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yellow"/>
          <w:lang w:val="en-US" w:eastAsia="zh-CN"/>
        </w:rPr>
      </w:pPr>
    </w:p>
    <w:p>
      <w:pPr>
        <w:pStyle w:val="3"/>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sz w:val="52"/>
          <w:szCs w:val="52"/>
          <w:highlight w:val="none"/>
        </w:rPr>
      </w:pPr>
      <w:bookmarkStart w:id="0" w:name="_Toc30384"/>
      <w:r>
        <w:rPr>
          <w:rFonts w:hint="eastAsia" w:ascii="宋体" w:hAnsi="宋体" w:eastAsia="宋体" w:cs="宋体"/>
          <w:sz w:val="52"/>
          <w:szCs w:val="52"/>
          <w:highlight w:val="none"/>
          <w:lang w:val="en-US" w:eastAsia="zh-CN"/>
        </w:rPr>
        <w:t>南方医科大学口腔医院（广东省口腔医院）2024年第一期报废实物资产公开拍卖项目</w:t>
      </w:r>
      <w:bookmarkEnd w:id="0"/>
    </w:p>
    <w:p>
      <w:pPr>
        <w:pStyle w:val="3"/>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sz w:val="28"/>
          <w:szCs w:val="28"/>
        </w:rPr>
      </w:pPr>
      <w:bookmarkStart w:id="1" w:name="_Toc27348"/>
      <w:r>
        <w:rPr>
          <w:rFonts w:hint="eastAsia" w:ascii="宋体" w:hAnsi="宋体" w:eastAsia="宋体" w:cs="宋体"/>
          <w:color w:val="000000"/>
          <w:sz w:val="28"/>
          <w:szCs w:val="28"/>
        </w:rPr>
        <w:drawing>
          <wp:inline distT="0" distB="0" distL="114300" distR="114300">
            <wp:extent cx="3576320" cy="2694305"/>
            <wp:effectExtent l="0" t="0" r="5080" b="10795"/>
            <wp:docPr id="6" name="图片 1" descr="（中文）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中文）医院"/>
                    <pic:cNvPicPr>
                      <a:picLocks noChangeAspect="1"/>
                    </pic:cNvPicPr>
                  </pic:nvPicPr>
                  <pic:blipFill>
                    <a:blip r:embed="rId6"/>
                    <a:stretch>
                      <a:fillRect/>
                    </a:stretch>
                  </pic:blipFill>
                  <pic:spPr>
                    <a:xfrm>
                      <a:off x="0" y="0"/>
                      <a:ext cx="3576320" cy="2694305"/>
                    </a:xfrm>
                    <a:prstGeom prst="rect">
                      <a:avLst/>
                    </a:prstGeom>
                    <a:noFill/>
                    <a:ln>
                      <a:noFill/>
                    </a:ln>
                  </pic:spPr>
                </pic:pic>
              </a:graphicData>
            </a:graphic>
          </wp:inline>
        </w:drawing>
      </w:r>
      <w:bookmarkEnd w:id="1"/>
    </w:p>
    <w:p>
      <w:pPr>
        <w:pStyle w:val="3"/>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sz w:val="72"/>
          <w:szCs w:val="72"/>
          <w:lang w:eastAsia="zh-CN"/>
        </w:rPr>
      </w:pPr>
      <w:bookmarkStart w:id="2" w:name="_Toc10416"/>
      <w:r>
        <w:rPr>
          <w:rFonts w:hint="eastAsia" w:ascii="宋体" w:hAnsi="宋体" w:eastAsia="宋体" w:cs="宋体"/>
          <w:color w:val="000000"/>
          <w:sz w:val="72"/>
          <w:szCs w:val="72"/>
          <w:lang w:eastAsia="zh-CN"/>
        </w:rPr>
        <w:t>竞</w:t>
      </w:r>
      <w:r>
        <w:rPr>
          <w:rFonts w:hint="eastAsia" w:ascii="宋体" w:hAnsi="宋体" w:eastAsia="宋体" w:cs="宋体"/>
          <w:color w:val="000000"/>
          <w:sz w:val="72"/>
          <w:szCs w:val="72"/>
          <w:lang w:val="en-US" w:eastAsia="zh-CN"/>
        </w:rPr>
        <w:t xml:space="preserve"> </w:t>
      </w:r>
      <w:r>
        <w:rPr>
          <w:rFonts w:hint="eastAsia" w:ascii="宋体" w:hAnsi="宋体" w:eastAsia="宋体" w:cs="宋体"/>
          <w:color w:val="000000"/>
          <w:sz w:val="72"/>
          <w:szCs w:val="72"/>
          <w:lang w:eastAsia="zh-CN"/>
        </w:rPr>
        <w:t>价</w:t>
      </w:r>
      <w:r>
        <w:rPr>
          <w:rFonts w:hint="eastAsia" w:ascii="宋体" w:hAnsi="宋体" w:eastAsia="宋体" w:cs="宋体"/>
          <w:color w:val="000000"/>
          <w:sz w:val="72"/>
          <w:szCs w:val="72"/>
          <w:lang w:val="en-US" w:eastAsia="zh-CN"/>
        </w:rPr>
        <w:t xml:space="preserve"> </w:t>
      </w:r>
      <w:r>
        <w:rPr>
          <w:rFonts w:hint="eastAsia" w:ascii="宋体" w:hAnsi="宋体" w:eastAsia="宋体" w:cs="宋体"/>
          <w:color w:val="000000"/>
          <w:sz w:val="72"/>
          <w:szCs w:val="72"/>
          <w:lang w:eastAsia="zh-CN"/>
        </w:rPr>
        <w:t>文</w:t>
      </w:r>
      <w:r>
        <w:rPr>
          <w:rFonts w:hint="eastAsia" w:ascii="宋体" w:hAnsi="宋体" w:eastAsia="宋体" w:cs="宋体"/>
          <w:color w:val="000000"/>
          <w:sz w:val="72"/>
          <w:szCs w:val="72"/>
          <w:lang w:val="en-US" w:eastAsia="zh-CN"/>
        </w:rPr>
        <w:t xml:space="preserve"> </w:t>
      </w:r>
      <w:r>
        <w:rPr>
          <w:rFonts w:hint="eastAsia" w:ascii="宋体" w:hAnsi="宋体" w:eastAsia="宋体" w:cs="宋体"/>
          <w:color w:val="000000"/>
          <w:sz w:val="72"/>
          <w:szCs w:val="72"/>
          <w:lang w:eastAsia="zh-CN"/>
        </w:rPr>
        <w:t>件</w:t>
      </w:r>
      <w:bookmarkEnd w:id="2"/>
    </w:p>
    <w:p>
      <w:pPr>
        <w:jc w:val="center"/>
        <w:rPr>
          <w:rFonts w:hint="default" w:ascii="宋体" w:hAnsi="宋体" w:eastAsia="宋体" w:cs="宋体"/>
          <w:sz w:val="28"/>
          <w:szCs w:val="28"/>
          <w:lang w:val="en-US" w:eastAsia="zh-CN"/>
        </w:rPr>
      </w:pPr>
      <w:r>
        <w:rPr>
          <w:rFonts w:hint="eastAsia" w:ascii="宋体" w:hAnsi="宋体" w:eastAsia="宋体" w:cs="宋体"/>
          <w:color w:val="000000"/>
          <w:sz w:val="28"/>
          <w:szCs w:val="28"/>
          <w:lang w:eastAsia="zh-CN"/>
        </w:rPr>
        <w:t>项目编号：</w:t>
      </w:r>
      <w:r>
        <w:rPr>
          <w:rFonts w:hint="eastAsia" w:ascii="宋体" w:hAnsi="宋体" w:eastAsia="宋体" w:cs="宋体"/>
          <w:color w:val="000000"/>
          <w:sz w:val="28"/>
          <w:szCs w:val="28"/>
          <w:lang w:val="en-US" w:eastAsia="zh-CN"/>
        </w:rPr>
        <w:t>NYKQ202402</w:t>
      </w: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spacing w:line="360" w:lineRule="auto"/>
        <w:ind w:firstLine="280" w:firstLineChars="100"/>
        <w:jc w:val="center"/>
        <w:rPr>
          <w:rFonts w:hint="eastAsia" w:ascii="宋体" w:hAnsi="宋体" w:eastAsia="宋体" w:cs="宋体"/>
          <w:b w:val="0"/>
          <w:bCs/>
          <w:color w:val="000000"/>
          <w:sz w:val="28"/>
          <w:szCs w:val="28"/>
        </w:rPr>
      </w:pPr>
    </w:p>
    <w:p>
      <w:pPr>
        <w:spacing w:line="360" w:lineRule="auto"/>
        <w:ind w:firstLine="280" w:firstLineChars="100"/>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南方医科大学口腔医院（广东省口腔医院）</w:t>
      </w:r>
    </w:p>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lang w:val="en-US" w:eastAsia="zh-CN"/>
        </w:rPr>
        <w:t>2024</w:t>
      </w:r>
      <w:r>
        <w:rPr>
          <w:rFonts w:hint="eastAsia" w:ascii="宋体" w:hAnsi="宋体" w:eastAsia="宋体" w:cs="宋体"/>
          <w:b w:val="0"/>
          <w:bCs/>
          <w:color w:val="000000"/>
          <w:sz w:val="28"/>
          <w:szCs w:val="28"/>
        </w:rPr>
        <w:t>年</w:t>
      </w:r>
      <w:r>
        <w:rPr>
          <w:rFonts w:hint="eastAsia" w:ascii="宋体" w:hAnsi="宋体" w:eastAsia="宋体" w:cs="宋体"/>
          <w:b w:val="0"/>
          <w:bCs/>
          <w:color w:val="000000"/>
          <w:sz w:val="28"/>
          <w:szCs w:val="28"/>
          <w:lang w:val="en-US" w:eastAsia="zh-CN"/>
        </w:rPr>
        <w:t>7</w:t>
      </w:r>
      <w:r>
        <w:rPr>
          <w:rFonts w:hint="eastAsia" w:ascii="宋体" w:hAnsi="宋体" w:eastAsia="宋体" w:cs="宋体"/>
          <w:b w:val="0"/>
          <w:bCs/>
          <w:color w:val="000000"/>
          <w:sz w:val="28"/>
          <w:szCs w:val="28"/>
        </w:rPr>
        <w:t>月</w:t>
      </w:r>
    </w:p>
    <w:p>
      <w:pPr>
        <w:jc w:val="center"/>
        <w:rPr>
          <w:rFonts w:hint="eastAsia" w:ascii="宋体" w:hAnsi="宋体" w:eastAsia="宋体" w:cs="宋体"/>
          <w:b w:val="0"/>
          <w:bCs/>
          <w:color w:val="000000"/>
          <w:sz w:val="28"/>
          <w:szCs w:val="28"/>
        </w:rPr>
      </w:pPr>
    </w:p>
    <w:p>
      <w:pPr>
        <w:pStyle w:val="2"/>
        <w:rPr>
          <w:rFonts w:hint="eastAsia"/>
        </w:rPr>
      </w:pPr>
    </w:p>
    <w:sdt>
      <w:sdtPr>
        <w:rPr>
          <w:rFonts w:ascii="宋体" w:hAnsi="宋体" w:eastAsia="宋体" w:cstheme="minorBidi"/>
          <w:kern w:val="2"/>
          <w:sz w:val="48"/>
          <w:szCs w:val="48"/>
          <w:lang w:val="en-US" w:eastAsia="zh-CN" w:bidi="ar-SA"/>
        </w:rPr>
        <w:id w:val="147468134"/>
        <w15:color w:val="DBDBDB"/>
        <w:docPartObj>
          <w:docPartGallery w:val="Table of Contents"/>
          <w:docPartUnique/>
        </w:docPartObj>
      </w:sdtPr>
      <w:sdtEndPr>
        <w:rPr>
          <w:rFonts w:ascii="宋体" w:hAnsi="宋体" w:eastAsia="宋体" w:cstheme="minorBidi"/>
          <w:kern w:val="2"/>
          <w:sz w:val="48"/>
          <w:szCs w:val="4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48"/>
              <w:szCs w:val="48"/>
            </w:rPr>
          </w:pPr>
          <w:r>
            <w:rPr>
              <w:rFonts w:ascii="宋体" w:hAnsi="宋体" w:eastAsia="宋体"/>
              <w:sz w:val="48"/>
              <w:szCs w:val="48"/>
            </w:rPr>
            <w:t>目录</w:t>
          </w:r>
        </w:p>
        <w:p>
          <w:pPr>
            <w:pStyle w:val="2"/>
          </w:pPr>
        </w:p>
        <w:p>
          <w:pPr>
            <w:pStyle w:val="9"/>
            <w:tabs>
              <w:tab w:val="right" w:leader="dot" w:pos="9746"/>
            </w:tabs>
          </w:pPr>
          <w:r>
            <w:fldChar w:fldCharType="begin"/>
          </w:r>
          <w:r>
            <w:instrText xml:space="preserve">TOC \o "1-3" \h \u </w:instrText>
          </w:r>
          <w:r>
            <w:fldChar w:fldCharType="separate"/>
          </w:r>
        </w:p>
        <w:p>
          <w:pPr>
            <w:pStyle w:val="9"/>
            <w:tabs>
              <w:tab w:val="right" w:leader="dot" w:pos="9746"/>
            </w:tabs>
            <w:spacing w:line="480" w:lineRule="auto"/>
            <w:rPr>
              <w:rFonts w:hint="eastAsia" w:ascii="宋体" w:hAnsi="宋体" w:eastAsia="宋体" w:cs="宋体"/>
              <w:sz w:val="44"/>
              <w:szCs w:val="44"/>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HYPERLINK \l _Toc28470 </w:instrText>
          </w:r>
          <w:r>
            <w:rPr>
              <w:rFonts w:hint="eastAsia" w:ascii="宋体" w:hAnsi="宋体" w:eastAsia="宋体" w:cs="宋体"/>
              <w:sz w:val="44"/>
              <w:szCs w:val="44"/>
            </w:rPr>
            <w:fldChar w:fldCharType="separate"/>
          </w:r>
          <w:r>
            <w:rPr>
              <w:rFonts w:hint="eastAsia" w:ascii="宋体" w:hAnsi="宋体" w:eastAsia="宋体" w:cs="宋体"/>
              <w:sz w:val="44"/>
              <w:szCs w:val="44"/>
              <w:lang w:val="en-US" w:eastAsia="zh-CN"/>
            </w:rPr>
            <w:t>第一章 竞价邀请函</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_Toc28470 </w:instrText>
          </w:r>
          <w:r>
            <w:rPr>
              <w:rFonts w:hint="eastAsia" w:ascii="宋体" w:hAnsi="宋体" w:eastAsia="宋体" w:cs="宋体"/>
              <w:sz w:val="44"/>
              <w:szCs w:val="44"/>
            </w:rPr>
            <w:fldChar w:fldCharType="separate"/>
          </w:r>
          <w:r>
            <w:rPr>
              <w:rFonts w:hint="eastAsia" w:ascii="宋体" w:hAnsi="宋体" w:eastAsia="宋体" w:cs="宋体"/>
              <w:sz w:val="44"/>
              <w:szCs w:val="44"/>
            </w:rPr>
            <w:t>3</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pPr>
            <w:pStyle w:val="9"/>
            <w:tabs>
              <w:tab w:val="right" w:leader="dot" w:pos="9746"/>
            </w:tabs>
            <w:spacing w:line="480" w:lineRule="auto"/>
            <w:rPr>
              <w:rFonts w:hint="eastAsia" w:ascii="宋体" w:hAnsi="宋体" w:eastAsia="宋体" w:cs="宋体"/>
              <w:sz w:val="44"/>
              <w:szCs w:val="44"/>
            </w:rPr>
          </w:pPr>
        </w:p>
        <w:p>
          <w:pPr>
            <w:pStyle w:val="9"/>
            <w:tabs>
              <w:tab w:val="right" w:leader="dot" w:pos="9746"/>
            </w:tabs>
            <w:spacing w:line="480" w:lineRule="auto"/>
            <w:rPr>
              <w:rFonts w:hint="eastAsia" w:ascii="宋体" w:hAnsi="宋体" w:eastAsia="宋体" w:cs="宋体"/>
              <w:sz w:val="44"/>
              <w:szCs w:val="44"/>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HYPERLINK \l _Toc28291 </w:instrText>
          </w:r>
          <w:r>
            <w:rPr>
              <w:rFonts w:hint="eastAsia" w:ascii="宋体" w:hAnsi="宋体" w:eastAsia="宋体" w:cs="宋体"/>
              <w:sz w:val="44"/>
              <w:szCs w:val="44"/>
            </w:rPr>
            <w:fldChar w:fldCharType="separate"/>
          </w:r>
          <w:r>
            <w:rPr>
              <w:rFonts w:hint="eastAsia" w:ascii="宋体" w:hAnsi="宋体" w:eastAsia="宋体" w:cs="宋体"/>
              <w:sz w:val="44"/>
              <w:szCs w:val="44"/>
              <w:lang w:val="en-US" w:eastAsia="zh-CN"/>
            </w:rPr>
            <w:t>第二章 竞价人须知</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_Toc28291 </w:instrText>
          </w:r>
          <w:r>
            <w:rPr>
              <w:rFonts w:hint="eastAsia" w:ascii="宋体" w:hAnsi="宋体" w:eastAsia="宋体" w:cs="宋体"/>
              <w:sz w:val="44"/>
              <w:szCs w:val="44"/>
            </w:rPr>
            <w:fldChar w:fldCharType="separate"/>
          </w:r>
          <w:r>
            <w:rPr>
              <w:rFonts w:hint="eastAsia" w:ascii="宋体" w:hAnsi="宋体" w:eastAsia="宋体" w:cs="宋体"/>
              <w:sz w:val="44"/>
              <w:szCs w:val="44"/>
            </w:rPr>
            <w:t>6</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pPr>
            <w:pStyle w:val="9"/>
            <w:tabs>
              <w:tab w:val="right" w:leader="dot" w:pos="9746"/>
            </w:tabs>
            <w:spacing w:line="480" w:lineRule="auto"/>
            <w:rPr>
              <w:rFonts w:hint="eastAsia" w:ascii="宋体" w:hAnsi="宋体" w:eastAsia="宋体" w:cs="宋体"/>
              <w:sz w:val="44"/>
              <w:szCs w:val="44"/>
            </w:rPr>
          </w:pPr>
        </w:p>
        <w:p>
          <w:pPr>
            <w:pStyle w:val="9"/>
            <w:tabs>
              <w:tab w:val="right" w:leader="dot" w:pos="9746"/>
            </w:tabs>
            <w:spacing w:line="480" w:lineRule="auto"/>
            <w:rPr>
              <w:rFonts w:hint="eastAsia" w:ascii="宋体" w:hAnsi="宋体" w:eastAsia="宋体" w:cs="宋体"/>
              <w:sz w:val="44"/>
              <w:szCs w:val="44"/>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HYPERLINK \l _Toc15984 </w:instrText>
          </w:r>
          <w:r>
            <w:rPr>
              <w:rFonts w:hint="eastAsia" w:ascii="宋体" w:hAnsi="宋体" w:eastAsia="宋体" w:cs="宋体"/>
              <w:sz w:val="44"/>
              <w:szCs w:val="44"/>
            </w:rPr>
            <w:fldChar w:fldCharType="separate"/>
          </w:r>
          <w:r>
            <w:rPr>
              <w:rFonts w:hint="eastAsia" w:ascii="宋体" w:hAnsi="宋体" w:eastAsia="宋体" w:cs="宋体"/>
              <w:sz w:val="44"/>
              <w:szCs w:val="44"/>
              <w:lang w:val="en-US" w:eastAsia="zh-CN"/>
            </w:rPr>
            <w:t>第三章 用户需求书</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_Toc15984 </w:instrText>
          </w:r>
          <w:r>
            <w:rPr>
              <w:rFonts w:hint="eastAsia" w:ascii="宋体" w:hAnsi="宋体" w:eastAsia="宋体" w:cs="宋体"/>
              <w:sz w:val="44"/>
              <w:szCs w:val="44"/>
            </w:rPr>
            <w:fldChar w:fldCharType="separate"/>
          </w:r>
          <w:r>
            <w:rPr>
              <w:rFonts w:hint="eastAsia" w:ascii="宋体" w:hAnsi="宋体" w:eastAsia="宋体" w:cs="宋体"/>
              <w:sz w:val="44"/>
              <w:szCs w:val="44"/>
            </w:rPr>
            <w:t>11</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pPr>
            <w:pStyle w:val="9"/>
            <w:tabs>
              <w:tab w:val="right" w:leader="dot" w:pos="9746"/>
            </w:tabs>
            <w:spacing w:line="480" w:lineRule="auto"/>
            <w:rPr>
              <w:rFonts w:hint="eastAsia" w:ascii="宋体" w:hAnsi="宋体" w:eastAsia="宋体" w:cs="宋体"/>
              <w:sz w:val="44"/>
              <w:szCs w:val="44"/>
            </w:rPr>
          </w:pPr>
        </w:p>
        <w:p>
          <w:pPr>
            <w:pStyle w:val="9"/>
            <w:tabs>
              <w:tab w:val="right" w:leader="dot" w:pos="9746"/>
            </w:tabs>
            <w:spacing w:line="480" w:lineRule="auto"/>
            <w:rPr>
              <w:rFonts w:hint="eastAsia" w:ascii="宋体" w:hAnsi="宋体" w:eastAsia="宋体" w:cs="宋体"/>
              <w:sz w:val="44"/>
              <w:szCs w:val="44"/>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HYPERLINK \l _Toc20958 </w:instrText>
          </w:r>
          <w:r>
            <w:rPr>
              <w:rFonts w:hint="eastAsia" w:ascii="宋体" w:hAnsi="宋体" w:eastAsia="宋体" w:cs="宋体"/>
              <w:sz w:val="44"/>
              <w:szCs w:val="44"/>
            </w:rPr>
            <w:fldChar w:fldCharType="separate"/>
          </w:r>
          <w:r>
            <w:rPr>
              <w:rFonts w:hint="eastAsia" w:ascii="宋体" w:hAnsi="宋体" w:eastAsia="宋体" w:cs="宋体"/>
              <w:sz w:val="44"/>
              <w:szCs w:val="44"/>
              <w:lang w:val="en-US" w:eastAsia="zh-CN"/>
            </w:rPr>
            <w:t>第四章 竞价响应文件格式</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_Toc20958 </w:instrText>
          </w:r>
          <w:r>
            <w:rPr>
              <w:rFonts w:hint="eastAsia" w:ascii="宋体" w:hAnsi="宋体" w:eastAsia="宋体" w:cs="宋体"/>
              <w:sz w:val="44"/>
              <w:szCs w:val="44"/>
            </w:rPr>
            <w:fldChar w:fldCharType="separate"/>
          </w:r>
          <w:r>
            <w:rPr>
              <w:rFonts w:hint="eastAsia" w:ascii="宋体" w:hAnsi="宋体" w:eastAsia="宋体" w:cs="宋体"/>
              <w:sz w:val="44"/>
              <w:szCs w:val="44"/>
            </w:rPr>
            <w:t>18</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pPr>
            <w:pStyle w:val="9"/>
            <w:tabs>
              <w:tab w:val="right" w:leader="dot" w:pos="9746"/>
            </w:tabs>
            <w:spacing w:line="480" w:lineRule="auto"/>
            <w:rPr>
              <w:rFonts w:hint="eastAsia" w:ascii="宋体" w:hAnsi="宋体" w:eastAsia="宋体" w:cs="宋体"/>
              <w:sz w:val="44"/>
              <w:szCs w:val="44"/>
            </w:rPr>
          </w:pPr>
        </w:p>
        <w:p>
          <w:pPr>
            <w:pStyle w:val="9"/>
            <w:tabs>
              <w:tab w:val="right" w:leader="dot" w:pos="9746"/>
            </w:tabs>
            <w:spacing w:line="480" w:lineRule="auto"/>
            <w:rPr>
              <w:rFonts w:hint="eastAsia" w:ascii="宋体" w:hAnsi="宋体" w:eastAsia="宋体" w:cs="宋体"/>
              <w:sz w:val="32"/>
              <w:szCs w:val="32"/>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HYPERLINK \l _Toc2020 </w:instrText>
          </w:r>
          <w:r>
            <w:rPr>
              <w:rFonts w:hint="eastAsia" w:ascii="宋体" w:hAnsi="宋体" w:eastAsia="宋体" w:cs="宋体"/>
              <w:sz w:val="44"/>
              <w:szCs w:val="44"/>
            </w:rPr>
            <w:fldChar w:fldCharType="separate"/>
          </w:r>
          <w:r>
            <w:rPr>
              <w:rFonts w:hint="eastAsia" w:ascii="宋体" w:hAnsi="宋体" w:eastAsia="宋体" w:cs="宋体"/>
              <w:sz w:val="44"/>
              <w:szCs w:val="44"/>
              <w:lang w:val="en-US" w:eastAsia="zh-CN"/>
            </w:rPr>
            <w:t>第五章 合同格式</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_Toc2020 </w:instrText>
          </w:r>
          <w:r>
            <w:rPr>
              <w:rFonts w:hint="eastAsia" w:ascii="宋体" w:hAnsi="宋体" w:eastAsia="宋体" w:cs="宋体"/>
              <w:sz w:val="44"/>
              <w:szCs w:val="44"/>
            </w:rPr>
            <w:fldChar w:fldCharType="separate"/>
          </w:r>
          <w:r>
            <w:rPr>
              <w:rFonts w:hint="eastAsia" w:ascii="宋体" w:hAnsi="宋体" w:eastAsia="宋体" w:cs="宋体"/>
              <w:sz w:val="44"/>
              <w:szCs w:val="44"/>
            </w:rPr>
            <w:t>27</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r>
            <w:fldChar w:fldCharType="end"/>
          </w:r>
        </w:p>
      </w:sdtContent>
    </w:sdt>
    <w:p>
      <w:pPr>
        <w:pStyle w:val="3"/>
        <w:bidi w:val="0"/>
        <w:jc w:val="both"/>
        <w:rPr>
          <w:rFonts w:hint="eastAsia"/>
          <w:lang w:val="en-US" w:eastAsia="zh-CN"/>
        </w:rPr>
      </w:pPr>
      <w:bookmarkStart w:id="3" w:name="_Toc28470"/>
    </w:p>
    <w:p>
      <w:pPr>
        <w:pStyle w:val="3"/>
        <w:keepNext/>
        <w:keepLines/>
        <w:pageBreakBefore/>
        <w:widowControl w:val="0"/>
        <w:kinsoku/>
        <w:wordWrap/>
        <w:overflowPunct/>
        <w:topLinePunct w:val="0"/>
        <w:autoSpaceDE/>
        <w:autoSpaceDN/>
        <w:bidi w:val="0"/>
        <w:adjustRightInd/>
        <w:snapToGrid/>
        <w:jc w:val="center"/>
        <w:textAlignment w:val="auto"/>
        <w:rPr>
          <w:highlight w:val="none"/>
        </w:rPr>
      </w:pPr>
      <w:r>
        <w:rPr>
          <w:rFonts w:hint="eastAsia"/>
          <w:lang w:val="en-US" w:eastAsia="zh-CN"/>
        </w:rPr>
        <w:t>第</w:t>
      </w:r>
      <w:r>
        <w:rPr>
          <w:rFonts w:hint="eastAsia"/>
          <w:highlight w:val="none"/>
          <w:lang w:val="en-US" w:eastAsia="zh-CN"/>
        </w:rPr>
        <w:t>一章 竞价邀请函</w:t>
      </w:r>
      <w:bookmarkEnd w:id="3"/>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南方医科大学口腔医院（以下简称‘采购人’）对南方医科大学口腔医院（广东省口腔医院）2024年第一期报废实物资产公开拍卖项目（项目编号：</w:t>
      </w:r>
      <w:r>
        <w:rPr>
          <w:rFonts w:hint="eastAsia" w:ascii="宋体" w:hAnsi="宋体" w:eastAsia="宋体" w:cs="宋体"/>
          <w:color w:val="000000"/>
          <w:sz w:val="28"/>
          <w:szCs w:val="28"/>
          <w:lang w:val="en-US" w:eastAsia="zh-CN"/>
        </w:rPr>
        <w:t>NYKQ202402</w:t>
      </w:r>
      <w:r>
        <w:rPr>
          <w:rFonts w:hint="eastAsia" w:ascii="宋体" w:hAnsi="宋体" w:eastAsia="宋体" w:cs="宋体"/>
          <w:sz w:val="24"/>
          <w:szCs w:val="24"/>
          <w:highlight w:val="none"/>
          <w:lang w:val="en-US" w:eastAsia="zh-CN"/>
        </w:rPr>
        <w:t xml:space="preserve">）采用竞价方式进行资产报废回收，接受合格的竞价人前来报价。详情请参见竞价文件。有关事项如下： </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1.本竞价邀请函以及本项目竞价文件中所有时间均为 24 小时制北京时间；所有货币单位均为人民币元；所使用的计量单位均以《中华人民共和国法定计量单位》为准（特别注明除外）。 </w:t>
      </w:r>
    </w:p>
    <w:p>
      <w:pPr>
        <w:numPr>
          <w:ilvl w:val="0"/>
          <w:numId w:val="0"/>
        </w:numPr>
        <w:bidi w:val="0"/>
        <w:spacing w:line="360" w:lineRule="auto"/>
        <w:ind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2.竞价标的情况一览表</w:t>
      </w:r>
    </w:p>
    <w:tbl>
      <w:tblPr>
        <w:tblStyle w:val="12"/>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1729"/>
        <w:gridCol w:w="2131"/>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531"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竞价内容</w:t>
            </w:r>
          </w:p>
        </w:tc>
        <w:tc>
          <w:tcPr>
            <w:tcW w:w="1729"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数量</w:t>
            </w:r>
          </w:p>
        </w:tc>
        <w:tc>
          <w:tcPr>
            <w:tcW w:w="2131"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回收期</w:t>
            </w:r>
          </w:p>
        </w:tc>
        <w:tc>
          <w:tcPr>
            <w:tcW w:w="2753"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最低限价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废旧设备物资拍卖</w:t>
            </w:r>
          </w:p>
        </w:tc>
        <w:tc>
          <w:tcPr>
            <w:tcW w:w="1729" w:type="dxa"/>
            <w:vAlign w:val="center"/>
          </w:tcPr>
          <w:p>
            <w:pPr>
              <w:bidi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690项</w:t>
            </w:r>
          </w:p>
        </w:tc>
        <w:tc>
          <w:tcPr>
            <w:tcW w:w="2131"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5个工作日</w:t>
            </w:r>
          </w:p>
        </w:tc>
        <w:tc>
          <w:tcPr>
            <w:tcW w:w="2753"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人民币24315.00元</w:t>
            </w:r>
          </w:p>
        </w:tc>
      </w:tr>
    </w:tbl>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注：资产清单具体见附件，仅作参考，具体品种和数量以现场清运时的清点为准。</w:t>
      </w:r>
      <w:r>
        <w:rPr>
          <w:rFonts w:hint="eastAsia" w:ascii="宋体" w:hAnsi="宋体" w:eastAsia="宋体" w:cs="宋体"/>
          <w:sz w:val="24"/>
          <w:szCs w:val="24"/>
          <w:highlight w:val="none"/>
          <w:lang w:val="en-US" w:eastAsia="zh-CN"/>
        </w:rPr>
        <w:t xml:space="preserve"> </w:t>
      </w:r>
    </w:p>
    <w:p>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3.拍卖标的物查看时间及地点： </w:t>
      </w:r>
    </w:p>
    <w:p>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集中时间：</w:t>
      </w:r>
      <w:r>
        <w:rPr>
          <w:rFonts w:hint="eastAsia" w:ascii="宋体" w:hAnsi="宋体" w:eastAsia="宋体" w:cs="宋体"/>
          <w:b/>
          <w:bCs/>
          <w:sz w:val="24"/>
          <w:szCs w:val="24"/>
          <w:highlight w:val="yellow"/>
          <w:lang w:val="en-US" w:eastAsia="zh-CN"/>
        </w:rPr>
        <w:t xml:space="preserve">2024年7月18日 09:00 </w:t>
      </w:r>
      <w:r>
        <w:rPr>
          <w:rFonts w:hint="eastAsia" w:ascii="宋体" w:hAnsi="宋体" w:eastAsia="宋体" w:cs="宋体"/>
          <w:b/>
          <w:bCs/>
          <w:sz w:val="24"/>
          <w:szCs w:val="24"/>
          <w:highlight w:val="none"/>
          <w:lang w:val="en-US" w:eastAsia="zh-CN"/>
        </w:rPr>
        <w:t xml:space="preserve">； </w:t>
      </w:r>
    </w:p>
    <w:p>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地点：广州市海珠区江南大道南366号负一层维修中心</w:t>
      </w:r>
    </w:p>
    <w:p>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联系人：陈工，联系电话：84427587； </w:t>
      </w:r>
    </w:p>
    <w:p>
      <w:pPr>
        <w:bidi w:val="0"/>
        <w:spacing w:line="360" w:lineRule="auto"/>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方式：采购人组织集中查看拍卖标的物。</w:t>
      </w:r>
      <w:r>
        <w:rPr>
          <w:rFonts w:hint="eastAsia" w:ascii="宋体" w:hAnsi="宋体" w:eastAsia="宋体" w:cs="宋体"/>
          <w:sz w:val="24"/>
          <w:szCs w:val="24"/>
          <w:highlight w:val="none"/>
          <w:lang w:val="en-US" w:eastAsia="zh-CN"/>
        </w:rPr>
        <w:t xml:space="preserve"> </w:t>
      </w:r>
    </w:p>
    <w:p>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4. 拍卖标的物的竞价方式 </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4.1本项目采用一次报价方式进行竞价，竞价人须按照本邀请函要求的时间及地点提交报价文件，报价文件格式详见竞价文件“第四章竞价响应文件格式”，自报价截止时间起不允许对已提交的竞价响应文件进行修改或撤销。 </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4.2在报价截止时间的同一时间，采购人将按照竞价人递交竞价响应文件的顺序开启响应文件并进行唱价，程序如下： </w:t>
      </w:r>
    </w:p>
    <w:p>
      <w:pPr>
        <w:bidi w:val="0"/>
        <w:spacing w:line="360" w:lineRule="auto"/>
        <w:ind w:firstLine="960" w:firstLineChars="40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）宣布会议纪律； </w:t>
      </w:r>
    </w:p>
    <w:p>
      <w:pPr>
        <w:bidi w:val="0"/>
        <w:spacing w:line="360" w:lineRule="auto"/>
        <w:ind w:firstLine="960" w:firstLineChars="40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）公布在报价截止时间前递交响应文件的报价人名称； </w:t>
      </w:r>
    </w:p>
    <w:p>
      <w:pPr>
        <w:bidi w:val="0"/>
        <w:spacing w:line="360" w:lineRule="auto"/>
        <w:ind w:firstLine="960" w:firstLineChars="40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）按照响应文件的递交顺序当众开启，公布报价人名称、报价及其他内容，并记录在案； </w:t>
      </w:r>
    </w:p>
    <w:p>
      <w:pPr>
        <w:bidi w:val="0"/>
        <w:spacing w:line="360" w:lineRule="auto"/>
        <w:ind w:firstLine="960" w:firstLineChars="40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zh-CN"/>
        </w:rPr>
        <w:t xml:space="preserve">）竞价人代表、采购人代表、记录人等有关人员在开标记录上签字确认； </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w:t>
      </w:r>
      <w:r>
        <w:rPr>
          <w:rFonts w:hint="eastAsia" w:ascii="宋体" w:hAnsi="宋体" w:eastAsia="宋体" w:cs="宋体"/>
          <w:b/>
          <w:bCs/>
          <w:sz w:val="24"/>
          <w:szCs w:val="24"/>
          <w:highlight w:val="none"/>
          <w:lang w:val="en-US" w:eastAsia="zh-CN"/>
        </w:rPr>
        <w:t>竞价以价高者得原则确定竞得人。</w:t>
      </w:r>
      <w:r>
        <w:rPr>
          <w:rFonts w:hint="eastAsia" w:ascii="宋体" w:hAnsi="宋体" w:eastAsia="宋体" w:cs="宋体"/>
          <w:sz w:val="24"/>
          <w:szCs w:val="24"/>
          <w:highlight w:val="none"/>
          <w:lang w:val="en-US" w:eastAsia="zh-CN"/>
        </w:rPr>
        <w:t xml:space="preserve">本项目采用一次性报价，竞价人只允许报一个固定的有效报价，否则其报价无效。竞价评审小组将按照竞价人的报价从高到低进行排序，在符合竞价人资格要求条件下以报价最高的竞价人确定为竞得人。 </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4.4竞价人应价不能低于本项目最低限价，否则其报价无效。  </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4.5竞得人必须在收到通知之日起</w:t>
      </w:r>
      <w:r>
        <w:rPr>
          <w:rFonts w:hint="default" w:ascii="宋体" w:hAnsi="宋体" w:eastAsia="宋体" w:cs="宋体"/>
          <w:sz w:val="24"/>
          <w:szCs w:val="24"/>
          <w:highlight w:val="none"/>
          <w:lang w:val="en-US" w:eastAsia="zh-CN"/>
        </w:rPr>
        <w:t xml:space="preserve"> 5 </w:t>
      </w:r>
      <w:r>
        <w:rPr>
          <w:rFonts w:hint="eastAsia" w:ascii="宋体" w:hAnsi="宋体" w:eastAsia="宋体" w:cs="宋体"/>
          <w:sz w:val="24"/>
          <w:szCs w:val="24"/>
          <w:highlight w:val="none"/>
          <w:lang w:val="en-US" w:eastAsia="zh-CN"/>
        </w:rPr>
        <w:t>个工作日内凭《成交通知书》与采购人签订资产报废回收合同，逾期不履行有关手续则视为竞得人自动放弃成交权，采购人有权不予退还竞得人竞价保证金，另外采购人有权确定以报价次高者为竞得人，以此类推，直至确定竞得人；或者采购人亦有权决定是否重新组织竞价。</w:t>
      </w:r>
    </w:p>
    <w:p>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5. 合格的竞价人资格要求 </w:t>
      </w:r>
    </w:p>
    <w:p>
      <w:pPr>
        <w:bidi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5.1竞价人须是具有独立承担民事责任能力的在中华人民共和国境内注册的法人或其他组织或自然人，投标时提交有效的企业法人营业执照（或事业法人登记证或身份证等相关证明）副本复印件；</w:t>
      </w:r>
    </w:p>
    <w:p>
      <w:pPr>
        <w:bidi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5.2竞价人必须持有再生资源回收经营者备案登记证明；</w:t>
      </w:r>
    </w:p>
    <w:p>
      <w:pPr>
        <w:bidi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5.3竞价人必须持有《废旧金属收购业备案书》；</w:t>
      </w:r>
    </w:p>
    <w:p>
      <w:pPr>
        <w:bidi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5.4单位负责人为同一人或者存在直接控股、管理关系的不同供应商，不得参加同一合同项下的政府采购活动；</w:t>
      </w:r>
    </w:p>
    <w:p>
      <w:pPr>
        <w:bidi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5.5未被列入“信用中国”网站(www.creditchina.gov.cn)失信被执行人名单、重大税收违法案件当事人名单、政府采购严重违法失信行为记录名单和中国政府采购网(www.ccgp.gov.cn)政府采购严重违法失信行为记录名单；（以本项目投标截止时点查询结果为准，该查询结果打印页面与项目档案一起存档）</w:t>
      </w:r>
    </w:p>
    <w:p>
      <w:pPr>
        <w:bidi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5.6本项目不接受联合体竞价。</w:t>
      </w:r>
    </w:p>
    <w:p>
      <w:pPr>
        <w:numPr>
          <w:ilvl w:val="0"/>
          <w:numId w:val="1"/>
        </w:num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报名方式、时间</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符合资格的竞价人应当在</w:t>
      </w:r>
      <w:r>
        <w:rPr>
          <w:rFonts w:hint="eastAsia" w:ascii="宋体" w:hAnsi="宋体" w:eastAsia="宋体" w:cs="宋体"/>
          <w:b/>
          <w:bCs/>
          <w:sz w:val="24"/>
          <w:szCs w:val="24"/>
          <w:highlight w:val="yellow"/>
          <w:lang w:val="en-US" w:eastAsia="zh-CN"/>
        </w:rPr>
        <w:t>2024年07月18日起至2024年7月19日</w:t>
      </w:r>
      <w:r>
        <w:rPr>
          <w:rFonts w:hint="eastAsia" w:ascii="宋体" w:hAnsi="宋体" w:eastAsia="宋体" w:cs="宋体"/>
          <w:sz w:val="24"/>
          <w:szCs w:val="24"/>
          <w:highlight w:val="yellow"/>
          <w:lang w:val="en-US" w:eastAsia="zh-CN"/>
        </w:rPr>
        <w:t>期间</w:t>
      </w:r>
      <w:r>
        <w:rPr>
          <w:rFonts w:hint="eastAsia" w:ascii="宋体" w:hAnsi="宋体" w:eastAsia="宋体" w:cs="宋体"/>
          <w:sz w:val="24"/>
          <w:szCs w:val="24"/>
          <w:highlight w:val="none"/>
          <w:lang w:val="en-US" w:eastAsia="zh-CN"/>
        </w:rPr>
        <w:t>（办公时间内，08:30-12:00和14:30-17:00时）须携带</w:t>
      </w:r>
      <w:r>
        <w:rPr>
          <w:rFonts w:hint="eastAsia" w:ascii="宋体" w:hAnsi="宋体" w:eastAsia="宋体" w:cs="宋体"/>
          <w:b w:val="0"/>
          <w:bCs w:val="0"/>
          <w:sz w:val="24"/>
          <w:szCs w:val="24"/>
          <w:highlight w:val="none"/>
          <w:lang w:val="en-US" w:eastAsia="zh-CN"/>
        </w:rPr>
        <w:t>以下</w:t>
      </w:r>
      <w:r>
        <w:rPr>
          <w:rFonts w:hint="eastAsia" w:ascii="宋体" w:hAnsi="宋体" w:eastAsia="宋体" w:cs="宋体"/>
          <w:sz w:val="24"/>
          <w:szCs w:val="24"/>
          <w:highlight w:val="none"/>
          <w:lang w:val="en-US" w:eastAsia="zh-CN"/>
        </w:rPr>
        <w:t>资料（加盖单位公章）到南方医科大学口腔医院设备科（广州市海珠区江南大道南368-1号连州商会7楼设备科）办理报名及登记手续。</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6.1符合</w:t>
      </w:r>
      <w:r>
        <w:rPr>
          <w:rFonts w:hint="eastAsia" w:ascii="宋体" w:hAnsi="宋体" w:eastAsia="宋体" w:cs="宋体"/>
          <w:b/>
          <w:bCs/>
          <w:sz w:val="24"/>
          <w:szCs w:val="24"/>
          <w:highlight w:val="none"/>
          <w:lang w:val="en-US" w:eastAsia="zh-CN"/>
        </w:rPr>
        <w:t>5.合格的竞价人资格要求</w:t>
      </w:r>
      <w:r>
        <w:rPr>
          <w:rFonts w:hint="eastAsia" w:ascii="宋体" w:hAnsi="宋体" w:eastAsia="宋体" w:cs="宋体"/>
          <w:sz w:val="24"/>
          <w:szCs w:val="24"/>
          <w:highlight w:val="none"/>
          <w:lang w:val="en-US" w:eastAsia="zh-CN"/>
        </w:rPr>
        <w:t>规定的相关证明文件复印件；</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6.2获取竞价文件经办人，需提供：</w:t>
      </w:r>
    </w:p>
    <w:p>
      <w:pPr>
        <w:numPr>
          <w:ilvl w:val="0"/>
          <w:numId w:val="0"/>
        </w:numPr>
        <w:bidi w:val="0"/>
        <w:spacing w:line="360" w:lineRule="auto"/>
        <w:ind w:firstLine="960" w:firstLineChars="4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a)经办人如是法定代表人，需提供法定代表人证明书及法定代表人身份证复印件；</w:t>
      </w:r>
    </w:p>
    <w:p>
      <w:pPr>
        <w:numPr>
          <w:ilvl w:val="0"/>
          <w:numId w:val="0"/>
        </w:numPr>
        <w:bidi w:val="0"/>
        <w:spacing w:line="360" w:lineRule="auto"/>
        <w:ind w:firstLine="960" w:firstLineChars="4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b)经办人如是投标人授权代表，需提供a)的资料、法定代表人授权委托书及授权代表身份证复印件；</w:t>
      </w:r>
    </w:p>
    <w:p>
      <w:pPr>
        <w:numPr>
          <w:ilvl w:val="0"/>
          <w:numId w:val="0"/>
        </w:numPr>
        <w:bidi w:val="0"/>
        <w:spacing w:line="360" w:lineRule="auto"/>
        <w:ind w:firstLine="482" w:firstLineChars="200"/>
        <w:rPr>
          <w:rFonts w:hint="default" w:ascii="宋体" w:hAnsi="宋体" w:eastAsia="宋体" w:cs="宋体"/>
          <w:b/>
          <w:bCs/>
          <w:color w:val="FF0000"/>
          <w:sz w:val="24"/>
          <w:szCs w:val="24"/>
          <w:highlight w:val="none"/>
          <w:u w:val="single"/>
          <w:lang w:val="en-US" w:eastAsia="zh-CN"/>
        </w:rPr>
      </w:pPr>
      <w:r>
        <w:rPr>
          <w:rFonts w:hint="eastAsia" w:ascii="宋体" w:hAnsi="宋体" w:eastAsia="宋体" w:cs="宋体"/>
          <w:b/>
          <w:bCs/>
          <w:sz w:val="24"/>
          <w:szCs w:val="24"/>
          <w:highlight w:val="none"/>
          <w:lang w:val="en-US" w:eastAsia="zh-CN"/>
        </w:rPr>
        <w:t>注：以上资料，均应同时放入响应文件中。本项目竞价文件免费获取；竞价人须提交竞价保证金，自付参加的所有费用。</w:t>
      </w:r>
      <w:r>
        <w:rPr>
          <w:rFonts w:hint="eastAsia" w:ascii="宋体" w:hAnsi="宋体" w:eastAsia="宋体" w:cs="宋体"/>
          <w:b/>
          <w:bCs/>
          <w:color w:val="FF0000"/>
          <w:sz w:val="24"/>
          <w:szCs w:val="24"/>
          <w:highlight w:val="none"/>
          <w:u w:val="single"/>
          <w:lang w:val="en-US" w:eastAsia="zh-CN"/>
        </w:rPr>
        <w:t>采购人只接受符合资格要求且报名登记参加本项目竞价人的报价。</w:t>
      </w:r>
    </w:p>
    <w:p>
      <w:pPr>
        <w:numPr>
          <w:ilvl w:val="0"/>
          <w:numId w:val="1"/>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在竞价文件发售期间通过“信用中国”（www.creditchina.gov.cn）、中国政府采购网（www.ccgp.gov.cn）查询供应商信用记录。采购人对供应商信用记录进行甄别，对列入失信被执行人、重大税收违法案件当事人名单、政府采购严重违法失信行为记录名单及其他不符合规定条件的供应商，拒绝其参与采购活动（处罚期限届满的除外），如相关失信记录已失效，竞价人需提供相关证明资料，信用信息查询记录和证据将与采购文件一并归档保存。</w:t>
      </w:r>
    </w:p>
    <w:p>
      <w:pPr>
        <w:keepNext w:val="0"/>
        <w:keepLines w:val="0"/>
        <w:widowControl/>
        <w:numPr>
          <w:ilvl w:val="0"/>
          <w:numId w:val="1"/>
        </w:numPr>
        <w:suppressLineNumbers w:val="0"/>
        <w:spacing w:line="360" w:lineRule="auto"/>
        <w:ind w:left="0" w:leftChars="0" w:firstLine="480" w:firstLineChars="200"/>
        <w:jc w:val="left"/>
        <w:rPr>
          <w:rFonts w:hint="eastAsia"/>
          <w:sz w:val="24"/>
          <w:szCs w:val="24"/>
          <w:highlight w:val="none"/>
        </w:rPr>
      </w:pPr>
      <w:r>
        <w:rPr>
          <w:rFonts w:hint="eastAsia" w:ascii="宋体" w:hAnsi="宋体" w:eastAsia="宋体" w:cs="宋体"/>
          <w:sz w:val="24"/>
          <w:szCs w:val="24"/>
          <w:highlight w:val="none"/>
          <w:lang w:val="en-US" w:eastAsia="zh-CN"/>
        </w:rPr>
        <w:t>竞</w:t>
      </w:r>
      <w:r>
        <w:rPr>
          <w:rFonts w:hint="eastAsia" w:ascii="宋体" w:hAnsi="宋体" w:eastAsia="宋体" w:cs="宋体"/>
          <w:color w:val="000000"/>
          <w:kern w:val="0"/>
          <w:sz w:val="24"/>
          <w:szCs w:val="24"/>
          <w:highlight w:val="none"/>
          <w:lang w:val="en-US" w:eastAsia="zh-CN" w:bidi="ar"/>
        </w:rPr>
        <w:t>价人须在竞价截止时间之前将竞价保证金</w:t>
      </w:r>
      <w:r>
        <w:rPr>
          <w:rFonts w:hint="eastAsia" w:ascii="宋体" w:hAnsi="宋体" w:eastAsia="宋体" w:cs="宋体"/>
          <w:b/>
          <w:bCs/>
          <w:color w:val="000000"/>
          <w:kern w:val="0"/>
          <w:sz w:val="24"/>
          <w:szCs w:val="24"/>
          <w:highlight w:val="none"/>
          <w:lang w:val="en-US" w:eastAsia="zh-CN" w:bidi="ar"/>
        </w:rPr>
        <w:t>2000元</w:t>
      </w:r>
      <w:r>
        <w:rPr>
          <w:rFonts w:hint="eastAsia" w:ascii="宋体" w:hAnsi="宋体" w:eastAsia="宋体" w:cs="宋体"/>
          <w:color w:val="000000"/>
          <w:kern w:val="0"/>
          <w:sz w:val="24"/>
          <w:szCs w:val="24"/>
          <w:highlight w:val="none"/>
          <w:lang w:val="en-US" w:eastAsia="zh-CN" w:bidi="ar"/>
        </w:rPr>
        <w:t>以电汇、银行转账的形式提交（建议至少在竞价截止时间的 1 天前提交）。</w:t>
      </w:r>
      <w:r>
        <w:rPr>
          <w:rFonts w:hint="eastAsia" w:ascii="宋体" w:hAnsi="宋体" w:eastAsia="宋体" w:cs="宋体"/>
          <w:b/>
          <w:bCs/>
          <w:color w:val="000000"/>
          <w:kern w:val="0"/>
          <w:sz w:val="24"/>
          <w:szCs w:val="24"/>
          <w:highlight w:val="none"/>
          <w:lang w:val="en-US" w:eastAsia="zh-CN" w:bidi="ar"/>
        </w:rPr>
        <w:t xml:space="preserve">保证金须从竞价人单位账户转出，不接受个人转账。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未按规定提交竞价保证金的竞价人，其响应文件及报价无效。 </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default"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.提交竞价响应文件截止时间：</w:t>
      </w:r>
      <w:bookmarkStart w:id="8" w:name="_GoBack"/>
      <w:r>
        <w:rPr>
          <w:rFonts w:hint="eastAsia" w:ascii="宋体" w:hAnsi="宋体" w:eastAsia="宋体" w:cs="宋体"/>
          <w:b/>
          <w:bCs/>
          <w:sz w:val="24"/>
          <w:szCs w:val="24"/>
          <w:highlight w:val="yellow"/>
          <w:lang w:val="en-US" w:eastAsia="zh-CN"/>
        </w:rPr>
        <w:t>2024年7月22日10时00分</w:t>
      </w:r>
      <w:r>
        <w:rPr>
          <w:rFonts w:hint="eastAsia" w:ascii="宋体" w:hAnsi="宋体" w:eastAsia="宋体" w:cs="宋体"/>
          <w:sz w:val="24"/>
          <w:szCs w:val="24"/>
          <w:highlight w:val="none"/>
          <w:lang w:val="en-US" w:eastAsia="zh-CN"/>
        </w:rPr>
        <w:t>。</w:t>
      </w:r>
      <w:bookmarkEnd w:id="8"/>
      <w:r>
        <w:rPr>
          <w:rFonts w:hint="eastAsia" w:ascii="宋体" w:hAnsi="宋体" w:eastAsia="宋体" w:cs="宋体"/>
          <w:sz w:val="24"/>
          <w:szCs w:val="24"/>
          <w:highlight w:val="none"/>
          <w:lang w:val="en-US" w:eastAsia="zh-CN"/>
        </w:rPr>
        <w:t>(注：竞标截止时间前半小时，采购人开始受理竞价响应文件)</w:t>
      </w:r>
    </w:p>
    <w:p>
      <w:pPr>
        <w:numPr>
          <w:ilvl w:val="0"/>
          <w:numId w:val="0"/>
        </w:numPr>
        <w:bidi w:val="0"/>
        <w:spacing w:line="360" w:lineRule="auto"/>
        <w:ind w:firstLine="480" w:firstLineChars="200"/>
        <w:rPr>
          <w:rFonts w:hint="eastAsia" w:ascii="宋体" w:hAnsi="宋体" w:eastAsia="宋体" w:cs="宋体"/>
          <w:b/>
          <w:bCs/>
          <w:sz w:val="24"/>
          <w:szCs w:val="24"/>
          <w:highlight w:val="none"/>
          <w:lang w:val="en-US" w:eastAsia="zh-CN"/>
        </w:rPr>
      </w:pPr>
      <w:r>
        <w:rPr>
          <w:rFonts w:hint="default" w:ascii="宋体" w:hAnsi="宋体" w:eastAsia="宋体" w:cs="宋体"/>
          <w:sz w:val="24"/>
          <w:szCs w:val="24"/>
          <w:highlight w:val="none"/>
          <w:lang w:val="en-US" w:eastAsia="zh-CN"/>
        </w:rPr>
        <w:t>10</w:t>
      </w:r>
      <w:r>
        <w:rPr>
          <w:rFonts w:hint="eastAsia" w:ascii="宋体" w:hAnsi="宋体" w:eastAsia="宋体" w:cs="宋体"/>
          <w:sz w:val="24"/>
          <w:szCs w:val="24"/>
          <w:highlight w:val="none"/>
          <w:lang w:val="en-US" w:eastAsia="zh-CN"/>
        </w:rPr>
        <w:t>.竞价响应文件送达地点：广州市海珠区江南大道南366号南方医科大学口腔医院（广东省口腔医院）负一楼会议室</w:t>
      </w:r>
      <w:r>
        <w:rPr>
          <w:rFonts w:hint="eastAsia" w:ascii="宋体" w:hAnsi="宋体" w:eastAsia="宋体" w:cs="宋体"/>
          <w:b/>
          <w:bCs/>
          <w:sz w:val="24"/>
          <w:szCs w:val="24"/>
          <w:highlight w:val="none"/>
          <w:lang w:val="en-US" w:eastAsia="zh-CN"/>
        </w:rPr>
        <w:t>（响应文件应由供应商授权代表亲自送达该地址，将不接受其它形式递交的响应文件）</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11</w:t>
      </w:r>
      <w:r>
        <w:rPr>
          <w:rFonts w:hint="eastAsia" w:ascii="宋体" w:hAnsi="宋体" w:eastAsia="宋体" w:cs="宋体"/>
          <w:sz w:val="24"/>
          <w:szCs w:val="24"/>
          <w:highlight w:val="none"/>
          <w:lang w:val="en-US" w:eastAsia="zh-CN"/>
        </w:rPr>
        <w:t>.采购人的名称、地址和联系方式：</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采购人：南方医科大学口腔医院（广东省口腔医院）</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地址：广州市海珠区江南大道南366号</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联系人：邱小姐</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联系电话：020-84233792     </w:t>
      </w:r>
    </w:p>
    <w:p>
      <w:pPr>
        <w:numPr>
          <w:ilvl w:val="0"/>
          <w:numId w:val="0"/>
        </w:num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w:t>
      </w:r>
    </w:p>
    <w:p>
      <w:pPr>
        <w:numPr>
          <w:ilvl w:val="0"/>
          <w:numId w:val="0"/>
        </w:numPr>
        <w:bidi w:val="0"/>
        <w:spacing w:line="360" w:lineRule="auto"/>
        <w:jc w:val="righ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南方医科大学口腔医院</w:t>
      </w:r>
    </w:p>
    <w:p>
      <w:pPr>
        <w:numPr>
          <w:ilvl w:val="0"/>
          <w:numId w:val="0"/>
        </w:numPr>
        <w:bidi w:val="0"/>
        <w:spacing w:line="360" w:lineRule="auto"/>
        <w:jc w:val="righ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2024年07月16日</w:t>
      </w:r>
    </w:p>
    <w:p>
      <w:pPr>
        <w:pStyle w:val="3"/>
        <w:keepNext/>
        <w:keepLines/>
        <w:pageBreakBefore/>
        <w:widowControl w:val="0"/>
        <w:kinsoku/>
        <w:wordWrap/>
        <w:overflowPunct/>
        <w:topLinePunct w:val="0"/>
        <w:autoSpaceDE/>
        <w:autoSpaceDN/>
        <w:bidi w:val="0"/>
        <w:adjustRightInd/>
        <w:snapToGrid/>
        <w:jc w:val="center"/>
        <w:textAlignment w:val="auto"/>
        <w:rPr>
          <w:rFonts w:hint="eastAsia"/>
          <w:highlight w:val="none"/>
        </w:rPr>
      </w:pPr>
      <w:bookmarkStart w:id="4" w:name="_Toc28291"/>
      <w:r>
        <w:rPr>
          <w:rFonts w:hint="eastAsia"/>
          <w:highlight w:val="none"/>
          <w:lang w:val="en-US" w:eastAsia="zh-CN"/>
        </w:rPr>
        <w:t>第二章 竞价人须知</w:t>
      </w:r>
      <w:bookmarkEnd w:id="4"/>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一、 总 则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1.说明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1.1 竞价内容：见本竞价文件中《竞价邀请函》，详细要求见《用户需求书》。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1.2 竞价方式：本项目采用一次性报价，竞价人只允许报一个固定的有效报价，报价不能低于本项目最低限价，否则其报价无效。竞价评审小组将按照竞价人的报价从高到低进行排序，报价最高的竞价人将被确定为竞得人。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2.定义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2.1 本竞价文件的采购人特指“南方医科大学口腔医院（广东省口腔医院）”，简称采购人或（业主）或甲方。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2.2“竞价人”系指符合竞价邀请函合格竞价人资格要求和响应竞价文件要求、参加竞价的法人或其他组织。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2.3“竞得人”系指竞价人通过竞价，当场确定价高者的有效竞价人是为竞得人。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2.4 只有在法律上和财务上独立，按照国家有关法律规范运作，符合并承认和履行本竞价文件中的各项规定者为合格的竞价人，才能参加报价。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2.5 竞价人应当遵守相关的法律、法规、规章条例及竞价文件的规定。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3.合格的竞价标的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3.1 本招标项目为</w:t>
      </w:r>
      <w:r>
        <w:rPr>
          <w:rFonts w:hint="eastAsia" w:ascii="宋体" w:hAnsi="宋体" w:eastAsia="宋体" w:cs="宋体"/>
          <w:sz w:val="24"/>
          <w:szCs w:val="24"/>
          <w:highlight w:val="none"/>
          <w:lang w:val="en-US" w:eastAsia="zh-CN"/>
        </w:rPr>
        <w:t>南方医科大学口腔医院（广东省口腔医院）2024年第一期报废实物资产公开拍卖项目</w:t>
      </w:r>
      <w:r>
        <w:rPr>
          <w:rFonts w:hint="eastAsia" w:ascii="宋体" w:hAnsi="宋体" w:eastAsia="宋体" w:cs="宋体"/>
          <w:color w:val="000000"/>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3.2 资产报废回收必须符合中华人民共和国的法律、法规和行业标准。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4.报价费用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4.1 竞价人应承担所有与准备和参加竞价有关的费用。不论竞价的结果如何，采购人、竞价评审小组无义务和责任承担这些费用。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5.竞价文件的构成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5.1 竞价标的、竞价过程在竞价文件中均有说明。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竞价文件共四章，内容如下： </w:t>
      </w:r>
    </w:p>
    <w:p>
      <w:pPr>
        <w:keepNext w:val="0"/>
        <w:keepLines w:val="0"/>
        <w:widowControl/>
        <w:suppressLineNumbers w:val="0"/>
        <w:spacing w:line="360" w:lineRule="auto"/>
        <w:ind w:firstLine="480" w:firstLineChars="200"/>
        <w:jc w:val="left"/>
        <w:rPr>
          <w:rFonts w:hint="default" w:ascii="宋体" w:hAnsi="宋体" w:eastAsia="宋体" w:cs="宋体"/>
          <w:sz w:val="24"/>
          <w:szCs w:val="24"/>
          <w:highlight w:val="none"/>
          <w:lang w:val="en-US"/>
        </w:rPr>
      </w:pPr>
      <w:r>
        <w:rPr>
          <w:rFonts w:hint="eastAsia" w:ascii="宋体" w:hAnsi="宋体" w:eastAsia="宋体" w:cs="宋体"/>
          <w:color w:val="000000"/>
          <w:kern w:val="0"/>
          <w:sz w:val="24"/>
          <w:szCs w:val="24"/>
          <w:highlight w:val="none"/>
          <w:lang w:val="en-US" w:eastAsia="zh-CN" w:bidi="ar"/>
        </w:rPr>
        <w:t>1、竞价邀请函</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2、竞价人须知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3、用户需求书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4、竞价响应文件格式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5、合同条款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5.2 竞价人应认真阅读竞价文件中所有的事项、条款和技术规范等。竞价人没有按照竞价文件要求提交全部资料，或者没有对竞价文件在各方面都作出实质性响应是竞价人的风险，并可能导致其竞价被拒绝。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6.竞价文件的澄清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6.1 竞价文件的澄清是指采购人对竞价文件中的遗漏、词义表述不清或对比较复杂的事项进行说明，回答竞价人提出的各种问题。竞价人对竞价文件如有疑问，可要求澄清，请在竞价截止时间 5 天前书面提交疑问。采购人根据情况采用适当的方式予以澄清，并在其必要时将不标明问题来源的书面答复发给已购买竞价文件的每一竞价人，该澄清的内容为竞价文件的组成部分。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7.竞价文件的修改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7.1 竞价文件的修改是指采购人对竞价文件中出现的错误进行修订。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7.2 竞价文件的修改将以书面形式发给所有竞价文件收受人，该修改书将构成竞价文件的一部分,对竞价人有约束力。竞价人在收到修改通知后应立即以书面形式予以确认。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8.竞价响应文件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8.1 竞价响应文件的组成：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1）报价总表（格式）；</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2）声明（格式）；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3）法定代表人/负责人授权委托书；（格式，非法定代表人签署文件需提供）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4）法定代表人/负责人证明书（格式）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5）法人或者其他组织的营业执照等证明文件（格式）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6）再生资源回收经营者备案登记证明（格式）；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7）废旧金属收购业备案书（格式）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8）“信用中国”网站证明（格式）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9）其他重要事项说明及承诺(如有)；</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10）退竞价保证金说明（格式）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8.2 参加竞价的竞价人应认真阅读竞价文件中所有的事项、格式、条款和规范等要求。按竞价文件要求和规定顺序编制竞价文件，并保证所提供全部资料的真实性；如果竞价人没有按照竞价文件要求和规定编制竞价文件及提交全部资料，或者竞价文件没有对本竞价文件在各方面都做出实质性响应，其风险应由竞价人自行承担。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9.报价币种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9.1 竞价报价应为人民币报价。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9.2 报价应包括要向中华人民共和国政府缴纳的所有税款；包括但不限于货物设计、随机零配件、标配工具、运输、装卸、保险、安装、调试、培训、质保期服务、各项税费、政策变动及合同实施过程中不可预见费用等。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10.竞价保证金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10.1 竞价保证金为竞价响应文件的组成部分之一。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10.2 竞价人应向采购人提交竞价保证金，未按规定提交竞价保证金的，其响应文件及报价无效。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10.3 </w:t>
      </w:r>
      <w:r>
        <w:rPr>
          <w:rFonts w:hint="eastAsia" w:ascii="宋体" w:hAnsi="宋体" w:eastAsia="宋体" w:cs="宋体"/>
          <w:b/>
          <w:bCs/>
          <w:color w:val="000000"/>
          <w:kern w:val="0"/>
          <w:sz w:val="24"/>
          <w:szCs w:val="24"/>
          <w:highlight w:val="none"/>
          <w:lang w:val="en-US" w:eastAsia="zh-CN" w:bidi="ar"/>
        </w:rPr>
        <w:t xml:space="preserve">竞价保证金交纳标准请参照第一章竞价邀请函中约定的竞价保证金金额。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10.4 竞价保证金用于保护本竞价免遭因竞价人的行为而蒙受的损失，采购人在因竞价人的行为受到损害时将没收竞价人的竞价保证金或在竞得人放弃该竞得权，则没收竞价保证金，将重新组织竞价。 </w:t>
      </w:r>
    </w:p>
    <w:p>
      <w:pPr>
        <w:pStyle w:val="6"/>
        <w:adjustRightInd w:val="0"/>
        <w:snapToGrid w:val="0"/>
        <w:spacing w:line="360" w:lineRule="auto"/>
        <w:ind w:firstLine="480" w:firstLineChars="200"/>
        <w:rPr>
          <w:rFonts w:hint="eastAsia" w:ascii="宋体" w:hAnsi="宋体" w:eastAsia="宋体" w:cs="宋体"/>
          <w:color w:val="000000"/>
          <w:kern w:val="0"/>
          <w:sz w:val="24"/>
          <w:szCs w:val="24"/>
          <w:highlight w:val="none"/>
          <w:lang w:val="en-US" w:eastAsia="zh-CN" w:bidi="ar"/>
        </w:rPr>
      </w:pPr>
      <w:r>
        <w:rPr>
          <w:rFonts w:hint="eastAsia" w:hAnsi="宋体" w:eastAsia="宋体" w:cs="宋体"/>
          <w:color w:val="000000"/>
          <w:kern w:val="0"/>
          <w:sz w:val="24"/>
          <w:szCs w:val="24"/>
          <w:highlight w:val="none"/>
          <w:lang w:val="en-US" w:eastAsia="zh-CN" w:bidi="ar"/>
        </w:rPr>
        <w:t>10.5竞价</w:t>
      </w:r>
      <w:r>
        <w:rPr>
          <w:rFonts w:hint="eastAsia" w:ascii="宋体" w:hAnsi="宋体" w:eastAsia="宋体" w:cs="宋体"/>
          <w:color w:val="000000"/>
          <w:kern w:val="0"/>
          <w:sz w:val="24"/>
          <w:szCs w:val="24"/>
          <w:highlight w:val="none"/>
          <w:lang w:val="en-US" w:eastAsia="zh-CN" w:bidi="ar"/>
        </w:rPr>
        <w:t>保证金可以采用电汇、银行转账的形式提交。</w:t>
      </w:r>
    </w:p>
    <w:p>
      <w:pPr>
        <w:spacing w:line="360" w:lineRule="auto"/>
        <w:ind w:firstLine="482" w:firstLineChars="200"/>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以电汇、银行转账形式交纳保证金的，直接转入如下账户，并在竞价文件递交截止时间之前到达采购人账户上。</w:t>
      </w:r>
    </w:p>
    <w:p>
      <w:pPr>
        <w:spacing w:line="360" w:lineRule="auto"/>
        <w:ind w:firstLine="482" w:firstLineChars="200"/>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采购人：南方医科大学口腔医院</w:t>
      </w:r>
    </w:p>
    <w:p>
      <w:pPr>
        <w:spacing w:line="360" w:lineRule="auto"/>
        <w:ind w:firstLine="482" w:firstLineChars="200"/>
        <w:rPr>
          <w:rFonts w:hint="default"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账号：4400 1430 4020 5020 2779</w:t>
      </w:r>
    </w:p>
    <w:p>
      <w:pPr>
        <w:spacing w:line="360" w:lineRule="auto"/>
        <w:ind w:firstLine="482" w:firstLineChars="200"/>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开户银行：建设银行广州昌岗路支行</w:t>
      </w:r>
    </w:p>
    <w:p>
      <w:pPr>
        <w:spacing w:line="360" w:lineRule="auto"/>
        <w:ind w:firstLine="482" w:firstLineChars="200"/>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（递交报价保证金请注明：“拍卖项目保证金”）</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10.6 竞价保证金退还：如无异议，未成交的竞价人的竞价保证金，在成交通知书发出后五个工作日内退还；竞得人在与采购人签订合同后并按采购人要求履行完合同后凭合同复印件到采购人处办理退还竞价保证金手续。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10.7 出现下列情形之一，竞价保证金全额不予退还：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（1）竞价人相互串通竞价的；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（2）竞价人采用不正当手段竞得标的物的；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（3）竞得人提供虚假材料或虚假情况的；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（4）竞得人竞得标的物后反悔的（包括拒绝签收成交确认书、拒绝签订合同）；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（5）以他人名义报价或者以其他方式弄虚作假，骗取成交的；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（6）其他法律法规规定的情形。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11.竞价有效期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11.1 从递交竞价响应文件之日起，竞价有效期为90天。特殊情况下，竞价评审小组可于竞价有效期期满之前，要求竞价人同意延长竞价有效期。竞价人可以拒绝或同意上述要求，但要求与答复均须是书面文件。对于同意该要求的竞价人，竞价评审小组既不要求也不允许其修改“竞价响应文件”。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11.2 竞价有效期比规定期限短的将被视为非响应竞价而予以拒绝。</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12 竞价响应文件的签署、修改、标记和递交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12.1“竞价响应文件”的每份表格和文件均须打印，每一页均要求加盖竞价人公章，并由法定代表人或经正式授权的竞价人代表签字。任何重要的插字、涂改和增删，必须由法定代表人或经其正式授权的代表在旁边签章或签字才有效。电报、电话、传真形式的竞价报价概不接受。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12.2未按第四章竞价响应文件格式制作和填写，或未按要求加盖竞价人公章，或未由法定代表人（经正式授权的竞价人代表）签字的竞价响应文件，作无效报价处理。 </w:t>
      </w:r>
      <w:r>
        <w:rPr>
          <w:rFonts w:hint="eastAsia" w:ascii="宋体" w:hAnsi="宋体" w:eastAsia="宋体" w:cs="宋体"/>
          <w:color w:val="000000"/>
          <w:kern w:val="0"/>
          <w:sz w:val="24"/>
          <w:szCs w:val="24"/>
          <w:highlight w:val="none"/>
          <w:lang w:val="en-US" w:eastAsia="zh-CN" w:bidi="ar"/>
        </w:rPr>
        <w:t xml:space="preserve">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13.迟交的竞价响应文件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13.1 竞价评审小组将拒绝在其规定的接收竞价响应文件截止时刻后提交的任何竞价响应文件。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14.竞价方法及注意事项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14.1 竞价原则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b/>
          <w:bCs/>
          <w:color w:val="000000"/>
          <w:kern w:val="0"/>
          <w:sz w:val="24"/>
          <w:szCs w:val="24"/>
          <w:highlight w:val="none"/>
          <w:lang w:val="en-US" w:eastAsia="zh-CN" w:bidi="ar"/>
        </w:rPr>
        <w:t>竞价以价高者得原则确定竞得人。</w:t>
      </w:r>
      <w:r>
        <w:rPr>
          <w:rFonts w:hint="eastAsia" w:ascii="宋体" w:hAnsi="宋体" w:eastAsia="宋体" w:cs="宋体"/>
          <w:color w:val="000000"/>
          <w:kern w:val="0"/>
          <w:sz w:val="24"/>
          <w:szCs w:val="24"/>
          <w:highlight w:val="none"/>
          <w:lang w:val="en-US" w:eastAsia="zh-CN" w:bidi="ar"/>
        </w:rPr>
        <w:t>本项目采用一次性报价，竞价人只允许报一个固定的有效报价，报价不能低于本项目最低限价，否则其报价无效。竞价评审小组将按照竞价人的报价从高到低进行排序，</w:t>
      </w:r>
      <w:r>
        <w:rPr>
          <w:rFonts w:hint="eastAsia" w:ascii="宋体" w:hAnsi="宋体" w:eastAsia="宋体" w:cs="宋体"/>
          <w:sz w:val="24"/>
          <w:szCs w:val="24"/>
          <w:highlight w:val="none"/>
          <w:lang w:val="en-US" w:eastAsia="zh-CN"/>
        </w:rPr>
        <w:t>在符合竞价人资格要求条件下</w:t>
      </w:r>
      <w:r>
        <w:rPr>
          <w:rFonts w:hint="eastAsia" w:ascii="宋体" w:hAnsi="宋体" w:eastAsia="宋体" w:cs="宋体"/>
          <w:color w:val="000000"/>
          <w:kern w:val="0"/>
          <w:sz w:val="24"/>
          <w:szCs w:val="24"/>
          <w:highlight w:val="none"/>
          <w:lang w:val="en-US" w:eastAsia="zh-CN" w:bidi="ar"/>
        </w:rPr>
        <w:t xml:space="preserve">报价最高的竞价人将被确定为竞得人。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b/>
          <w:bCs/>
          <w:color w:val="000000"/>
          <w:kern w:val="0"/>
          <w:sz w:val="24"/>
          <w:szCs w:val="24"/>
          <w:highlight w:val="none"/>
          <w:lang w:val="en-US" w:eastAsia="zh-CN" w:bidi="ar"/>
        </w:rPr>
        <w:t xml:space="preserve">只有符合《竞价邀请函》“5.合格的竞价人资格要求”的资格条件的竞价人才有资格参与竞价。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b/>
          <w:bCs/>
          <w:color w:val="000000"/>
          <w:kern w:val="0"/>
          <w:sz w:val="24"/>
          <w:szCs w:val="24"/>
          <w:highlight w:val="none"/>
          <w:lang w:val="en-US" w:eastAsia="zh-CN" w:bidi="ar"/>
        </w:rPr>
        <w:t xml:space="preserve">如果竞得人的响应文件未按照第四章《竞价响应文件格式要求》签字盖章，采购人有权确定以报价次高者为竞得人，以此类推，直至确定竞得人；或者采购人亦有权决定是否重新组织竞价。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14.2 竞价的步骤及方法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（1）竞价人代表按第一章《竞价邀请函》规定参加竞价会议。</w:t>
      </w:r>
      <w:r>
        <w:rPr>
          <w:rFonts w:hint="eastAsia" w:ascii="宋体" w:hAnsi="宋体" w:eastAsia="宋体" w:cs="宋体"/>
          <w:b/>
          <w:bCs/>
          <w:color w:val="000000"/>
          <w:kern w:val="0"/>
          <w:sz w:val="24"/>
          <w:szCs w:val="24"/>
          <w:highlight w:val="none"/>
          <w:lang w:val="en-US" w:eastAsia="zh-CN" w:bidi="ar"/>
        </w:rPr>
        <w:t xml:space="preserve">竞价人可以选择是否参与，不出席会议的竞价人视为对开启报价结果无异议。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（2）竞价评审小组按第一章《竞价邀请函》规定开启响应文件。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（3）竞价评审小组工作人员根据现场竞价结果出具《成交确认书》。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15.竞价结果确认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竞价以价高者得原则确定竞得人。</w:t>
      </w:r>
      <w:r>
        <w:rPr>
          <w:rFonts w:hint="eastAsia" w:ascii="宋体" w:hAnsi="宋体" w:eastAsia="宋体" w:cs="宋体"/>
          <w:color w:val="000000"/>
          <w:kern w:val="0"/>
          <w:sz w:val="24"/>
          <w:szCs w:val="24"/>
          <w:highlight w:val="none"/>
          <w:lang w:val="en-US" w:eastAsia="zh-CN" w:bidi="ar"/>
        </w:rPr>
        <w:t xml:space="preserve">竞价结束后，竞价人、有关部门无异议，在南方医科大学口腔医院网站发布成交公告，竞得人签收《成交确认书》。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16.采购人或竞价评审小组不向落选竞价人解释落选原因，不退还竞价响应文件。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17.成交通知书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17.1 竞价结束后，在竞价文件指定的时间内，竞得人凭《成交通知书》与采购人签订合同。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17.2 成交通知书是合同的一个组成部分。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18.签订合同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18.1 竞得人应凭《成交通知书》在指定的时间、地点与采购人签订合同。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18.2 竞价文件、《成交通知书》等，均为签订合同的依据。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18.3 竞得人必须在领取《成交通知书》之日起 5 个工作日内凭成交通知书与采购人签订资产报废回收合同。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18.4 如竞得人拒绝签订合同，即视为违约并自动放弃所竞得标的，其所缴纳的竞价保证金不予退还。</w:t>
      </w:r>
    </w:p>
    <w:p>
      <w:pPr>
        <w:pStyle w:val="3"/>
        <w:keepNext/>
        <w:keepLines/>
        <w:pageBreakBefore/>
        <w:widowControl w:val="0"/>
        <w:kinsoku/>
        <w:wordWrap/>
        <w:overflowPunct/>
        <w:topLinePunct w:val="0"/>
        <w:autoSpaceDE/>
        <w:autoSpaceDN/>
        <w:bidi w:val="0"/>
        <w:adjustRightInd/>
        <w:snapToGrid/>
        <w:jc w:val="center"/>
        <w:textAlignment w:val="auto"/>
        <w:rPr>
          <w:rFonts w:hint="eastAsia"/>
          <w:highlight w:val="none"/>
        </w:rPr>
      </w:pPr>
      <w:bookmarkStart w:id="5" w:name="_Toc15984"/>
      <w:r>
        <w:rPr>
          <w:rFonts w:hint="eastAsia"/>
          <w:highlight w:val="none"/>
          <w:lang w:val="en-US" w:eastAsia="zh-CN"/>
        </w:rPr>
        <w:t>第三章 用户需求书</w:t>
      </w:r>
      <w:bookmarkEnd w:id="5"/>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一、拟拍卖资产概括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1．拟处置资产主要内容：办公设备、医疗设备等一批报废设备。  </w:t>
      </w:r>
    </w:p>
    <w:p>
      <w:pPr>
        <w:keepNext w:val="0"/>
        <w:keepLines w:val="0"/>
        <w:widowControl/>
        <w:suppressLineNumbers w:val="0"/>
        <w:spacing w:line="360" w:lineRule="auto"/>
        <w:ind w:firstLine="480" w:firstLineChars="200"/>
        <w:jc w:val="left"/>
        <w:rPr>
          <w:rFonts w:hint="default" w:ascii="宋体" w:hAnsi="宋体" w:eastAsia="宋体" w:cs="宋体"/>
          <w:b w:val="0"/>
          <w:bCs w:val="0"/>
          <w:i w:val="0"/>
          <w:iCs w:val="0"/>
          <w:caps w:val="0"/>
          <w:color w:val="2F2F2F"/>
          <w:spacing w:val="15"/>
          <w:sz w:val="24"/>
          <w:szCs w:val="24"/>
          <w:highlight w:val="none"/>
          <w:shd w:val="clear" w:fill="FFFFFF"/>
          <w:lang w:val="en-US" w:eastAsia="zh-CN"/>
        </w:rPr>
      </w:pPr>
      <w:r>
        <w:rPr>
          <w:rFonts w:hint="eastAsia" w:ascii="宋体" w:hAnsi="宋体" w:eastAsia="宋体" w:cs="宋体"/>
          <w:color w:val="000000"/>
          <w:kern w:val="0"/>
          <w:sz w:val="24"/>
          <w:szCs w:val="24"/>
          <w:highlight w:val="none"/>
          <w:lang w:val="en-US" w:eastAsia="zh-CN" w:bidi="ar"/>
        </w:rPr>
        <w:t>2．资产目前存放地点</w:t>
      </w:r>
      <w:r>
        <w:rPr>
          <w:rFonts w:hint="eastAsia" w:ascii="宋体" w:hAnsi="宋体" w:eastAsia="宋体" w:cs="宋体"/>
          <w:b w:val="0"/>
          <w:bCs w:val="0"/>
          <w:color w:val="000000"/>
          <w:kern w:val="0"/>
          <w:sz w:val="24"/>
          <w:szCs w:val="24"/>
          <w:highlight w:val="none"/>
          <w:lang w:val="en-US" w:eastAsia="zh-CN" w:bidi="ar"/>
        </w:rPr>
        <w:t>：总院：广州市海珠区江南大道南366号；海珠广场院区：广州市越秀区泰康路180号；</w:t>
      </w:r>
      <w:r>
        <w:rPr>
          <w:rFonts w:hint="eastAsia" w:ascii="宋体" w:hAnsi="宋体" w:eastAsia="宋体" w:cs="宋体"/>
          <w:b w:val="0"/>
          <w:bCs w:val="0"/>
          <w:i w:val="0"/>
          <w:iCs w:val="0"/>
          <w:caps w:val="0"/>
          <w:color w:val="2F2F2F"/>
          <w:spacing w:val="15"/>
          <w:sz w:val="24"/>
          <w:szCs w:val="24"/>
          <w:highlight w:val="none"/>
          <w:shd w:val="clear" w:fill="FFFFFF"/>
        </w:rPr>
        <w:t>番禺院区：广州市番禺区新艺路12号</w:t>
      </w:r>
      <w:r>
        <w:rPr>
          <w:rFonts w:hint="eastAsia" w:ascii="宋体" w:hAnsi="宋体" w:eastAsia="宋体" w:cs="宋体"/>
          <w:b w:val="0"/>
          <w:bCs w:val="0"/>
          <w:i w:val="0"/>
          <w:iCs w:val="0"/>
          <w:caps w:val="0"/>
          <w:color w:val="2F2F2F"/>
          <w:spacing w:val="15"/>
          <w:sz w:val="24"/>
          <w:szCs w:val="24"/>
          <w:highlight w:val="none"/>
          <w:shd w:val="clear" w:fill="FFFFFF"/>
          <w:lang w:eastAsia="zh-CN"/>
        </w:rPr>
        <w:t>。</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二、拟处置废旧设备设施物资最低起拍限价确定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本批拟处置的资产最低起拍限价为人民币24315.00元。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注：报价应包括要向中华人民共和国政府缴纳的所有税款；包括但不限于货物设计、随机零配件、标配工具、运输、装卸、保险、安装、调试、培训、质保期服务、各项税费、政策变动及合同实施过程中不可预见费用等。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三、其他需求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竞得人须按要求到报废资产存放地点自提竞得实物。竞得人必须派专人驻现场看管待清运的实物资产。所有拆卸和所有物资的清运工作及一切费用由竞得人自行承担，若竞得人自行放弃某些拍得物资则可不予清运。具体的清运时间及步骤安排由双方另行协商，竞得人须在协商确定的截止日期前将所有废旧物资清运完毕。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2、采购人可以对竞价要求进行补充、说明，各竞价人必须响应其补充、说明。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3、竞得人领取成交通知书之日起</w:t>
      </w:r>
      <w:r>
        <w:rPr>
          <w:rFonts w:hint="eastAsia" w:ascii="宋体" w:hAnsi="宋体" w:eastAsia="宋体" w:cs="宋体"/>
          <w:b/>
          <w:bCs/>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 xml:space="preserve">个工作日内凭成交通知书与采购人签订合同。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4、竞得人应在合同签订后</w:t>
      </w:r>
      <w:r>
        <w:rPr>
          <w:rFonts w:hint="eastAsia" w:ascii="宋体" w:hAnsi="宋体" w:eastAsia="宋体" w:cs="宋体"/>
          <w:b/>
          <w:bCs/>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个工作日内完成报废固定资产的清理工作。</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5、因疫情及生产安全等采购单位特殊情况，敬请知晓并理解。</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6、项目成交后，无论何种原因，均不得改变其成交金额。 </w:t>
      </w:r>
    </w:p>
    <w:p>
      <w:pPr>
        <w:keepNext w:val="0"/>
        <w:keepLines w:val="0"/>
        <w:widowControl/>
        <w:suppressLineNumbers w:val="0"/>
        <w:spacing w:line="360" w:lineRule="auto"/>
        <w:ind w:firstLine="480" w:firstLineChars="200"/>
        <w:jc w:val="left"/>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7、本次竞价拍卖以资产整体打包、资产实际状况拍卖交割，采购人对资产质量等问题不作保证，参与本项目竞拍的竞得人需自行承担项目存在的风险。</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四、支付货物款方式：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竞得人必须于合同签订后3个工作日内将中选价款汇到采购人指定帐户，否则视为违约，所缴纳的竞价保证金不予退还。 </w:t>
      </w:r>
    </w:p>
    <w:p>
      <w:pPr>
        <w:keepNext w:val="0"/>
        <w:keepLines w:val="0"/>
        <w:widowControl/>
        <w:numPr>
          <w:ilvl w:val="0"/>
          <w:numId w:val="2"/>
        </w:numPr>
        <w:suppressLineNumbers w:val="0"/>
        <w:spacing w:line="360" w:lineRule="auto"/>
        <w:ind w:firstLine="482" w:firstLineChars="200"/>
        <w:jc w:val="left"/>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废旧物资拍卖清单 </w:t>
      </w:r>
    </w:p>
    <w:p>
      <w:pPr>
        <w:spacing w:line="360" w:lineRule="auto"/>
        <w:ind w:firstLine="482" w:firstLineChars="200"/>
        <w:rPr>
          <w:rFonts w:hint="eastAsia"/>
          <w:highlight w:val="none"/>
        </w:rPr>
      </w:pPr>
      <w:r>
        <w:rPr>
          <w:rFonts w:hint="eastAsia" w:ascii="宋体" w:hAnsi="宋体" w:eastAsia="宋体" w:cs="宋体"/>
          <w:b/>
          <w:bCs/>
          <w:color w:val="000000"/>
          <w:kern w:val="0"/>
          <w:sz w:val="24"/>
          <w:szCs w:val="24"/>
          <w:highlight w:val="none"/>
          <w:lang w:val="en-US" w:eastAsia="zh-CN" w:bidi="ar"/>
        </w:rPr>
        <w:t>详见附件。资产清单仅作参考，具体品种和数量以现场清运时的清点为准。</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3"/>
        <w:numPr>
          <w:ilvl w:val="0"/>
          <w:numId w:val="3"/>
        </w:numPr>
        <w:bidi w:val="0"/>
        <w:jc w:val="center"/>
        <w:rPr>
          <w:rFonts w:hint="eastAsia"/>
          <w:highlight w:val="none"/>
          <w:lang w:val="en-US" w:eastAsia="zh-CN"/>
        </w:rPr>
      </w:pPr>
      <w:bookmarkStart w:id="6" w:name="_Toc20958"/>
      <w:r>
        <w:rPr>
          <w:rFonts w:hint="eastAsia"/>
          <w:highlight w:val="none"/>
          <w:lang w:val="en-US" w:eastAsia="zh-CN"/>
        </w:rPr>
        <w:t>竞价响应文件格式</w:t>
      </w:r>
      <w:bookmarkEnd w:id="6"/>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r>
        <w:rPr>
          <w:rFonts w:hint="eastAsia" w:ascii="宋体" w:hAnsi="宋体" w:eastAsia="宋体" w:cs="宋体"/>
          <w:color w:val="000000"/>
          <w:kern w:val="0"/>
          <w:sz w:val="36"/>
          <w:szCs w:val="36"/>
          <w:highlight w:val="none"/>
          <w:lang w:val="en-US" w:eastAsia="zh-CN" w:bidi="ar"/>
        </w:rPr>
        <w:t xml:space="preserve">  </w:t>
      </w: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both"/>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48"/>
          <w:szCs w:val="48"/>
          <w:highlight w:val="none"/>
          <w:lang w:val="en-US" w:eastAsia="zh-CN" w:bidi="ar"/>
        </w:rPr>
      </w:pPr>
    </w:p>
    <w:p>
      <w:pPr>
        <w:keepNext w:val="0"/>
        <w:keepLines w:val="0"/>
        <w:widowControl/>
        <w:suppressLineNumbers w:val="0"/>
        <w:jc w:val="center"/>
        <w:rPr>
          <w:rFonts w:hint="eastAsia" w:ascii="宋体" w:hAnsi="宋体" w:eastAsia="宋体" w:cs="宋体"/>
          <w:sz w:val="48"/>
          <w:szCs w:val="48"/>
          <w:highlight w:val="none"/>
        </w:rPr>
      </w:pPr>
      <w:r>
        <w:rPr>
          <w:rFonts w:hint="eastAsia" w:ascii="宋体" w:hAnsi="宋体" w:eastAsia="宋体" w:cs="宋体"/>
          <w:color w:val="000000"/>
          <w:kern w:val="0"/>
          <w:sz w:val="48"/>
          <w:szCs w:val="48"/>
          <w:highlight w:val="none"/>
          <w:lang w:val="en-US" w:eastAsia="zh-CN" w:bidi="ar"/>
        </w:rPr>
        <w:t xml:space="preserve"> </w:t>
      </w:r>
      <w:r>
        <w:rPr>
          <w:rFonts w:hint="eastAsia" w:ascii="宋体" w:hAnsi="宋体" w:eastAsia="宋体" w:cs="宋体"/>
          <w:color w:val="000000"/>
          <w:kern w:val="0"/>
          <w:sz w:val="48"/>
          <w:szCs w:val="48"/>
          <w:highlight w:val="none"/>
          <w:u w:val="single"/>
          <w:lang w:val="en-US" w:eastAsia="zh-CN" w:bidi="ar"/>
        </w:rPr>
        <w:t xml:space="preserve">                 </w:t>
      </w:r>
      <w:r>
        <w:rPr>
          <w:rFonts w:hint="eastAsia" w:ascii="宋体" w:hAnsi="宋体" w:eastAsia="宋体" w:cs="宋体"/>
          <w:color w:val="000000"/>
          <w:kern w:val="0"/>
          <w:sz w:val="48"/>
          <w:szCs w:val="48"/>
          <w:highlight w:val="none"/>
          <w:lang w:val="en-US" w:eastAsia="zh-CN" w:bidi="ar"/>
        </w:rPr>
        <w:t>公开拍卖项目</w:t>
      </w:r>
    </w:p>
    <w:p>
      <w:pPr>
        <w:keepNext w:val="0"/>
        <w:keepLines w:val="0"/>
        <w:widowControl/>
        <w:suppressLineNumbers w:val="0"/>
        <w:jc w:val="center"/>
        <w:rPr>
          <w:rFonts w:hint="eastAsia" w:ascii="宋体" w:hAnsi="宋体" w:eastAsia="宋体" w:cs="宋体"/>
          <w:color w:val="000000"/>
          <w:kern w:val="0"/>
          <w:sz w:val="48"/>
          <w:szCs w:val="48"/>
          <w:highlight w:val="none"/>
          <w:lang w:val="en-US" w:eastAsia="zh-CN" w:bidi="ar"/>
        </w:rPr>
      </w:pPr>
    </w:p>
    <w:p>
      <w:pPr>
        <w:keepNext w:val="0"/>
        <w:keepLines w:val="0"/>
        <w:widowControl/>
        <w:suppressLineNumbers w:val="0"/>
        <w:jc w:val="center"/>
        <w:rPr>
          <w:rFonts w:hint="eastAsia" w:ascii="宋体" w:hAnsi="宋体" w:eastAsia="宋体" w:cs="宋体"/>
          <w:sz w:val="48"/>
          <w:szCs w:val="48"/>
          <w:highlight w:val="none"/>
        </w:rPr>
      </w:pPr>
      <w:r>
        <w:rPr>
          <w:rFonts w:hint="eastAsia" w:ascii="宋体" w:hAnsi="宋体" w:eastAsia="宋体" w:cs="宋体"/>
          <w:color w:val="000000"/>
          <w:kern w:val="0"/>
          <w:sz w:val="48"/>
          <w:szCs w:val="48"/>
          <w:highlight w:val="none"/>
          <w:lang w:val="en-US" w:eastAsia="zh-CN" w:bidi="ar"/>
        </w:rPr>
        <w:t>竞价响应文件</w:t>
      </w:r>
    </w:p>
    <w:p>
      <w:pPr>
        <w:keepNext w:val="0"/>
        <w:keepLines w:val="0"/>
        <w:widowControl/>
        <w:suppressLineNumbers w:val="0"/>
        <w:jc w:val="left"/>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ind w:firstLine="720" w:firstLineChars="200"/>
        <w:jc w:val="left"/>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 xml:space="preserve">项目编号： </w:t>
      </w:r>
    </w:p>
    <w:p>
      <w:pPr>
        <w:keepNext w:val="0"/>
        <w:keepLines w:val="0"/>
        <w:widowControl/>
        <w:suppressLineNumbers w:val="0"/>
        <w:ind w:firstLine="720" w:firstLineChars="200"/>
        <w:jc w:val="left"/>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 xml:space="preserve">竞价人名称： </w:t>
      </w:r>
    </w:p>
    <w:p>
      <w:pPr>
        <w:keepNext w:val="0"/>
        <w:keepLines w:val="0"/>
        <w:widowControl/>
        <w:suppressLineNumbers w:val="0"/>
        <w:ind w:firstLine="720" w:firstLineChars="200"/>
        <w:jc w:val="left"/>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 xml:space="preserve">竞价人地址： </w:t>
      </w:r>
    </w:p>
    <w:p>
      <w:pPr>
        <w:keepNext w:val="0"/>
        <w:keepLines w:val="0"/>
        <w:widowControl/>
        <w:suppressLineNumbers w:val="0"/>
        <w:ind w:firstLine="720" w:firstLineChars="200"/>
        <w:jc w:val="left"/>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 xml:space="preserve">竞价人联系电话： </w:t>
      </w:r>
    </w:p>
    <w:p>
      <w:pPr>
        <w:keepNext w:val="0"/>
        <w:keepLines w:val="0"/>
        <w:widowControl/>
        <w:suppressLineNumbers w:val="0"/>
        <w:ind w:firstLine="720" w:firstLineChars="200"/>
        <w:jc w:val="left"/>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 xml:space="preserve">竞价人传真： </w:t>
      </w:r>
    </w:p>
    <w:p>
      <w:pPr>
        <w:keepNext w:val="0"/>
        <w:keepLines w:val="0"/>
        <w:widowControl/>
        <w:suppressLineNumbers w:val="0"/>
        <w:ind w:firstLine="720" w:firstLineChars="200"/>
        <w:jc w:val="left"/>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 xml:space="preserve">竞价人联系人： </w:t>
      </w:r>
    </w:p>
    <w:p>
      <w:pPr>
        <w:keepNext w:val="0"/>
        <w:keepLines w:val="0"/>
        <w:widowControl/>
        <w:suppressLineNumbers w:val="0"/>
        <w:jc w:val="left"/>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年  月  日</w:t>
      </w:r>
    </w:p>
    <w:p>
      <w:pPr>
        <w:numPr>
          <w:ilvl w:val="0"/>
          <w:numId w:val="0"/>
        </w:numPr>
        <w:rPr>
          <w:rFonts w:hint="eastAsia"/>
          <w:highlight w:val="none"/>
        </w:rPr>
      </w:pPr>
    </w:p>
    <w:p>
      <w:pPr>
        <w:numPr>
          <w:ilvl w:val="0"/>
          <w:numId w:val="0"/>
        </w:numPr>
        <w:rPr>
          <w:rFonts w:hint="eastAsia"/>
          <w:highlight w:val="none"/>
        </w:rPr>
      </w:pPr>
    </w:p>
    <w:p>
      <w:pPr>
        <w:pStyle w:val="6"/>
        <w:spacing w:line="480" w:lineRule="exact"/>
        <w:jc w:val="center"/>
        <w:rPr>
          <w:rFonts w:hint="eastAsia" w:ascii="宋体" w:hAnsi="宋体" w:eastAsia="宋体" w:cs="宋体"/>
          <w:sz w:val="28"/>
          <w:szCs w:val="28"/>
          <w:highlight w:val="none"/>
        </w:rPr>
      </w:pPr>
      <w:r>
        <w:rPr>
          <w:rFonts w:hint="eastAsia" w:hAnsi="宋体" w:eastAsia="宋体" w:cs="宋体"/>
          <w:b/>
          <w:sz w:val="32"/>
          <w:szCs w:val="32"/>
          <w:highlight w:val="none"/>
          <w:lang w:eastAsia="zh-CN"/>
        </w:rPr>
        <w:t>一、</w:t>
      </w:r>
      <w:r>
        <w:rPr>
          <w:rFonts w:hint="eastAsia" w:ascii="宋体" w:hAnsi="宋体" w:eastAsia="宋体" w:cs="宋体"/>
          <w:b/>
          <w:sz w:val="32"/>
          <w:szCs w:val="32"/>
          <w:highlight w:val="none"/>
        </w:rPr>
        <w:t>报价总表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竞价供应商名称：                                         </w:t>
      </w:r>
    </w:p>
    <w:p>
      <w:pPr>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项目名称:</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采购编号：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[货币单位：人民币元]</w:t>
      </w:r>
    </w:p>
    <w:tbl>
      <w:tblPr>
        <w:tblStyle w:val="11"/>
        <w:tblW w:w="9371" w:type="dxa"/>
        <w:jc w:val="center"/>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120"/>
        <w:gridCol w:w="4259"/>
        <w:gridCol w:w="2126"/>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0"/>
            <w:vAlign w:val="center"/>
          </w:tcPr>
          <w:p>
            <w:pPr>
              <w:autoSpaceDE w:val="0"/>
              <w:autoSpaceDN w:val="0"/>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120" w:type="dxa"/>
            <w:noWrap w:val="0"/>
            <w:vAlign w:val="center"/>
          </w:tcPr>
          <w:p>
            <w:pPr>
              <w:autoSpaceDE w:val="0"/>
              <w:autoSpaceDN w:val="0"/>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采购内容</w:t>
            </w:r>
          </w:p>
        </w:tc>
        <w:tc>
          <w:tcPr>
            <w:tcW w:w="4259" w:type="dxa"/>
            <w:noWrap w:val="0"/>
            <w:vAlign w:val="center"/>
          </w:tcPr>
          <w:p>
            <w:pPr>
              <w:autoSpaceDE w:val="0"/>
              <w:autoSpaceDN w:val="0"/>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2126" w:type="dxa"/>
            <w:noWrap w:val="0"/>
            <w:vAlign w:val="center"/>
          </w:tcPr>
          <w:p>
            <w:pPr>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86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120" w:type="dxa"/>
            <w:noWrap w:val="0"/>
            <w:vAlign w:val="center"/>
          </w:tcPr>
          <w:p>
            <w:pPr>
              <w:tabs>
                <w:tab w:val="center" w:pos="1947"/>
                <w:tab w:val="right" w:pos="3894"/>
              </w:tabs>
              <w:autoSpaceDE w:val="0"/>
              <w:autoSpaceDN w:val="0"/>
              <w:adjustRightInd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tc>
        <w:tc>
          <w:tcPr>
            <w:tcW w:w="4259" w:type="dxa"/>
            <w:noWrap w:val="0"/>
            <w:vAlign w:val="center"/>
          </w:tcPr>
          <w:p>
            <w:pPr>
              <w:autoSpaceDE w:val="0"/>
              <w:autoSpaceDN w:val="0"/>
              <w:adjustRightInd w:val="0"/>
              <w:spacing w:line="360" w:lineRule="auto"/>
              <w:jc w:val="left"/>
              <w:rPr>
                <w:rFonts w:hint="eastAsia" w:ascii="宋体" w:hAnsi="宋体" w:eastAsia="宋体" w:cs="宋体"/>
                <w:sz w:val="24"/>
                <w:szCs w:val="24"/>
                <w:highlight w:val="none"/>
                <w:lang w:val="ru-RU"/>
              </w:rPr>
            </w:pPr>
            <w:r>
              <w:rPr>
                <w:rFonts w:hint="eastAsia" w:ascii="宋体" w:hAnsi="宋体" w:eastAsia="宋体" w:cs="宋体"/>
                <w:sz w:val="24"/>
                <w:szCs w:val="24"/>
                <w:highlight w:val="none"/>
                <w:lang w:val="ru-RU"/>
              </w:rPr>
              <w:t>大写：</w:t>
            </w:r>
            <w:r>
              <w:rPr>
                <w:rFonts w:hint="eastAsia" w:ascii="宋体" w:hAnsi="宋体" w:eastAsia="宋体" w:cs="宋体"/>
                <w:sz w:val="24"/>
                <w:szCs w:val="24"/>
                <w:highlight w:val="none"/>
                <w:u w:val="single"/>
                <w:lang w:val="ru-RU"/>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ru-RU"/>
              </w:rPr>
              <w:t xml:space="preserve">   </w:t>
            </w:r>
            <w:r>
              <w:rPr>
                <w:rFonts w:hint="eastAsia" w:ascii="宋体" w:hAnsi="宋体" w:eastAsia="宋体" w:cs="宋体"/>
                <w:sz w:val="24"/>
                <w:szCs w:val="24"/>
                <w:highlight w:val="none"/>
                <w:lang w:val="ru-RU"/>
              </w:rPr>
              <w:t>元</w:t>
            </w:r>
          </w:p>
          <w:p>
            <w:pPr>
              <w:autoSpaceDE w:val="0"/>
              <w:autoSpaceDN w:val="0"/>
              <w:adjustRightInd w:val="0"/>
              <w:spacing w:line="360" w:lineRule="auto"/>
              <w:jc w:val="left"/>
              <w:rPr>
                <w:rFonts w:hint="eastAsia" w:ascii="宋体" w:hAnsi="宋体" w:eastAsia="宋体" w:cs="宋体"/>
                <w:sz w:val="24"/>
                <w:szCs w:val="24"/>
                <w:highlight w:val="none"/>
                <w:lang w:val="ru-RU"/>
              </w:rPr>
            </w:pPr>
            <w:r>
              <w:rPr>
                <w:rFonts w:hint="eastAsia" w:ascii="宋体" w:hAnsi="宋体" w:eastAsia="宋体" w:cs="宋体"/>
                <w:sz w:val="24"/>
                <w:szCs w:val="24"/>
                <w:highlight w:val="none"/>
                <w:lang w:val="ru-RU"/>
              </w:rPr>
              <w:t>小写</w:t>
            </w:r>
            <w:r>
              <w:rPr>
                <w:rFonts w:hint="eastAsia" w:ascii="宋体" w:hAnsi="宋体" w:eastAsia="宋体" w:cs="宋体"/>
                <w:sz w:val="24"/>
                <w:szCs w:val="24"/>
                <w:highlight w:val="none"/>
                <w:lang w:val="ru-RU" w:eastAsia="zh-CN"/>
              </w:rPr>
              <w:t>：</w:t>
            </w:r>
            <w:r>
              <w:rPr>
                <w:rFonts w:hint="eastAsia" w:ascii="宋体" w:hAnsi="宋体" w:eastAsia="宋体" w:cs="宋体"/>
                <w:sz w:val="24"/>
                <w:szCs w:val="24"/>
                <w:highlight w:val="none"/>
                <w:lang w:val="ru-RU"/>
              </w:rPr>
              <w:t>￥</w:t>
            </w:r>
            <w:r>
              <w:rPr>
                <w:rFonts w:hint="eastAsia" w:ascii="宋体" w:hAnsi="宋体" w:eastAsia="宋体" w:cs="宋体"/>
                <w:sz w:val="24"/>
                <w:szCs w:val="24"/>
                <w:highlight w:val="none"/>
                <w:u w:val="single"/>
                <w:lang w:val="ru-RU"/>
              </w:rPr>
              <w:t xml:space="preserve">                </w:t>
            </w:r>
            <w:r>
              <w:rPr>
                <w:rFonts w:hint="eastAsia" w:ascii="宋体" w:hAnsi="宋体" w:eastAsia="宋体" w:cs="宋体"/>
                <w:sz w:val="24"/>
                <w:szCs w:val="24"/>
                <w:highlight w:val="none"/>
                <w:lang w:val="ru-RU"/>
              </w:rPr>
              <w:t>元</w:t>
            </w:r>
          </w:p>
        </w:tc>
        <w:tc>
          <w:tcPr>
            <w:tcW w:w="2126" w:type="dxa"/>
            <w:noWrap w:val="0"/>
            <w:vAlign w:val="center"/>
          </w:tcPr>
          <w:p>
            <w:pPr>
              <w:adjustRightInd w:val="0"/>
              <w:snapToGrid w:val="0"/>
              <w:spacing w:line="360" w:lineRule="auto"/>
              <w:jc w:val="center"/>
              <w:rPr>
                <w:rFonts w:hint="eastAsia" w:ascii="宋体" w:hAnsi="宋体" w:eastAsia="宋体" w:cs="宋体"/>
                <w:sz w:val="24"/>
                <w:szCs w:val="24"/>
                <w:highlight w:val="none"/>
              </w:rPr>
            </w:pPr>
          </w:p>
        </w:tc>
      </w:tr>
    </w:tbl>
    <w:p>
      <w:pPr>
        <w:pStyle w:val="6"/>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注：1、竞价供应商须按“用户需求书”中的</w:t>
      </w:r>
      <w:r>
        <w:rPr>
          <w:rFonts w:hint="eastAsia" w:ascii="宋体" w:hAnsi="宋体" w:eastAsia="宋体" w:cs="宋体"/>
          <w:sz w:val="24"/>
          <w:szCs w:val="24"/>
          <w:highlight w:val="none"/>
          <w:lang w:eastAsia="zh-CN"/>
        </w:rPr>
        <w:t>内容</w:t>
      </w:r>
      <w:r>
        <w:rPr>
          <w:rFonts w:hint="eastAsia" w:ascii="宋体" w:hAnsi="宋体" w:eastAsia="宋体" w:cs="宋体"/>
          <w:sz w:val="24"/>
          <w:szCs w:val="24"/>
          <w:highlight w:val="none"/>
        </w:rPr>
        <w:t>报出总报价。</w:t>
      </w:r>
    </w:p>
    <w:p>
      <w:pPr>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eastAsia="宋体" w:cs="宋体"/>
          <w:sz w:val="24"/>
          <w:szCs w:val="24"/>
          <w:highlight w:val="none"/>
        </w:rPr>
        <w:t>总报价</w:t>
      </w:r>
      <w:r>
        <w:rPr>
          <w:rFonts w:hint="eastAsia" w:ascii="宋体" w:hAnsi="宋体" w:eastAsia="宋体" w:cs="宋体"/>
          <w:b/>
          <w:sz w:val="24"/>
          <w:szCs w:val="24"/>
          <w:highlight w:val="none"/>
        </w:rPr>
        <w:t>不得低于</w:t>
      </w:r>
      <w:r>
        <w:rPr>
          <w:rFonts w:hint="eastAsia" w:ascii="宋体" w:hAnsi="宋体" w:eastAsia="宋体" w:cs="宋体"/>
          <w:sz w:val="24"/>
          <w:szCs w:val="24"/>
          <w:highlight w:val="none"/>
        </w:rPr>
        <w:t>项目最低限价（￥24315</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元），否则按无效报价处理</w:t>
      </w:r>
      <w:r>
        <w:rPr>
          <w:rFonts w:hint="eastAsia" w:ascii="宋体" w:hAnsi="宋体" w:eastAsia="宋体" w:cs="宋体"/>
          <w:kern w:val="2"/>
          <w:sz w:val="24"/>
          <w:szCs w:val="24"/>
          <w:highlight w:val="none"/>
        </w:rPr>
        <w:t>。</w:t>
      </w:r>
    </w:p>
    <w:p>
      <w:pPr>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3、供应商报价表必须加盖公章，否则视作无效报价。</w:t>
      </w:r>
    </w:p>
    <w:p>
      <w:pPr>
        <w:spacing w:line="360" w:lineRule="auto"/>
        <w:rPr>
          <w:rFonts w:hint="eastAsia" w:ascii="宋体" w:hAnsi="宋体" w:eastAsia="宋体" w:cs="宋体"/>
          <w:kern w:val="2"/>
          <w:sz w:val="24"/>
          <w:szCs w:val="24"/>
          <w:highlight w:val="none"/>
        </w:rPr>
      </w:pPr>
    </w:p>
    <w:p>
      <w:pPr>
        <w:pStyle w:val="6"/>
        <w:spacing w:line="360" w:lineRule="auto"/>
        <w:ind w:right="840" w:right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竞价供应商名称（公章）：</w:t>
      </w:r>
    </w:p>
    <w:p>
      <w:pPr>
        <w:pStyle w:val="6"/>
        <w:tabs>
          <w:tab w:val="left" w:pos="4140"/>
        </w:tabs>
        <w:spacing w:line="360" w:lineRule="auto"/>
        <w:ind w:right="840" w:right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法定代表人或者授权代表签字：</w:t>
      </w:r>
    </w:p>
    <w:p>
      <w:pPr>
        <w:pStyle w:val="6"/>
        <w:tabs>
          <w:tab w:val="left" w:pos="4140"/>
        </w:tabs>
        <w:spacing w:line="360" w:lineRule="auto"/>
        <w:ind w:right="840" w:right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pPr>
        <w:keepNext w:val="0"/>
        <w:keepLines w:val="0"/>
        <w:widowControl/>
        <w:suppressLineNumbers w:val="0"/>
        <w:jc w:val="left"/>
        <w:rPr>
          <w:rFonts w:hint="eastAsia" w:ascii="宋体" w:hAnsi="宋体" w:eastAsia="宋体" w:cs="宋体"/>
          <w:sz w:val="28"/>
          <w:szCs w:val="28"/>
          <w:highlight w:val="none"/>
        </w:rPr>
      </w:pPr>
    </w:p>
    <w:p>
      <w:pPr>
        <w:keepNext w:val="0"/>
        <w:keepLines w:val="0"/>
        <w:widowControl/>
        <w:suppressLineNumbers w:val="0"/>
        <w:jc w:val="left"/>
        <w:rPr>
          <w:rFonts w:hint="eastAsia" w:ascii="宋体" w:hAnsi="宋体" w:eastAsia="宋体" w:cs="宋体"/>
          <w:sz w:val="28"/>
          <w:szCs w:val="28"/>
          <w:highlight w:val="none"/>
        </w:rPr>
      </w:pPr>
    </w:p>
    <w:p>
      <w:pPr>
        <w:keepNext w:val="0"/>
        <w:keepLines w:val="0"/>
        <w:widowControl/>
        <w:suppressLineNumbers w:val="0"/>
        <w:jc w:val="left"/>
        <w:rPr>
          <w:rFonts w:hint="eastAsia" w:ascii="宋体" w:hAnsi="宋体" w:eastAsia="宋体" w:cs="宋体"/>
          <w:sz w:val="28"/>
          <w:szCs w:val="28"/>
          <w:highlight w:val="none"/>
        </w:rPr>
      </w:pPr>
    </w:p>
    <w:p>
      <w:pPr>
        <w:keepNext w:val="0"/>
        <w:keepLines w:val="0"/>
        <w:widowControl/>
        <w:suppressLineNumbers w:val="0"/>
        <w:jc w:val="left"/>
        <w:rPr>
          <w:rFonts w:hint="eastAsia" w:ascii="宋体" w:hAnsi="宋体" w:eastAsia="宋体" w:cs="宋体"/>
          <w:sz w:val="28"/>
          <w:szCs w:val="28"/>
          <w:highlight w:val="none"/>
        </w:rPr>
      </w:pPr>
    </w:p>
    <w:p>
      <w:pPr>
        <w:keepNext w:val="0"/>
        <w:keepLines w:val="0"/>
        <w:widowControl/>
        <w:suppressLineNumbers w:val="0"/>
        <w:jc w:val="left"/>
        <w:rPr>
          <w:rFonts w:hint="eastAsia" w:ascii="宋体" w:hAnsi="宋体" w:eastAsia="宋体" w:cs="宋体"/>
          <w:sz w:val="28"/>
          <w:szCs w:val="28"/>
          <w:highlight w:val="none"/>
        </w:rPr>
      </w:pPr>
    </w:p>
    <w:p>
      <w:pPr>
        <w:keepNext w:val="0"/>
        <w:keepLines w:val="0"/>
        <w:widowControl/>
        <w:suppressLineNumbers w:val="0"/>
        <w:jc w:val="left"/>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6"/>
        <w:spacing w:line="360" w:lineRule="auto"/>
        <w:jc w:val="center"/>
        <w:rPr>
          <w:rFonts w:hint="eastAsia" w:ascii="宋体" w:hAnsi="宋体" w:eastAsia="宋体" w:cs="宋体"/>
          <w:b/>
          <w:sz w:val="32"/>
          <w:szCs w:val="32"/>
          <w:highlight w:val="none"/>
          <w:lang w:val="en-US" w:eastAsia="zh-CN"/>
        </w:rPr>
      </w:pPr>
    </w:p>
    <w:p>
      <w:pPr>
        <w:pStyle w:val="6"/>
        <w:spacing w:line="360" w:lineRule="auto"/>
        <w:jc w:val="center"/>
        <w:rPr>
          <w:rFonts w:hint="eastAsia" w:hAnsi="宋体" w:eastAsia="宋体" w:cs="宋体"/>
          <w:b/>
          <w:sz w:val="32"/>
          <w:szCs w:val="32"/>
          <w:highlight w:val="none"/>
          <w:lang w:val="en-US" w:eastAsia="zh-CN"/>
        </w:rPr>
      </w:pPr>
    </w:p>
    <w:p>
      <w:pPr>
        <w:pStyle w:val="6"/>
        <w:spacing w:line="360" w:lineRule="auto"/>
        <w:jc w:val="center"/>
        <w:rPr>
          <w:rFonts w:hint="eastAsia" w:ascii="宋体" w:hAnsi="宋体" w:eastAsia="宋体" w:cs="宋体"/>
          <w:b/>
          <w:sz w:val="32"/>
          <w:szCs w:val="32"/>
          <w:highlight w:val="none"/>
          <w:lang w:val="en-US" w:eastAsia="zh-CN"/>
        </w:rPr>
      </w:pPr>
      <w:r>
        <w:rPr>
          <w:rFonts w:hint="eastAsia" w:hAnsi="宋体" w:eastAsia="宋体" w:cs="宋体"/>
          <w:b/>
          <w:sz w:val="32"/>
          <w:szCs w:val="32"/>
          <w:highlight w:val="none"/>
          <w:lang w:val="en-US" w:eastAsia="zh-CN"/>
        </w:rPr>
        <w:t>二、</w:t>
      </w:r>
      <w:r>
        <w:rPr>
          <w:rFonts w:hint="eastAsia" w:ascii="宋体" w:hAnsi="宋体" w:eastAsia="宋体" w:cs="宋体"/>
          <w:b/>
          <w:sz w:val="32"/>
          <w:szCs w:val="32"/>
          <w:highlight w:val="none"/>
          <w:lang w:val="en-US" w:eastAsia="zh-CN"/>
        </w:rPr>
        <w:t>投标明细报价表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竞价供应商名称：                                         </w:t>
      </w:r>
    </w:p>
    <w:p>
      <w:pPr>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项目名称:</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采购编号：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[货币单位：人民币元]</w:t>
      </w:r>
    </w:p>
    <w:tbl>
      <w:tblPr>
        <w:tblStyle w:val="11"/>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630"/>
        <w:gridCol w:w="3780"/>
        <w:gridCol w:w="885"/>
        <w:gridCol w:w="930"/>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18" w:type="dxa"/>
            <w:tcBorders>
              <w:top w:val="single" w:color="auto" w:sz="4" w:space="0"/>
              <w:left w:val="single" w:color="auto" w:sz="4" w:space="0"/>
              <w:bottom w:val="single" w:color="auto" w:sz="4" w:space="0"/>
              <w:right w:val="single" w:color="auto" w:sz="4" w:space="0"/>
            </w:tcBorders>
            <w:noWrap w:val="0"/>
            <w:vAlign w:val="bottom"/>
          </w:tcPr>
          <w:p>
            <w:pPr>
              <w:pStyle w:val="4"/>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序号</w:t>
            </w:r>
          </w:p>
        </w:tc>
        <w:tc>
          <w:tcPr>
            <w:tcW w:w="4410" w:type="dxa"/>
            <w:gridSpan w:val="2"/>
            <w:tcBorders>
              <w:top w:val="single" w:color="auto" w:sz="4" w:space="0"/>
              <w:left w:val="single" w:color="auto" w:sz="4" w:space="0"/>
              <w:bottom w:val="single" w:color="auto" w:sz="4" w:space="0"/>
              <w:right w:val="single" w:color="auto" w:sz="4" w:space="0"/>
            </w:tcBorders>
            <w:noWrap w:val="0"/>
            <w:vAlign w:val="bottom"/>
          </w:tcPr>
          <w:p>
            <w:pPr>
              <w:pStyle w:val="4"/>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废旧资产</w:t>
            </w:r>
            <w:r>
              <w:rPr>
                <w:rFonts w:hint="eastAsia" w:ascii="宋体" w:hAnsi="宋体" w:eastAsia="宋体" w:cs="宋体"/>
                <w:color w:val="000000"/>
                <w:sz w:val="24"/>
                <w:szCs w:val="24"/>
                <w:highlight w:val="none"/>
              </w:rPr>
              <w:t>名称</w:t>
            </w:r>
          </w:p>
        </w:tc>
        <w:tc>
          <w:tcPr>
            <w:tcW w:w="885" w:type="dxa"/>
            <w:tcBorders>
              <w:top w:val="single" w:color="auto" w:sz="4" w:space="0"/>
              <w:left w:val="single" w:color="auto" w:sz="4" w:space="0"/>
              <w:bottom w:val="single" w:color="auto" w:sz="4" w:space="0"/>
              <w:right w:val="single" w:color="auto" w:sz="4" w:space="0"/>
            </w:tcBorders>
            <w:noWrap w:val="0"/>
            <w:vAlign w:val="bottom"/>
          </w:tcPr>
          <w:p>
            <w:pPr>
              <w:pStyle w:val="4"/>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930" w:type="dxa"/>
            <w:tcBorders>
              <w:top w:val="single" w:color="auto" w:sz="4" w:space="0"/>
              <w:left w:val="single" w:color="auto" w:sz="4" w:space="0"/>
              <w:bottom w:val="single" w:color="auto" w:sz="4" w:space="0"/>
              <w:right w:val="single" w:color="auto" w:sz="4" w:space="0"/>
            </w:tcBorders>
            <w:noWrap w:val="0"/>
            <w:vAlign w:val="bottom"/>
          </w:tcPr>
          <w:p>
            <w:pPr>
              <w:pStyle w:val="4"/>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2441" w:type="dxa"/>
            <w:tcBorders>
              <w:top w:val="single" w:color="auto" w:sz="4" w:space="0"/>
              <w:left w:val="single" w:color="auto" w:sz="4" w:space="0"/>
              <w:bottom w:val="single" w:color="auto" w:sz="4" w:space="0"/>
              <w:right w:val="single" w:color="auto" w:sz="4" w:space="0"/>
            </w:tcBorders>
            <w:noWrap w:val="0"/>
            <w:vAlign w:val="bottom"/>
          </w:tcPr>
          <w:p>
            <w:pPr>
              <w:pStyle w:val="4"/>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18"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4410" w:type="dxa"/>
            <w:gridSpan w:val="2"/>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2441"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18"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4410" w:type="dxa"/>
            <w:gridSpan w:val="2"/>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2441"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18"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4410" w:type="dxa"/>
            <w:gridSpan w:val="2"/>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2441"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143" w:type="dxa"/>
            <w:gridSpan w:val="5"/>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小计：</w:t>
            </w:r>
          </w:p>
        </w:tc>
        <w:tc>
          <w:tcPr>
            <w:tcW w:w="2441"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9584" w:type="dxa"/>
            <w:gridSpan w:val="6"/>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其他费用</w:t>
            </w:r>
            <w:r>
              <w:rPr>
                <w:rFonts w:hint="eastAsia" w:ascii="宋体" w:hAnsi="宋体" w:eastAsia="宋体" w:cs="宋体"/>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143" w:type="dxa"/>
            <w:gridSpan w:val="5"/>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投标总价（大写）：</w:t>
            </w:r>
          </w:p>
        </w:tc>
        <w:tc>
          <w:tcPr>
            <w:tcW w:w="2441"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c>
          <w:tcPr>
            <w:tcW w:w="8036" w:type="dxa"/>
            <w:gridSpan w:val="4"/>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360" w:lineRule="auto"/>
              <w:ind w:left="374" w:leftChars="8" w:hanging="357" w:hangingChars="149"/>
              <w:rPr>
                <w:rFonts w:hint="eastAsia" w:ascii="宋体" w:hAnsi="宋体" w:eastAsia="宋体" w:cs="宋体"/>
                <w:color w:val="000000"/>
                <w:sz w:val="24"/>
                <w:szCs w:val="24"/>
                <w:highlight w:val="none"/>
              </w:rPr>
            </w:pPr>
            <w:r>
              <w:rPr>
                <w:rFonts w:hint="eastAsia"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 所有根据合同或其它原因应由投标人支付的税款和其它应交纳的费用都要包括在投标人提交的投标价格中；</w:t>
            </w:r>
          </w:p>
          <w:p>
            <w:pPr>
              <w:pStyle w:val="4"/>
              <w:spacing w:line="360" w:lineRule="auto"/>
              <w:ind w:left="328" w:hanging="374" w:hangingChars="15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kern w:val="0"/>
                <w:sz w:val="24"/>
                <w:szCs w:val="24"/>
                <w:highlight w:val="none"/>
              </w:rPr>
              <w:t>应包含货物运至最终目的地的运输、保险和伴随货物服务的其他所有费用。</w:t>
            </w:r>
          </w:p>
        </w:tc>
      </w:tr>
    </w:tbl>
    <w:p>
      <w:pPr>
        <w:tabs>
          <w:tab w:val="left" w:pos="720"/>
        </w:tabs>
        <w:spacing w:line="300" w:lineRule="auto"/>
        <w:rPr>
          <w:rFonts w:hint="eastAsia" w:ascii="宋体" w:hAnsi="宋体" w:eastAsia="宋体" w:cs="宋体"/>
          <w:color w:val="000000"/>
          <w:sz w:val="24"/>
          <w:szCs w:val="24"/>
          <w:highlight w:val="none"/>
        </w:rPr>
      </w:pPr>
    </w:p>
    <w:p>
      <w:pPr>
        <w:tabs>
          <w:tab w:val="left" w:pos="720"/>
        </w:tabs>
        <w:spacing w:line="300" w:lineRule="auto"/>
        <w:rPr>
          <w:rFonts w:hint="eastAsia" w:ascii="宋体" w:hAnsi="宋体" w:eastAsia="宋体" w:cs="宋体"/>
          <w:color w:val="000000"/>
          <w:sz w:val="24"/>
          <w:szCs w:val="24"/>
          <w:highlight w:val="none"/>
        </w:rPr>
      </w:pPr>
    </w:p>
    <w:p>
      <w:pPr>
        <w:tabs>
          <w:tab w:val="left" w:pos="720"/>
        </w:tabs>
        <w:spacing w:line="300" w:lineRule="auto"/>
        <w:rPr>
          <w:rFonts w:hint="eastAsia" w:ascii="宋体" w:hAnsi="宋体" w:eastAsia="宋体" w:cs="宋体"/>
          <w:color w:val="000000"/>
          <w:sz w:val="24"/>
          <w:szCs w:val="24"/>
          <w:highlight w:val="none"/>
        </w:rPr>
      </w:pPr>
    </w:p>
    <w:p>
      <w:pPr>
        <w:pStyle w:val="6"/>
        <w:spacing w:line="360" w:lineRule="auto"/>
        <w:ind w:right="840" w:right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竞价供应商名称（公章）：</w:t>
      </w:r>
    </w:p>
    <w:p>
      <w:pPr>
        <w:pStyle w:val="6"/>
        <w:tabs>
          <w:tab w:val="left" w:pos="4140"/>
        </w:tabs>
        <w:spacing w:line="360" w:lineRule="auto"/>
        <w:ind w:right="840" w:rightChars="400"/>
        <w:jc w:val="left"/>
        <w:rPr>
          <w:rFonts w:hint="eastAsia" w:ascii="宋体" w:hAnsi="宋体" w:eastAsia="宋体" w:cs="宋体"/>
          <w:sz w:val="24"/>
          <w:szCs w:val="24"/>
        </w:rPr>
      </w:pPr>
      <w:r>
        <w:rPr>
          <w:rFonts w:hint="eastAsia" w:ascii="宋体" w:hAnsi="宋体" w:eastAsia="宋体" w:cs="宋体"/>
          <w:sz w:val="24"/>
          <w:szCs w:val="24"/>
        </w:rPr>
        <w:t>法定代表人或者授权代表签字：</w:t>
      </w:r>
    </w:p>
    <w:p>
      <w:pPr>
        <w:pStyle w:val="6"/>
        <w:tabs>
          <w:tab w:val="left" w:pos="4140"/>
        </w:tabs>
        <w:spacing w:line="360" w:lineRule="auto"/>
        <w:ind w:right="840" w:rightChars="400"/>
        <w:jc w:val="left"/>
        <w:rPr>
          <w:rFonts w:hint="eastAsia" w:ascii="宋体" w:hAnsi="宋体" w:eastAsia="宋体" w:cs="宋体"/>
          <w:sz w:val="24"/>
          <w:szCs w:val="24"/>
        </w:rPr>
      </w:pPr>
      <w:r>
        <w:rPr>
          <w:rFonts w:hint="eastAsia" w:ascii="宋体" w:hAnsi="宋体" w:eastAsia="宋体" w:cs="宋体"/>
          <w:sz w:val="24"/>
          <w:szCs w:val="24"/>
        </w:rPr>
        <w:t>日  期：</w:t>
      </w:r>
    </w:p>
    <w:p>
      <w:pPr>
        <w:pStyle w:val="2"/>
        <w:rPr>
          <w:rFonts w:hint="eastAsia" w:ascii="宋体" w:hAnsi="宋体" w:eastAsia="宋体" w:cs="宋体"/>
          <w:sz w:val="28"/>
          <w:szCs w:val="28"/>
        </w:rPr>
      </w:pPr>
      <w:r>
        <w:rPr>
          <w:rFonts w:hint="eastAsia" w:ascii="华文仿宋" w:hAnsi="华文仿宋" w:eastAsia="华文仿宋" w:cs="华文仿宋"/>
          <w:color w:val="000000"/>
          <w:szCs w:val="21"/>
        </w:rPr>
        <w:br w:type="page"/>
      </w:r>
    </w:p>
    <w:p>
      <w:pPr>
        <w:pStyle w:val="6"/>
        <w:spacing w:line="360" w:lineRule="auto"/>
        <w:jc w:val="center"/>
        <w:rPr>
          <w:rFonts w:hint="eastAsia" w:ascii="宋体" w:hAnsi="宋体" w:eastAsia="宋体" w:cs="宋体"/>
          <w:b/>
          <w:sz w:val="32"/>
          <w:szCs w:val="32"/>
        </w:rPr>
      </w:pPr>
      <w:r>
        <w:rPr>
          <w:rFonts w:hint="eastAsia" w:hAnsi="宋体" w:eastAsia="宋体" w:cs="宋体"/>
          <w:b/>
          <w:sz w:val="32"/>
          <w:szCs w:val="32"/>
          <w:lang w:val="en-US" w:eastAsia="zh-CN"/>
        </w:rPr>
        <w:t>三、</w:t>
      </w:r>
      <w:r>
        <w:rPr>
          <w:rFonts w:hint="eastAsia" w:ascii="宋体" w:hAnsi="宋体" w:eastAsia="宋体" w:cs="宋体"/>
          <w:b/>
          <w:sz w:val="32"/>
          <w:szCs w:val="32"/>
          <w:lang w:val="en-US" w:eastAsia="zh-CN"/>
        </w:rPr>
        <w:t>声 明</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致：南方医科大学口腔医院（广东省口腔医院）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关于贵方组织的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项目（项目编号：</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），本公司愿意参加竞标，并以人民</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元竞价本项目。 </w:t>
      </w:r>
    </w:p>
    <w:p>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本公司谨此承诺并声明：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同意并接受竞价文件的各项要求，遵守竞价文件中的各项规定，按竞价文件的要求竞价。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我方已经详细地阅读了全部竞价文件及其附件，包括澄清及参考文件(如果有的话)。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我方已完全清晰理解竞价文件的要求，不存在任何含糊不清和误解之处，同意放弃对这些文件所提出的异议和质疑的权利。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我方同意于合同生效之日起3个工作日内将所竞得物资成交款一次性存入采购人指定银行账户或以采购人指定的方式向采购人交付所竞得物资成交款，否则视为违约，所缴纳的竞价保证金不予退还。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竞价有效期为90天。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我方承诺在本次竞价中提供的一切文件，无论是原件还是复印件均为真实和准确的，绝无任何虚假、伪造和夸大的成份，否则，愿承担相应的后果和法律责任。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我方承诺具有履行合同所必需的实力和专业技术能力，否则，愿承担相应的后果和法律责任。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我方完全服从和尊重竞价评审后的竞价结果。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我方完全响应竞价文件全部内容要求，包括合同条款。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附件：营业执照的复印件（加盖竞价人公章）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竞价人名称： （盖公章）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竞价人代表签字： </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 期：  年  月  日</w:t>
      </w:r>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四、法定代表人授权委托书</w:t>
      </w: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本授权委托书声明：我</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(姓名)系</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(竞价人名称)的法定代表人,现授权委托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(单位名称)的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(姓名)为我公司合法代理人，以本公司的名义参加南方医科大学口腔医院组织的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项目（项目编号：</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）的竞价活动。代理人在报价过程中所签署的一切文件和处理与之有关的一切事务，均予以承认。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被授权人（竞价人授权代表）无转委托权限。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本授权书自法定代表人签字之日起生效，特此声明。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随附《法定代表人证明》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default"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被授权人：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性别：</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年龄：</w:t>
      </w:r>
      <w:r>
        <w:rPr>
          <w:rFonts w:hint="eastAsia" w:ascii="宋体" w:hAnsi="宋体" w:eastAsia="宋体" w:cs="宋体"/>
          <w:color w:val="000000"/>
          <w:kern w:val="0"/>
          <w:sz w:val="24"/>
          <w:szCs w:val="24"/>
          <w:u w:val="single"/>
          <w:lang w:val="en-US" w:eastAsia="zh-CN" w:bidi="ar"/>
        </w:rPr>
        <w:t xml:space="preserve">    </w:t>
      </w:r>
    </w:p>
    <w:p>
      <w:pPr>
        <w:keepNext w:val="0"/>
        <w:keepLines w:val="0"/>
        <w:widowControl/>
        <w:suppressLineNumbers w:val="0"/>
        <w:spacing w:line="360" w:lineRule="auto"/>
        <w:jc w:val="left"/>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lang w:val="en-US" w:eastAsia="zh-CN" w:bidi="ar"/>
        </w:rPr>
        <w:t>单位：</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部门：</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职务：</w:t>
      </w:r>
      <w:r>
        <w:rPr>
          <w:rFonts w:hint="eastAsia" w:ascii="宋体" w:hAnsi="宋体" w:eastAsia="宋体" w:cs="宋体"/>
          <w:color w:val="000000"/>
          <w:kern w:val="0"/>
          <w:sz w:val="24"/>
          <w:szCs w:val="24"/>
          <w:u w:val="single"/>
          <w:lang w:val="en-US" w:eastAsia="zh-CN" w:bidi="ar"/>
        </w:rPr>
        <w:t xml:space="preserve">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竞价人名称（盖章）：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法定代表人/负责人（签字）： </w:t>
      </w:r>
    </w:p>
    <w:p>
      <w:pPr>
        <w:keepNext w:val="0"/>
        <w:keepLines w:val="0"/>
        <w:widowControl/>
        <w:suppressLineNumbers w:val="0"/>
        <w:spacing w:line="360" w:lineRule="auto"/>
        <w:jc w:val="left"/>
        <w:rPr>
          <w:rFonts w:hint="default"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日期：  年  月  日</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注：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sz w:val="24"/>
        </w:rPr>
        <mc:AlternateContent>
          <mc:Choice Requires="wps">
            <w:drawing>
              <wp:anchor distT="0" distB="0" distL="114300" distR="114300" simplePos="0" relativeHeight="251661312" behindDoc="0" locked="0" layoutInCell="1" allowOverlap="1">
                <wp:simplePos x="0" y="0"/>
                <wp:positionH relativeFrom="column">
                  <wp:posOffset>3108960</wp:posOffset>
                </wp:positionH>
                <wp:positionV relativeFrom="paragraph">
                  <wp:posOffset>44450</wp:posOffset>
                </wp:positionV>
                <wp:extent cx="2686050" cy="1695450"/>
                <wp:effectExtent l="6350" t="6350" r="12700" b="12700"/>
                <wp:wrapNone/>
                <wp:docPr id="2" name="矩形 2"/>
                <wp:cNvGraphicFramePr/>
                <a:graphic xmlns:a="http://schemas.openxmlformats.org/drawingml/2006/main">
                  <a:graphicData uri="http://schemas.microsoft.com/office/word/2010/wordprocessingShape">
                    <wps:wsp>
                      <wps:cNvSpPr/>
                      <wps:spPr>
                        <a:xfrm>
                          <a:off x="0" y="0"/>
                          <a:ext cx="2686050"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被授权人（授权代表）</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（反面）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4.8pt;margin-top:3.5pt;height:133.5pt;width:211.5pt;z-index:251661312;v-text-anchor:middle;mso-width-relative:page;mso-height-relative:page;" filled="f" stroked="t" coordsize="21600,21600" o:gfxdata="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zzee61wAAAAkBAAAPAAAAAAAAAAEAIAAAACIAAABkcnMvZG93bnJldi54&#10;bWxQSwECFAAUAAAACACHTuJAi5gStG0CAADXBAAADgAAAAAAAAABACAAAAAmAQAAZHJzL2Uyb0Rv&#10;Yy54bWxQSwUGAAAAAAYABgBZAQAABQYAAAAA&#10;">
                <v:fill on="f" focussize="0,0"/>
                <v:stroke weight="1pt" color="#000000 [3213]" miterlimit="8" joinstyle="miter"/>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被授权人（授权代表）</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（反面）</w:t>
                      </w:r>
                    </w:p>
                    <w:p>
                      <w:pPr>
                        <w:jc w:val="cente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44450</wp:posOffset>
                </wp:positionV>
                <wp:extent cx="2686050" cy="1695450"/>
                <wp:effectExtent l="6350" t="6350" r="12700" b="12700"/>
                <wp:wrapNone/>
                <wp:docPr id="1" name="矩形 1"/>
                <wp:cNvGraphicFramePr/>
                <a:graphic xmlns:a="http://schemas.openxmlformats.org/drawingml/2006/main">
                  <a:graphicData uri="http://schemas.microsoft.com/office/word/2010/wordprocessingShape">
                    <wps:wsp>
                      <wps:cNvSpPr/>
                      <wps:spPr>
                        <a:xfrm>
                          <a:off x="822960" y="6308090"/>
                          <a:ext cx="2686050"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被授权人（授权代表）</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（正面）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pt;margin-top:3.5pt;height:133.5pt;width:211.5pt;z-index:251660288;v-text-anchor:middle;mso-width-relative:page;mso-height-relative:page;" filled="f" stroked="t" coordsize="21600,21600" o:gfxdata="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J6xZNYAAAAIAQAADwAAAAAAAAABACAAAAAiAAAAZHJz&#10;L2Rvd25yZXYueG1sUEsBAhQAFAAAAAgAh07iQLSYDGl4AgAA4gQAAA4AAAAAAAAAAQAgAAAAJQEA&#10;AGRycy9lMm9Eb2MueG1sUEsFBgAAAAAGAAYAWQEAAA8GAAAAAA==&#10;">
                <v:fill on="f" focussize="0,0"/>
                <v:stroke weight="1pt" color="#000000 [3213]" miterlimit="8" joinstyle="miter"/>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被授权人（授权代表）</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（正面）</w:t>
                      </w:r>
                    </w:p>
                    <w:p>
                      <w:pPr>
                        <w:jc w:val="center"/>
                      </w:pPr>
                    </w:p>
                  </w:txbxContent>
                </v:textbox>
              </v:rect>
            </w:pict>
          </mc:Fallback>
        </mc:AlternateConten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tabs>
          <w:tab w:val="left" w:pos="2136"/>
        </w:tabs>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ab/>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1.竞价人“法定代表人”参加报价和签署竞价文件的不须提供该委托书。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2.此处所述“法定代表人”，须与竞价人“营业执照”等证明材料上的内容一致。 </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 xml:space="preserve">五、法定代表人证明书 </w:t>
      </w: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p>
    <w:p>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______________同志，现任我单位</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职务，为法定代表人，特此证明。 </w:t>
      </w:r>
    </w:p>
    <w:p>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有效日期与本公司竞价中标注的竞价有效期相同。 签发日期：   年  月  日 </w:t>
      </w:r>
    </w:p>
    <w:p>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附： </w:t>
      </w:r>
    </w:p>
    <w:p>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营业执照（注册号）： </w:t>
      </w:r>
    </w:p>
    <w:p>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经济性质： </w:t>
      </w:r>
    </w:p>
    <w:p>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主营（产）： </w:t>
      </w:r>
    </w:p>
    <w:p>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兼营（产）：</w:t>
      </w:r>
    </w:p>
    <w:p>
      <w:pPr>
        <w:numPr>
          <w:ilvl w:val="0"/>
          <w:numId w:val="0"/>
        </w:numPr>
        <w:rPr>
          <w:sz w:val="24"/>
        </w:rPr>
      </w:pPr>
    </w:p>
    <w:p>
      <w:pPr>
        <w:bidi w:val="0"/>
        <w:rPr>
          <w:rFonts w:hint="eastAsia" w:asciiTheme="minorHAnsi" w:hAnsiTheme="minorHAnsi" w:eastAsiaTheme="minorEastAsia" w:cstheme="minorBidi"/>
          <w:kern w:val="2"/>
          <w:sz w:val="21"/>
          <w:szCs w:val="24"/>
          <w:lang w:val="en-US" w:eastAsia="zh-CN" w:bidi="ar-SA"/>
        </w:rPr>
      </w:pPr>
      <w:r>
        <w:rPr>
          <w:sz w:val="24"/>
        </w:rPr>
        <mc:AlternateContent>
          <mc:Choice Requires="wps">
            <w:drawing>
              <wp:anchor distT="0" distB="0" distL="114300" distR="114300" simplePos="0" relativeHeight="251663360" behindDoc="0" locked="0" layoutInCell="1" allowOverlap="1">
                <wp:simplePos x="0" y="0"/>
                <wp:positionH relativeFrom="column">
                  <wp:posOffset>3204210</wp:posOffset>
                </wp:positionH>
                <wp:positionV relativeFrom="paragraph">
                  <wp:posOffset>122555</wp:posOffset>
                </wp:positionV>
                <wp:extent cx="2686050" cy="1695450"/>
                <wp:effectExtent l="6350" t="6350" r="12700" b="12700"/>
                <wp:wrapNone/>
                <wp:docPr id="4" name="矩形 4"/>
                <wp:cNvGraphicFramePr/>
                <a:graphic xmlns:a="http://schemas.openxmlformats.org/drawingml/2006/main">
                  <a:graphicData uri="http://schemas.microsoft.com/office/word/2010/wordprocessingShape">
                    <wps:wsp>
                      <wps:cNvSpPr/>
                      <wps:spPr>
                        <a:xfrm>
                          <a:off x="0" y="0"/>
                          <a:ext cx="2686050"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法定代表人</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2.3pt;margin-top:9.65pt;height:133.5pt;width:211.5pt;z-index:251663360;v-text-anchor:middle;mso-width-relative:page;mso-height-relative:page;" filled="f" stroked="t" coordsize="21600,21600" o:gfxdata="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6UEAPZAAAACgEAAA8AAAAAAAAAAQAgAAAAIgAAAGRycy9kb3ducmV2&#10;LnhtbFBLAQIUABQAAAAIAIdO4kAgTFNPbQIAANcEAAAOAAAAAAAAAAEAIAAAACgBAABkcnMvZTJv&#10;RG9jLnhtbFBLBQYAAAAABgAGAFkBAAAHBgAAAAA=&#10;">
                <v:fill on="f" focussize="0,0"/>
                <v:stroke weight="1pt" color="#000000 [3213]" miterlimit="8" joinstyle="miter"/>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法定代表人</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（反面）</w:t>
                      </w:r>
                    </w:p>
                  </w:txbxContent>
                </v:textbox>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118110</wp:posOffset>
                </wp:positionH>
                <wp:positionV relativeFrom="paragraph">
                  <wp:posOffset>113030</wp:posOffset>
                </wp:positionV>
                <wp:extent cx="2686050" cy="1695450"/>
                <wp:effectExtent l="6350" t="6350" r="12700" b="12700"/>
                <wp:wrapNone/>
                <wp:docPr id="3" name="矩形 3"/>
                <wp:cNvGraphicFramePr/>
                <a:graphic xmlns:a="http://schemas.openxmlformats.org/drawingml/2006/main">
                  <a:graphicData uri="http://schemas.microsoft.com/office/word/2010/wordprocessingShape">
                    <wps:wsp>
                      <wps:cNvSpPr/>
                      <wps:spPr>
                        <a:xfrm>
                          <a:off x="0" y="0"/>
                          <a:ext cx="2686050"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法定代表人</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pt;margin-top:8.9pt;height:133.5pt;width:211.5pt;z-index:251662336;v-text-anchor:middle;mso-width-relative:page;mso-height-relative:page;" filled="f" stroked="t" coordsize="21600,21600" o:gfxdata="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JIgBg1gAAAAkBAAAPAAAAAAAAAAEAIAAAACIAAABkcnMvZG93bnJldi54&#10;bWxQSwECFAAUAAAACACHTuJAZ0LKcm4CAADXBAAADgAAAAAAAAABACAAAAAlAQAAZHJzL2Uyb0Rv&#10;Yy54bWxQSwUGAAAAAAYABgBZAQAABQYAAAAA&#10;">
                <v:fill on="f" focussize="0,0"/>
                <v:stroke weight="1pt" color="#000000 [3213]" miterlimit="8" joinstyle="miter"/>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法定代表人</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（正面）</w:t>
                      </w:r>
                    </w:p>
                  </w:txbxContent>
                </v:textbox>
              </v: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注：本证明书竞价人必须提供。此处所述“法定代表人”须与竞价人的“营业执照”等证明材料上的内容一致。 </w:t>
      </w:r>
    </w:p>
    <w:p>
      <w:pPr>
        <w:keepNext w:val="0"/>
        <w:keepLines w:val="0"/>
        <w:widowControl/>
        <w:suppressLineNumbers w:val="0"/>
        <w:ind w:firstLine="4480" w:firstLineChars="16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4480" w:firstLineChars="1600"/>
        <w:jc w:val="left"/>
        <w:rPr>
          <w:sz w:val="28"/>
          <w:szCs w:val="28"/>
        </w:rPr>
      </w:pPr>
      <w:r>
        <w:rPr>
          <w:rFonts w:hint="eastAsia" w:ascii="宋体" w:hAnsi="宋体" w:eastAsia="宋体" w:cs="宋体"/>
          <w:color w:val="000000"/>
          <w:kern w:val="0"/>
          <w:sz w:val="28"/>
          <w:szCs w:val="28"/>
          <w:lang w:val="en-US" w:eastAsia="zh-CN" w:bidi="ar"/>
        </w:rPr>
        <w:t xml:space="preserve">竞价人名称：（盖章）： </w:t>
      </w:r>
    </w:p>
    <w:p>
      <w:pPr>
        <w:keepNext w:val="0"/>
        <w:keepLines w:val="0"/>
        <w:widowControl/>
        <w:suppressLineNumbers w:val="0"/>
        <w:ind w:firstLine="4480" w:firstLineChars="1600"/>
        <w:jc w:val="left"/>
        <w:rPr>
          <w:sz w:val="28"/>
          <w:szCs w:val="28"/>
        </w:rPr>
      </w:pPr>
      <w:r>
        <w:rPr>
          <w:rFonts w:hint="eastAsia" w:ascii="宋体" w:hAnsi="宋体" w:eastAsia="宋体" w:cs="宋体"/>
          <w:color w:val="000000"/>
          <w:kern w:val="0"/>
          <w:sz w:val="28"/>
          <w:szCs w:val="28"/>
          <w:lang w:val="en-US" w:eastAsia="zh-CN" w:bidi="ar"/>
        </w:rPr>
        <w:t xml:space="preserve">地址： </w:t>
      </w:r>
    </w:p>
    <w:p>
      <w:pPr>
        <w:keepNext w:val="0"/>
        <w:keepLines w:val="0"/>
        <w:widowControl/>
        <w:suppressLineNumbers w:val="0"/>
        <w:ind w:firstLine="4480" w:firstLineChars="16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日期：</w:t>
      </w:r>
      <w:r>
        <w:rPr>
          <w:rFonts w:hint="eastAsia" w:ascii="宋体" w:hAnsi="宋体" w:eastAsia="宋体" w:cs="宋体"/>
          <w:b/>
          <w:bCs/>
          <w:color w:val="000000"/>
          <w:kern w:val="0"/>
          <w:sz w:val="28"/>
          <w:szCs w:val="28"/>
          <w:lang w:val="en-US" w:eastAsia="zh-CN" w:bidi="ar"/>
        </w:rPr>
        <w:t xml:space="preserve"> </w:t>
      </w:r>
    </w:p>
    <w:p>
      <w:pPr>
        <w:keepNext w:val="0"/>
        <w:keepLines w:val="0"/>
        <w:widowControl/>
        <w:suppressLineNumbers w:val="0"/>
        <w:ind w:firstLine="4498" w:firstLineChars="1600"/>
        <w:jc w:val="left"/>
        <w:rPr>
          <w:rFonts w:hint="eastAsia" w:ascii="宋体" w:hAnsi="宋体" w:eastAsia="宋体" w:cs="宋体"/>
          <w:b/>
          <w:bCs/>
          <w:color w:val="000000"/>
          <w:kern w:val="0"/>
          <w:sz w:val="28"/>
          <w:szCs w:val="28"/>
          <w:lang w:val="en-US" w:eastAsia="zh-CN" w:bidi="ar"/>
        </w:rPr>
      </w:pPr>
    </w:p>
    <w:p>
      <w:pPr>
        <w:pStyle w:val="2"/>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六、再生资源回收经营者备案登记证明</w:t>
      </w:r>
    </w:p>
    <w:p>
      <w:pPr>
        <w:tabs>
          <w:tab w:val="left" w:pos="540"/>
        </w:tabs>
        <w:spacing w:line="360" w:lineRule="auto"/>
        <w:ind w:firstLine="480" w:firstLineChars="2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（请补充）</w:t>
      </w:r>
    </w:p>
    <w:p>
      <w:pPr>
        <w:pStyle w:val="2"/>
        <w:jc w:val="center"/>
        <w:rPr>
          <w:rFonts w:hint="eastAsia" w:ascii="宋体" w:hAnsi="宋体" w:eastAsia="宋体" w:cs="宋体"/>
          <w:b/>
          <w:kern w:val="2"/>
          <w:sz w:val="32"/>
          <w:szCs w:val="32"/>
          <w:lang w:val="en-US" w:eastAsia="zh-CN" w:bidi="ar-SA"/>
        </w:rPr>
      </w:pPr>
    </w:p>
    <w:p>
      <w:pPr>
        <w:pStyle w:val="2"/>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七、废旧金属收购业备案书</w:t>
      </w:r>
    </w:p>
    <w:p>
      <w:pPr>
        <w:tabs>
          <w:tab w:val="left" w:pos="540"/>
        </w:tabs>
        <w:spacing w:line="360" w:lineRule="auto"/>
        <w:ind w:firstLine="480" w:firstLineChars="2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（请补充）</w:t>
      </w:r>
    </w:p>
    <w:p>
      <w:pPr>
        <w:pStyle w:val="2"/>
        <w:jc w:val="center"/>
        <w:rPr>
          <w:rFonts w:hint="eastAsia" w:ascii="宋体" w:hAnsi="宋体" w:eastAsia="宋体" w:cs="宋体"/>
          <w:b/>
          <w:kern w:val="2"/>
          <w:sz w:val="32"/>
          <w:szCs w:val="32"/>
          <w:lang w:val="en-US" w:eastAsia="zh-CN" w:bidi="ar-SA"/>
        </w:rPr>
      </w:pPr>
    </w:p>
    <w:p>
      <w:pPr>
        <w:pStyle w:val="2"/>
        <w:numPr>
          <w:ilvl w:val="0"/>
          <w:numId w:val="5"/>
        </w:numPr>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“信用中国”网站证明</w:t>
      </w:r>
    </w:p>
    <w:p>
      <w:pPr>
        <w:tabs>
          <w:tab w:val="left" w:pos="540"/>
        </w:tabs>
        <w:spacing w:line="360" w:lineRule="auto"/>
        <w:ind w:firstLine="480" w:firstLineChars="2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（请补充）</w:t>
      </w:r>
    </w:p>
    <w:p>
      <w:pPr>
        <w:pStyle w:val="2"/>
        <w:numPr>
          <w:ilvl w:val="0"/>
          <w:numId w:val="0"/>
        </w:numPr>
        <w:jc w:val="both"/>
        <w:rPr>
          <w:rFonts w:hint="eastAsia" w:ascii="宋体" w:hAnsi="宋体" w:eastAsia="宋体" w:cs="宋体"/>
          <w:b/>
          <w:kern w:val="2"/>
          <w:sz w:val="32"/>
          <w:szCs w:val="32"/>
          <w:lang w:val="en-US" w:eastAsia="zh-CN" w:bidi="ar-SA"/>
        </w:rPr>
      </w:pPr>
    </w:p>
    <w:p>
      <w:pPr>
        <w:spacing w:line="30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九、其他重要事项说明及承诺(如有)</w:t>
      </w:r>
    </w:p>
    <w:p>
      <w:pPr>
        <w:tabs>
          <w:tab w:val="left" w:pos="540"/>
        </w:tabs>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(请扼要叙述)</w:t>
      </w:r>
    </w:p>
    <w:p>
      <w:pPr>
        <w:tabs>
          <w:tab w:val="left" w:pos="540"/>
        </w:tabs>
        <w:spacing w:line="360" w:lineRule="auto"/>
        <w:ind w:firstLine="480" w:firstLineChars="200"/>
        <w:rPr>
          <w:rFonts w:hint="eastAsia" w:ascii="宋体" w:hAnsi="宋体" w:eastAsia="宋体" w:cs="宋体"/>
          <w:color w:val="000000"/>
          <w:sz w:val="24"/>
          <w:szCs w:val="24"/>
        </w:rPr>
      </w:pPr>
    </w:p>
    <w:p>
      <w:pPr>
        <w:tabs>
          <w:tab w:val="left" w:pos="540"/>
        </w:tabs>
        <w:spacing w:line="360" w:lineRule="auto"/>
        <w:ind w:firstLine="480" w:firstLineChars="200"/>
        <w:rPr>
          <w:rFonts w:hint="eastAsia" w:ascii="宋体" w:hAnsi="宋体" w:eastAsia="宋体" w:cs="宋体"/>
          <w:color w:val="000000"/>
          <w:sz w:val="24"/>
          <w:szCs w:val="24"/>
        </w:rPr>
      </w:pPr>
    </w:p>
    <w:p>
      <w:pPr>
        <w:tabs>
          <w:tab w:val="left" w:pos="540"/>
        </w:tabs>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供应商法定代表人（或法定代表人授权代表）签字或盖私章：</w:t>
      </w:r>
      <w:r>
        <w:rPr>
          <w:rFonts w:hint="eastAsia" w:ascii="宋体" w:hAnsi="宋体" w:eastAsia="宋体" w:cs="宋体"/>
          <w:color w:val="000000"/>
          <w:sz w:val="24"/>
          <w:szCs w:val="24"/>
          <w:u w:val="single"/>
        </w:rPr>
        <w:t xml:space="preserve">                   </w:t>
      </w:r>
    </w:p>
    <w:p>
      <w:pPr>
        <w:adjustRightInd w:val="0"/>
        <w:snapToGrid w:val="0"/>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供应商名称（签章）：</w:t>
      </w:r>
      <w:r>
        <w:rPr>
          <w:rFonts w:hint="eastAsia" w:ascii="宋体" w:hAnsi="宋体" w:eastAsia="宋体" w:cs="宋体"/>
          <w:color w:val="000000"/>
          <w:sz w:val="24"/>
          <w:szCs w:val="24"/>
          <w:u w:val="single"/>
        </w:rPr>
        <w:t xml:space="preserve">                        </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日</w:t>
      </w:r>
    </w:p>
    <w:p>
      <w:pPr>
        <w:pStyle w:val="2"/>
        <w:jc w:val="center"/>
        <w:rPr>
          <w:rFonts w:hint="eastAsia" w:ascii="宋体" w:hAnsi="宋体" w:eastAsia="宋体" w:cs="宋体"/>
          <w:b/>
          <w:kern w:val="2"/>
          <w:sz w:val="32"/>
          <w:szCs w:val="32"/>
          <w:lang w:val="en-US" w:eastAsia="zh-CN" w:bidi="ar-SA"/>
        </w:rPr>
      </w:pPr>
    </w:p>
    <w:p>
      <w:pPr>
        <w:pStyle w:val="2"/>
        <w:jc w:val="center"/>
        <w:rPr>
          <w:rFonts w:hint="eastAsia" w:ascii="宋体" w:hAnsi="宋体" w:eastAsia="宋体" w:cs="宋体"/>
          <w:b/>
          <w:kern w:val="2"/>
          <w:sz w:val="32"/>
          <w:szCs w:val="32"/>
          <w:lang w:val="en-US" w:eastAsia="zh-CN" w:bidi="ar-SA"/>
        </w:rPr>
      </w:pPr>
    </w:p>
    <w:p>
      <w:pPr>
        <w:pStyle w:val="2"/>
        <w:jc w:val="center"/>
        <w:rPr>
          <w:rFonts w:hint="eastAsia" w:ascii="宋体" w:hAnsi="宋体" w:eastAsia="宋体" w:cs="宋体"/>
          <w:b/>
          <w:kern w:val="2"/>
          <w:sz w:val="32"/>
          <w:szCs w:val="32"/>
          <w:lang w:val="en-US" w:eastAsia="zh-CN" w:bidi="ar-SA"/>
        </w:rPr>
      </w:pPr>
    </w:p>
    <w:p>
      <w:pPr>
        <w:pStyle w:val="2"/>
        <w:jc w:val="center"/>
        <w:rPr>
          <w:rFonts w:hint="eastAsia" w:ascii="宋体" w:hAnsi="宋体" w:eastAsia="宋体" w:cs="宋体"/>
          <w:b/>
          <w:kern w:val="2"/>
          <w:sz w:val="32"/>
          <w:szCs w:val="32"/>
          <w:lang w:val="en-US" w:eastAsia="zh-CN" w:bidi="ar-SA"/>
        </w:rPr>
      </w:pPr>
    </w:p>
    <w:p>
      <w:pPr>
        <w:pStyle w:val="2"/>
        <w:jc w:val="center"/>
        <w:rPr>
          <w:rFonts w:hint="eastAsia" w:ascii="宋体" w:hAnsi="宋体" w:eastAsia="宋体" w:cs="宋体"/>
          <w:b/>
          <w:kern w:val="2"/>
          <w:sz w:val="32"/>
          <w:szCs w:val="32"/>
          <w:lang w:val="en-US" w:eastAsia="zh-CN" w:bidi="ar-SA"/>
        </w:rPr>
      </w:pPr>
    </w:p>
    <w:p>
      <w:pPr>
        <w:pStyle w:val="2"/>
        <w:jc w:val="center"/>
        <w:rPr>
          <w:rFonts w:hint="eastAsia" w:ascii="宋体" w:hAnsi="宋体" w:eastAsia="宋体" w:cs="宋体"/>
          <w:b/>
          <w:kern w:val="2"/>
          <w:sz w:val="32"/>
          <w:szCs w:val="32"/>
          <w:lang w:val="en-US" w:eastAsia="zh-CN" w:bidi="ar-SA"/>
        </w:rPr>
      </w:pP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十、退竞价保证金说明</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致：南方医科大学口腔医院（广东省口腔医院）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我方为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项目（项目编号：</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）递交保证金人民币</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元（大写：人民币</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元）已于</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日以银行主动划帐方式划入你方帐户。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详见附件：银行出具的汇款单或转帐凭证复印件。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竞价人（公章）：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地 址：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项目联系人：                 电话（手机）： </w:t>
      </w:r>
    </w:p>
    <w:p>
      <w:pPr>
        <w:pStyle w:val="2"/>
        <w:ind w:left="0" w:leftChars="0" w:firstLine="0" w:firstLineChars="0"/>
        <w:jc w:val="left"/>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户名：                       开户行：</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sz w:val="24"/>
        </w:rPr>
        <mc:AlternateContent>
          <mc:Choice Requires="wps">
            <w:drawing>
              <wp:anchor distT="0" distB="0" distL="114300" distR="114300" simplePos="0" relativeHeight="251664384" behindDoc="0" locked="0" layoutInCell="1" allowOverlap="1">
                <wp:simplePos x="0" y="0"/>
                <wp:positionH relativeFrom="column">
                  <wp:posOffset>175260</wp:posOffset>
                </wp:positionH>
                <wp:positionV relativeFrom="paragraph">
                  <wp:posOffset>281940</wp:posOffset>
                </wp:positionV>
                <wp:extent cx="5561965" cy="2000250"/>
                <wp:effectExtent l="6350" t="6350" r="13335" b="12700"/>
                <wp:wrapNone/>
                <wp:docPr id="5" name="矩形 5"/>
                <wp:cNvGraphicFramePr/>
                <a:graphic xmlns:a="http://schemas.openxmlformats.org/drawingml/2006/main">
                  <a:graphicData uri="http://schemas.microsoft.com/office/word/2010/wordprocessingShape">
                    <wps:wsp>
                      <wps:cNvSpPr/>
                      <wps:spPr>
                        <a:xfrm>
                          <a:off x="0" y="0"/>
                          <a:ext cx="5561965" cy="2000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suppressLineNumbers w:val="0"/>
                              <w:jc w:val="center"/>
                            </w:pPr>
                            <w:r>
                              <w:rPr>
                                <w:rFonts w:hint="eastAsia" w:ascii="宋体" w:hAnsi="宋体" w:eastAsia="宋体" w:cs="宋体"/>
                                <w:color w:val="000000"/>
                                <w:kern w:val="0"/>
                                <w:sz w:val="28"/>
                                <w:szCs w:val="28"/>
                                <w:lang w:val="en-US" w:eastAsia="zh-CN" w:bidi="ar"/>
                              </w:rPr>
                              <w:t>（粘贴汇款单或转帐凭证复印件）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pt;margin-top:22.2pt;height:157.5pt;width:437.95pt;z-index:251664384;v-text-anchor:middle;mso-width-relative:page;mso-height-relative:page;" filled="f" stroked="t" coordsize="21600,21600" o:gfxdata="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U7nfnYAAAACQEAAA8AAAAAAAAAAQAgAAAAIgAAAGRycy9kb3ducmV2&#10;LnhtbFBLAQIUABQAAAAIAIdO4kCD2bSTbgIAANcEAAAOAAAAAAAAAAEAIAAAACcBAABkcnMvZTJv&#10;RG9jLnhtbFBLBQYAAAAABgAGAFkBAAAHBgAAAAA=&#10;">
                <v:fill on="f" focussize="0,0"/>
                <v:stroke weight="1pt" color="#000000 [3213]" miterlimit="8" joinstyle="miter"/>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8"/>
                          <w:szCs w:val="28"/>
                          <w:lang w:val="en-US" w:eastAsia="zh-CN" w:bidi="ar"/>
                        </w:rPr>
                        <w:t>（粘贴汇款单或转帐凭证复印件）</w:t>
                      </w:r>
                    </w:p>
                  </w:txbxContent>
                </v:textbox>
              </v:rect>
            </w:pict>
          </mc:Fallback>
        </mc:AlternateConten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注：电汇（转账）方式提交保证金的竞价人须详细填写本文件，并按要求粘贴凭证复印件，以便项目结束后办理竞价保证金的退回手续。 </w:t>
      </w:r>
    </w:p>
    <w:p>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                          竞价人（公章）：   </w:t>
      </w:r>
    </w:p>
    <w:p>
      <w:pPr>
        <w:keepNext w:val="0"/>
        <w:keepLines w:val="0"/>
        <w:widowControl/>
        <w:suppressLineNumbers w:val="0"/>
        <w:ind w:firstLine="5600" w:firstLineChars="20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日 期： </w:t>
      </w:r>
    </w:p>
    <w:p>
      <w:pPr>
        <w:keepNext w:val="0"/>
        <w:keepLines w:val="0"/>
        <w:widowControl/>
        <w:suppressLineNumbers w:val="0"/>
        <w:ind w:firstLine="4498" w:firstLineChars="160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ind w:firstLine="4498" w:firstLineChars="1600"/>
        <w:jc w:val="left"/>
        <w:rPr>
          <w:rFonts w:hint="eastAsia" w:ascii="宋体" w:hAnsi="宋体" w:eastAsia="宋体" w:cs="宋体"/>
          <w:b/>
          <w:bCs/>
          <w:color w:val="000000"/>
          <w:kern w:val="0"/>
          <w:sz w:val="28"/>
          <w:szCs w:val="28"/>
          <w:lang w:val="en-US" w:eastAsia="zh-CN" w:bidi="ar"/>
        </w:rPr>
      </w:pPr>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center"/>
        <w:rPr>
          <w:rFonts w:hint="default"/>
          <w:lang w:val="en-US" w:eastAsia="zh-CN"/>
        </w:rPr>
      </w:pPr>
      <w:bookmarkStart w:id="7" w:name="_Toc2020"/>
      <w:r>
        <w:rPr>
          <w:rFonts w:hint="eastAsia"/>
          <w:lang w:val="en-US" w:eastAsia="zh-CN"/>
        </w:rPr>
        <w:t>第五章 合同格式</w:t>
      </w:r>
      <w:bookmarkEnd w:id="7"/>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r>
        <w:rPr>
          <w:rFonts w:hint="eastAsia" w:ascii="华文仿宋" w:hAnsi="华文仿宋" w:eastAsia="华文仿宋" w:cs="华文仿宋"/>
          <w:bCs/>
          <w:color w:val="000000"/>
          <w:spacing w:val="26"/>
          <w:sz w:val="36"/>
          <w:szCs w:val="56"/>
        </w:rPr>
        <w:t>南方医科大学口腔医院</w:t>
      </w:r>
    </w:p>
    <w:p>
      <w:pPr>
        <w:tabs>
          <w:tab w:val="left" w:pos="720"/>
        </w:tabs>
        <w:spacing w:line="360" w:lineRule="auto"/>
        <w:jc w:val="center"/>
        <w:rPr>
          <w:rFonts w:hint="eastAsia" w:ascii="华文仿宋" w:hAnsi="华文仿宋" w:eastAsia="华文仿宋" w:cs="华文仿宋"/>
          <w:bCs/>
          <w:color w:val="000000"/>
          <w:spacing w:val="26"/>
          <w:sz w:val="36"/>
          <w:szCs w:val="56"/>
        </w:rPr>
      </w:pPr>
      <w:r>
        <w:rPr>
          <w:rFonts w:hint="eastAsia" w:ascii="华文仿宋" w:hAnsi="华文仿宋" w:eastAsia="华文仿宋" w:cs="华文仿宋"/>
          <w:bCs/>
          <w:color w:val="000000"/>
          <w:spacing w:val="26"/>
          <w:sz w:val="36"/>
          <w:szCs w:val="56"/>
        </w:rPr>
        <w:t>（广东省口腔医院）</w:t>
      </w:r>
    </w:p>
    <w:p>
      <w:pPr>
        <w:tabs>
          <w:tab w:val="left" w:pos="720"/>
        </w:tabs>
        <w:spacing w:line="360" w:lineRule="auto"/>
        <w:jc w:val="center"/>
        <w:rPr>
          <w:rFonts w:hint="eastAsia" w:ascii="华文仿宋" w:hAnsi="华文仿宋" w:eastAsia="华文仿宋" w:cs="华文仿宋"/>
          <w:b/>
          <w:color w:val="000000"/>
          <w:sz w:val="15"/>
          <w:szCs w:val="18"/>
        </w:rPr>
      </w:pPr>
      <w:r>
        <w:rPr>
          <w:rFonts w:hint="eastAsia" w:ascii="华文仿宋" w:hAnsi="华文仿宋" w:eastAsia="华文仿宋" w:cs="华文仿宋"/>
          <w:bCs/>
          <w:color w:val="000000"/>
          <w:spacing w:val="26"/>
          <w:sz w:val="36"/>
          <w:szCs w:val="56"/>
        </w:rPr>
        <w:t>采购</w:t>
      </w:r>
      <w:r>
        <w:rPr>
          <w:rFonts w:hint="eastAsia" w:ascii="华文仿宋" w:hAnsi="华文仿宋" w:eastAsia="华文仿宋" w:cs="华文仿宋"/>
          <w:bCs/>
          <w:color w:val="000000"/>
          <w:spacing w:val="26"/>
          <w:sz w:val="36"/>
          <w:szCs w:val="56"/>
          <w:u w:val="single"/>
        </w:rPr>
        <w:t xml:space="preserve">            </w:t>
      </w:r>
      <w:r>
        <w:rPr>
          <w:rFonts w:hint="eastAsia" w:ascii="华文仿宋" w:hAnsi="华文仿宋" w:eastAsia="华文仿宋" w:cs="华文仿宋"/>
          <w:bCs/>
          <w:color w:val="000000"/>
          <w:spacing w:val="26"/>
          <w:sz w:val="36"/>
          <w:szCs w:val="56"/>
        </w:rPr>
        <w:t>项目</w:t>
      </w:r>
    </w:p>
    <w:p>
      <w:pPr>
        <w:tabs>
          <w:tab w:val="left" w:pos="720"/>
        </w:tabs>
        <w:spacing w:line="360" w:lineRule="auto"/>
        <w:rPr>
          <w:rFonts w:hint="eastAsia" w:ascii="华文仿宋" w:hAnsi="华文仿宋" w:eastAsia="华文仿宋" w:cs="华文仿宋"/>
          <w:b/>
          <w:color w:val="000000"/>
          <w:sz w:val="18"/>
          <w:szCs w:val="18"/>
        </w:rPr>
      </w:pPr>
    </w:p>
    <w:p>
      <w:pPr>
        <w:tabs>
          <w:tab w:val="left" w:pos="720"/>
        </w:tabs>
        <w:spacing w:line="360" w:lineRule="auto"/>
        <w:rPr>
          <w:rFonts w:hint="eastAsia" w:ascii="华文仿宋" w:hAnsi="华文仿宋" w:eastAsia="华文仿宋" w:cs="华文仿宋"/>
          <w:b/>
          <w:color w:val="000000"/>
          <w:szCs w:val="21"/>
        </w:rPr>
      </w:pPr>
    </w:p>
    <w:p>
      <w:pPr>
        <w:tabs>
          <w:tab w:val="left" w:pos="720"/>
        </w:tabs>
        <w:spacing w:line="360" w:lineRule="auto"/>
        <w:rPr>
          <w:rFonts w:hint="eastAsia" w:ascii="华文仿宋" w:hAnsi="华文仿宋" w:eastAsia="华文仿宋" w:cs="华文仿宋"/>
          <w:b/>
          <w:color w:val="000000"/>
          <w:szCs w:val="21"/>
        </w:rPr>
      </w:pPr>
    </w:p>
    <w:p>
      <w:pPr>
        <w:tabs>
          <w:tab w:val="left" w:pos="720"/>
        </w:tabs>
        <w:spacing w:line="360" w:lineRule="auto"/>
        <w:jc w:val="center"/>
        <w:rPr>
          <w:rFonts w:hint="eastAsia" w:ascii="华文仿宋" w:hAnsi="华文仿宋" w:eastAsia="华文仿宋" w:cs="华文仿宋"/>
          <w:b/>
          <w:color w:val="000000"/>
          <w:sz w:val="52"/>
          <w:szCs w:val="52"/>
        </w:rPr>
      </w:pPr>
      <w:r>
        <w:rPr>
          <w:rFonts w:hint="eastAsia" w:ascii="华文仿宋" w:hAnsi="华文仿宋" w:eastAsia="华文仿宋" w:cs="华文仿宋"/>
          <w:b/>
          <w:color w:val="000000"/>
          <w:sz w:val="52"/>
          <w:szCs w:val="52"/>
        </w:rPr>
        <w:t xml:space="preserve">合 </w:t>
      </w:r>
    </w:p>
    <w:p>
      <w:pPr>
        <w:tabs>
          <w:tab w:val="left" w:pos="720"/>
        </w:tabs>
        <w:spacing w:line="360" w:lineRule="auto"/>
        <w:jc w:val="center"/>
        <w:rPr>
          <w:rFonts w:hint="eastAsia" w:ascii="华文仿宋" w:hAnsi="华文仿宋" w:eastAsia="华文仿宋" w:cs="华文仿宋"/>
          <w:b/>
          <w:color w:val="000000"/>
          <w:sz w:val="52"/>
          <w:szCs w:val="52"/>
        </w:rPr>
      </w:pPr>
    </w:p>
    <w:p>
      <w:pPr>
        <w:tabs>
          <w:tab w:val="left" w:pos="720"/>
        </w:tabs>
        <w:spacing w:line="360" w:lineRule="auto"/>
        <w:jc w:val="center"/>
        <w:rPr>
          <w:rFonts w:hint="eastAsia" w:ascii="华文仿宋" w:hAnsi="华文仿宋" w:eastAsia="华文仿宋" w:cs="华文仿宋"/>
          <w:b/>
          <w:color w:val="000000"/>
          <w:sz w:val="52"/>
          <w:szCs w:val="52"/>
        </w:rPr>
      </w:pPr>
      <w:r>
        <w:rPr>
          <w:rFonts w:hint="eastAsia" w:ascii="华文仿宋" w:hAnsi="华文仿宋" w:eastAsia="华文仿宋" w:cs="华文仿宋"/>
          <w:b/>
          <w:color w:val="000000"/>
          <w:sz w:val="52"/>
          <w:szCs w:val="52"/>
        </w:rPr>
        <w:t xml:space="preserve">同 </w:t>
      </w:r>
    </w:p>
    <w:p>
      <w:pPr>
        <w:tabs>
          <w:tab w:val="left" w:pos="720"/>
        </w:tabs>
        <w:spacing w:line="360" w:lineRule="auto"/>
        <w:jc w:val="center"/>
        <w:rPr>
          <w:rFonts w:hint="eastAsia" w:ascii="华文仿宋" w:hAnsi="华文仿宋" w:eastAsia="华文仿宋" w:cs="华文仿宋"/>
          <w:b/>
          <w:color w:val="000000"/>
          <w:sz w:val="52"/>
          <w:szCs w:val="52"/>
        </w:rPr>
      </w:pPr>
    </w:p>
    <w:p>
      <w:pPr>
        <w:tabs>
          <w:tab w:val="left" w:pos="720"/>
        </w:tabs>
        <w:spacing w:line="360" w:lineRule="auto"/>
        <w:jc w:val="center"/>
        <w:rPr>
          <w:rFonts w:hint="eastAsia" w:ascii="华文仿宋" w:hAnsi="华文仿宋" w:eastAsia="华文仿宋" w:cs="华文仿宋"/>
          <w:b/>
          <w:color w:val="000000"/>
          <w:sz w:val="52"/>
          <w:szCs w:val="52"/>
        </w:rPr>
      </w:pPr>
      <w:r>
        <w:rPr>
          <w:rFonts w:hint="eastAsia" w:ascii="华文仿宋" w:hAnsi="华文仿宋" w:eastAsia="华文仿宋" w:cs="华文仿宋"/>
          <w:b/>
          <w:color w:val="000000"/>
          <w:sz w:val="52"/>
          <w:szCs w:val="52"/>
        </w:rPr>
        <w:t>书</w:t>
      </w:r>
    </w:p>
    <w:p>
      <w:pPr>
        <w:tabs>
          <w:tab w:val="left" w:pos="720"/>
        </w:tabs>
        <w:spacing w:line="360" w:lineRule="auto"/>
        <w:rPr>
          <w:rFonts w:hint="eastAsia" w:ascii="华文仿宋" w:hAnsi="华文仿宋" w:eastAsia="华文仿宋" w:cs="华文仿宋"/>
          <w:b/>
          <w:color w:val="000000"/>
          <w:szCs w:val="21"/>
        </w:rPr>
      </w:pPr>
    </w:p>
    <w:p>
      <w:pPr>
        <w:tabs>
          <w:tab w:val="left" w:pos="720"/>
        </w:tabs>
        <w:spacing w:line="360" w:lineRule="auto"/>
        <w:rPr>
          <w:rFonts w:hint="eastAsia" w:ascii="华文仿宋" w:hAnsi="华文仿宋" w:eastAsia="华文仿宋" w:cs="华文仿宋"/>
          <w:b/>
          <w:color w:val="000000"/>
          <w:szCs w:val="21"/>
        </w:rPr>
      </w:pPr>
    </w:p>
    <w:p>
      <w:pPr>
        <w:adjustRightInd w:val="0"/>
        <w:snapToGrid w:val="0"/>
        <w:spacing w:line="360" w:lineRule="auto"/>
        <w:ind w:left="1680"/>
        <w:rPr>
          <w:rFonts w:hint="eastAsia" w:ascii="华文仿宋" w:hAnsi="华文仿宋" w:eastAsia="华文仿宋" w:cs="华文仿宋"/>
          <w:b/>
          <w:color w:val="000000"/>
          <w:sz w:val="28"/>
          <w:u w:val="single"/>
        </w:rPr>
      </w:pPr>
      <w:r>
        <w:rPr>
          <w:rFonts w:hint="eastAsia" w:ascii="华文仿宋" w:hAnsi="华文仿宋" w:eastAsia="华文仿宋" w:cs="华文仿宋"/>
          <w:b/>
          <w:color w:val="000000"/>
          <w:sz w:val="28"/>
        </w:rPr>
        <w:t>项目名称：</w:t>
      </w:r>
      <w:r>
        <w:rPr>
          <w:rFonts w:hint="eastAsia" w:ascii="华文仿宋" w:hAnsi="华文仿宋" w:eastAsia="华文仿宋" w:cs="华文仿宋"/>
          <w:b/>
          <w:color w:val="000000"/>
          <w:sz w:val="28"/>
          <w:u w:val="single"/>
        </w:rPr>
        <w:t xml:space="preserve">                         </w:t>
      </w:r>
    </w:p>
    <w:p>
      <w:pPr>
        <w:adjustRightInd w:val="0"/>
        <w:snapToGrid w:val="0"/>
        <w:spacing w:line="360" w:lineRule="auto"/>
        <w:ind w:left="1680"/>
        <w:rPr>
          <w:rFonts w:hint="eastAsia" w:ascii="华文仿宋" w:hAnsi="华文仿宋" w:eastAsia="华文仿宋" w:cs="华文仿宋"/>
          <w:b/>
          <w:color w:val="000000"/>
          <w:sz w:val="28"/>
        </w:rPr>
      </w:pPr>
      <w:r>
        <w:rPr>
          <w:rFonts w:hint="eastAsia" w:ascii="华文仿宋" w:hAnsi="华文仿宋" w:eastAsia="华文仿宋" w:cs="华文仿宋"/>
          <w:b/>
          <w:color w:val="000000"/>
          <w:sz w:val="28"/>
        </w:rPr>
        <w:t>合同编号：</w:t>
      </w:r>
      <w:r>
        <w:rPr>
          <w:rFonts w:hint="eastAsia" w:ascii="华文仿宋" w:hAnsi="华文仿宋" w:eastAsia="华文仿宋" w:cs="华文仿宋"/>
          <w:b/>
          <w:color w:val="000000"/>
          <w:sz w:val="28"/>
          <w:u w:val="single"/>
        </w:rPr>
        <w:t xml:space="preserve">                         </w:t>
      </w:r>
    </w:p>
    <w:p>
      <w:pPr>
        <w:adjustRightInd w:val="0"/>
        <w:snapToGrid w:val="0"/>
        <w:spacing w:line="360" w:lineRule="auto"/>
        <w:ind w:left="1680"/>
        <w:rPr>
          <w:rFonts w:hint="eastAsia" w:ascii="华文仿宋" w:hAnsi="华文仿宋" w:eastAsia="华文仿宋" w:cs="华文仿宋"/>
          <w:b/>
          <w:color w:val="000000"/>
          <w:sz w:val="28"/>
        </w:rPr>
      </w:pPr>
      <w:r>
        <w:rPr>
          <w:rFonts w:hint="eastAsia" w:ascii="华文仿宋" w:hAnsi="华文仿宋" w:eastAsia="华文仿宋" w:cs="华文仿宋"/>
          <w:b/>
          <w:color w:val="000000"/>
          <w:sz w:val="28"/>
        </w:rPr>
        <w:t>签约地点：</w:t>
      </w:r>
      <w:r>
        <w:rPr>
          <w:rFonts w:hint="eastAsia" w:ascii="华文仿宋" w:hAnsi="华文仿宋" w:eastAsia="华文仿宋" w:cs="华文仿宋"/>
          <w:b/>
          <w:color w:val="000000"/>
          <w:sz w:val="28"/>
          <w:u w:val="single"/>
        </w:rPr>
        <w:t xml:space="preserve">                         </w:t>
      </w:r>
    </w:p>
    <w:p>
      <w:pPr>
        <w:adjustRightInd w:val="0"/>
        <w:snapToGrid w:val="0"/>
        <w:spacing w:line="360" w:lineRule="auto"/>
        <w:ind w:left="1680"/>
        <w:rPr>
          <w:rFonts w:hint="eastAsia" w:ascii="华文仿宋" w:hAnsi="华文仿宋" w:eastAsia="华文仿宋" w:cs="华文仿宋"/>
          <w:b/>
          <w:color w:val="000000"/>
          <w:sz w:val="28"/>
        </w:rPr>
      </w:pPr>
      <w:r>
        <w:rPr>
          <w:rFonts w:hint="eastAsia" w:ascii="华文仿宋" w:hAnsi="华文仿宋" w:eastAsia="华文仿宋" w:cs="华文仿宋"/>
          <w:b/>
          <w:color w:val="000000"/>
          <w:sz w:val="28"/>
        </w:rPr>
        <w:t>签订日期：二○</w:t>
      </w:r>
      <w:r>
        <w:rPr>
          <w:rFonts w:hint="eastAsia" w:ascii="华文仿宋" w:hAnsi="华文仿宋" w:eastAsia="华文仿宋" w:cs="华文仿宋"/>
          <w:b/>
          <w:color w:val="000000"/>
          <w:sz w:val="28"/>
          <w:lang w:eastAsia="zh-CN"/>
        </w:rPr>
        <w:t>二四</w:t>
      </w:r>
      <w:r>
        <w:rPr>
          <w:rFonts w:hint="eastAsia" w:ascii="华文仿宋" w:hAnsi="华文仿宋" w:eastAsia="华文仿宋" w:cs="华文仿宋"/>
          <w:b/>
          <w:color w:val="000000"/>
          <w:sz w:val="28"/>
        </w:rPr>
        <w:t>年   月     日</w:t>
      </w:r>
    </w:p>
    <w:p>
      <w:pPr>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Cs w:val="21"/>
        </w:rPr>
        <w:t>注：本合同仅为合同的参考文本，合同签订双方可根据项目的具体要求进行修订。</w:t>
      </w:r>
    </w:p>
    <w:p>
      <w:pPr>
        <w:tabs>
          <w:tab w:val="left" w:pos="936"/>
        </w:tabs>
        <w:bidi w:val="0"/>
        <w:jc w:val="left"/>
        <w:rPr>
          <w:rFonts w:hint="eastAsia"/>
          <w:lang w:val="en-US" w:eastAsia="zh-CN"/>
        </w:rPr>
      </w:pPr>
      <w:r>
        <w:rPr>
          <w:rFonts w:hint="eastAsia" w:ascii="华文仿宋" w:hAnsi="华文仿宋" w:eastAsia="华文仿宋" w:cs="华文仿宋"/>
          <w:b/>
          <w:color w:val="000000"/>
          <w:szCs w:val="21"/>
        </w:rPr>
        <w:br w:type="page"/>
      </w:r>
    </w:p>
    <w:p>
      <w:pPr>
        <w:bidi w:val="0"/>
        <w:spacing w:line="360" w:lineRule="auto"/>
        <w:rPr>
          <w:rFonts w:hint="eastAsia"/>
          <w:sz w:val="24"/>
          <w:szCs w:val="24"/>
        </w:rPr>
      </w:pPr>
      <w:r>
        <w:rPr>
          <w:rFonts w:hint="eastAsia"/>
          <w:sz w:val="24"/>
          <w:szCs w:val="24"/>
        </w:rPr>
        <w:t xml:space="preserve">甲    方：南方医科大学口腔医院（广东省口腔医院） </w:t>
      </w:r>
    </w:p>
    <w:p>
      <w:pPr>
        <w:bidi w:val="0"/>
        <w:spacing w:line="360" w:lineRule="auto"/>
        <w:rPr>
          <w:rFonts w:hint="eastAsia"/>
          <w:sz w:val="24"/>
          <w:szCs w:val="24"/>
        </w:rPr>
      </w:pPr>
      <w:r>
        <w:rPr>
          <w:rFonts w:hint="eastAsia"/>
          <w:sz w:val="24"/>
          <w:szCs w:val="24"/>
        </w:rPr>
        <w:t>电    话：</w:t>
      </w:r>
      <w:r>
        <w:rPr>
          <w:rFonts w:hint="eastAsia"/>
          <w:sz w:val="24"/>
          <w:szCs w:val="24"/>
          <w:lang w:val="en-US" w:eastAsia="zh-CN"/>
        </w:rPr>
        <w:t xml:space="preserve">      </w:t>
      </w:r>
      <w:r>
        <w:rPr>
          <w:rFonts w:hint="eastAsia"/>
          <w:sz w:val="24"/>
          <w:szCs w:val="24"/>
        </w:rPr>
        <w:t xml:space="preserve">      　  传  真： </w:t>
      </w:r>
      <w:r>
        <w:rPr>
          <w:rFonts w:hint="eastAsia"/>
          <w:sz w:val="24"/>
          <w:szCs w:val="24"/>
          <w:lang w:val="en-US" w:eastAsia="zh-CN"/>
        </w:rPr>
        <w:t xml:space="preserve">    </w:t>
      </w:r>
      <w:r>
        <w:rPr>
          <w:rFonts w:hint="eastAsia"/>
          <w:sz w:val="24"/>
          <w:szCs w:val="24"/>
        </w:rPr>
        <w:t xml:space="preserve">      地  址：</w:t>
      </w:r>
    </w:p>
    <w:p>
      <w:pPr>
        <w:bidi w:val="0"/>
        <w:spacing w:line="360" w:lineRule="auto"/>
        <w:rPr>
          <w:rFonts w:hint="eastAsia"/>
          <w:sz w:val="24"/>
          <w:szCs w:val="24"/>
        </w:rPr>
      </w:pPr>
      <w:r>
        <w:rPr>
          <w:rFonts w:hint="eastAsia"/>
          <w:sz w:val="24"/>
          <w:szCs w:val="24"/>
        </w:rPr>
        <w:t xml:space="preserve">法定代表人：               经办人：      </w:t>
      </w:r>
    </w:p>
    <w:p>
      <w:pPr>
        <w:bidi w:val="0"/>
        <w:spacing w:line="360" w:lineRule="auto"/>
        <w:rPr>
          <w:rFonts w:hint="eastAsia"/>
          <w:sz w:val="24"/>
          <w:szCs w:val="24"/>
        </w:rPr>
      </w:pPr>
      <w:r>
        <w:rPr>
          <w:rFonts w:hint="eastAsia"/>
          <w:sz w:val="24"/>
          <w:szCs w:val="24"/>
        </w:rPr>
        <w:t xml:space="preserve">乙    方：                    </w:t>
      </w:r>
      <w:r>
        <w:rPr>
          <w:rFonts w:hint="eastAsia"/>
          <w:sz w:val="24"/>
          <w:szCs w:val="24"/>
        </w:rPr>
        <w:br w:type="textWrapping"/>
      </w:r>
      <w:r>
        <w:rPr>
          <w:rFonts w:hint="eastAsia"/>
          <w:sz w:val="24"/>
          <w:szCs w:val="24"/>
        </w:rPr>
        <w:t xml:space="preserve">电    话：                传  真：           地  址： </w:t>
      </w:r>
    </w:p>
    <w:p>
      <w:pPr>
        <w:bidi w:val="0"/>
        <w:spacing w:line="360" w:lineRule="auto"/>
        <w:rPr>
          <w:rFonts w:hint="eastAsia"/>
          <w:sz w:val="24"/>
          <w:szCs w:val="24"/>
        </w:rPr>
      </w:pPr>
      <w:r>
        <w:rPr>
          <w:rFonts w:hint="eastAsia"/>
          <w:sz w:val="24"/>
          <w:szCs w:val="24"/>
        </w:rPr>
        <w:t>法定代表人：              项目负责人：       联系电话：</w:t>
      </w:r>
    </w:p>
    <w:p>
      <w:pPr>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p>
    <w:p>
      <w:pPr>
        <w:bidi w:val="0"/>
        <w:spacing w:line="360" w:lineRule="auto"/>
        <w:ind w:firstLine="480" w:firstLineChars="200"/>
        <w:rPr>
          <w:rFonts w:hint="eastAsia"/>
          <w:sz w:val="24"/>
          <w:szCs w:val="24"/>
        </w:rPr>
      </w:pPr>
      <w:r>
        <w:rPr>
          <w:rFonts w:hint="eastAsia"/>
          <w:sz w:val="24"/>
          <w:szCs w:val="24"/>
        </w:rPr>
        <w:t>根据</w:t>
      </w:r>
      <w:r>
        <w:rPr>
          <w:rFonts w:hint="eastAsia"/>
          <w:sz w:val="24"/>
          <w:szCs w:val="24"/>
          <w:u w:val="single"/>
          <w:lang w:val="en-US" w:eastAsia="zh-CN"/>
        </w:rPr>
        <w:t xml:space="preserve">            </w:t>
      </w:r>
      <w:r>
        <w:rPr>
          <w:rFonts w:hint="eastAsia"/>
          <w:sz w:val="24"/>
          <w:szCs w:val="24"/>
        </w:rPr>
        <w:t>（项目名称）的采购结果，按照我国《招标投标法》、《合同法》等相关法律法规的规定，经协商，本着平等互利和诚实信用的原则，一致同意签订本合同如下。</w:t>
      </w:r>
    </w:p>
    <w:p>
      <w:pPr>
        <w:bidi w:val="0"/>
        <w:spacing w:line="360" w:lineRule="auto"/>
        <w:ind w:firstLine="482" w:firstLineChars="200"/>
        <w:rPr>
          <w:rFonts w:hint="eastAsia"/>
          <w:b/>
          <w:bCs/>
          <w:sz w:val="24"/>
          <w:szCs w:val="24"/>
        </w:rPr>
      </w:pPr>
      <w:r>
        <w:rPr>
          <w:rFonts w:hint="eastAsia"/>
          <w:b/>
          <w:bCs/>
          <w:sz w:val="24"/>
          <w:szCs w:val="24"/>
          <w:lang w:eastAsia="zh-CN"/>
        </w:rPr>
        <w:t>一、</w:t>
      </w:r>
      <w:r>
        <w:rPr>
          <w:rFonts w:hint="eastAsia"/>
          <w:b/>
          <w:bCs/>
          <w:sz w:val="24"/>
          <w:szCs w:val="24"/>
        </w:rPr>
        <w:t xml:space="preserve">货物及服务内容 </w:t>
      </w:r>
    </w:p>
    <w:tbl>
      <w:tblPr>
        <w:tblStyle w:val="1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359"/>
        <w:gridCol w:w="148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35" w:type="dxa"/>
            <w:tcBorders>
              <w:left w:val="single" w:color="auto" w:sz="8" w:space="0"/>
              <w:right w:val="single" w:color="auto" w:sz="4" w:space="0"/>
            </w:tcBorders>
            <w:noWrap w:val="0"/>
            <w:vAlign w:val="center"/>
          </w:tcPr>
          <w:p>
            <w:pPr>
              <w:bidi w:val="0"/>
              <w:spacing w:line="360" w:lineRule="auto"/>
              <w:rPr>
                <w:rFonts w:hint="eastAsia"/>
                <w:sz w:val="24"/>
                <w:szCs w:val="24"/>
              </w:rPr>
            </w:pPr>
            <w:r>
              <w:rPr>
                <w:rFonts w:hint="eastAsia"/>
                <w:sz w:val="24"/>
                <w:szCs w:val="24"/>
              </w:rPr>
              <w:t>序号</w:t>
            </w:r>
          </w:p>
        </w:tc>
        <w:tc>
          <w:tcPr>
            <w:tcW w:w="5359" w:type="dxa"/>
            <w:tcBorders>
              <w:left w:val="single" w:color="auto" w:sz="8" w:space="0"/>
              <w:right w:val="single" w:color="auto" w:sz="4" w:space="0"/>
            </w:tcBorders>
            <w:noWrap w:val="0"/>
            <w:vAlign w:val="center"/>
          </w:tcPr>
          <w:p>
            <w:pPr>
              <w:bidi w:val="0"/>
              <w:spacing w:line="360" w:lineRule="auto"/>
              <w:jc w:val="center"/>
              <w:rPr>
                <w:rFonts w:hint="eastAsia" w:eastAsiaTheme="minorEastAsia"/>
                <w:sz w:val="24"/>
                <w:szCs w:val="24"/>
                <w:lang w:eastAsia="zh-CN"/>
              </w:rPr>
            </w:pPr>
            <w:r>
              <w:rPr>
                <w:rFonts w:hint="eastAsia"/>
                <w:sz w:val="24"/>
                <w:szCs w:val="24"/>
                <w:lang w:eastAsia="zh-CN"/>
              </w:rPr>
              <w:t>项目内容</w:t>
            </w:r>
          </w:p>
        </w:tc>
        <w:tc>
          <w:tcPr>
            <w:tcW w:w="1483" w:type="dxa"/>
            <w:tcBorders>
              <w:left w:val="single" w:color="auto" w:sz="4" w:space="0"/>
              <w:bottom w:val="single" w:color="auto" w:sz="8" w:space="0"/>
              <w:right w:val="single" w:color="auto" w:sz="8" w:space="0"/>
            </w:tcBorders>
            <w:noWrap w:val="0"/>
            <w:vAlign w:val="center"/>
          </w:tcPr>
          <w:p>
            <w:pPr>
              <w:bidi w:val="0"/>
              <w:spacing w:line="360" w:lineRule="auto"/>
              <w:jc w:val="center"/>
              <w:rPr>
                <w:rFonts w:hint="eastAsia"/>
                <w:sz w:val="24"/>
                <w:szCs w:val="24"/>
              </w:rPr>
            </w:pPr>
            <w:r>
              <w:rPr>
                <w:rFonts w:hint="eastAsia"/>
                <w:sz w:val="24"/>
                <w:szCs w:val="24"/>
              </w:rPr>
              <w:t>数量</w:t>
            </w:r>
          </w:p>
        </w:tc>
        <w:tc>
          <w:tcPr>
            <w:tcW w:w="1603" w:type="dxa"/>
            <w:tcBorders>
              <w:left w:val="single" w:color="auto" w:sz="4" w:space="0"/>
              <w:bottom w:val="nil"/>
              <w:right w:val="single" w:color="auto" w:sz="8" w:space="0"/>
            </w:tcBorders>
            <w:noWrap w:val="0"/>
            <w:vAlign w:val="center"/>
          </w:tcPr>
          <w:p>
            <w:pPr>
              <w:bidi w:val="0"/>
              <w:spacing w:line="360" w:lineRule="auto"/>
              <w:jc w:val="center"/>
              <w:rPr>
                <w:rFonts w:hint="eastAsia"/>
                <w:sz w:val="24"/>
                <w:szCs w:val="24"/>
              </w:rPr>
            </w:pPr>
            <w:r>
              <w:rPr>
                <w:rFonts w:hint="eastAsia"/>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left w:val="single" w:color="auto" w:sz="8" w:space="0"/>
              <w:right w:val="single" w:color="auto" w:sz="4" w:space="0"/>
            </w:tcBorders>
            <w:noWrap w:val="0"/>
            <w:vAlign w:val="center"/>
          </w:tcPr>
          <w:p>
            <w:pPr>
              <w:bidi w:val="0"/>
              <w:spacing w:line="360" w:lineRule="auto"/>
              <w:jc w:val="center"/>
              <w:rPr>
                <w:rFonts w:hint="eastAsia"/>
                <w:sz w:val="24"/>
                <w:szCs w:val="24"/>
              </w:rPr>
            </w:pPr>
            <w:r>
              <w:rPr>
                <w:rFonts w:hint="eastAsia"/>
                <w:sz w:val="24"/>
                <w:szCs w:val="24"/>
              </w:rPr>
              <w:t>1</w:t>
            </w:r>
          </w:p>
        </w:tc>
        <w:tc>
          <w:tcPr>
            <w:tcW w:w="5359" w:type="dxa"/>
            <w:tcBorders>
              <w:left w:val="single" w:color="auto" w:sz="8" w:space="0"/>
              <w:right w:val="single" w:color="auto" w:sz="4" w:space="0"/>
            </w:tcBorders>
            <w:noWrap w:val="0"/>
            <w:vAlign w:val="center"/>
          </w:tcPr>
          <w:p>
            <w:pPr>
              <w:bidi w:val="0"/>
              <w:spacing w:line="360" w:lineRule="auto"/>
              <w:ind w:firstLine="480" w:firstLineChars="200"/>
              <w:rPr>
                <w:rFonts w:hint="eastAsia"/>
                <w:sz w:val="24"/>
                <w:szCs w:val="24"/>
              </w:rPr>
            </w:pPr>
          </w:p>
        </w:tc>
        <w:tc>
          <w:tcPr>
            <w:tcW w:w="1483" w:type="dxa"/>
            <w:tcBorders>
              <w:left w:val="single" w:color="auto" w:sz="4" w:space="0"/>
              <w:bottom w:val="single" w:color="auto" w:sz="8" w:space="0"/>
              <w:right w:val="single" w:color="auto" w:sz="8" w:space="0"/>
            </w:tcBorders>
            <w:noWrap w:val="0"/>
            <w:vAlign w:val="center"/>
          </w:tcPr>
          <w:p>
            <w:pPr>
              <w:bidi w:val="0"/>
              <w:spacing w:line="360" w:lineRule="auto"/>
              <w:ind w:firstLine="480" w:firstLineChars="200"/>
              <w:rPr>
                <w:rFonts w:hint="eastAsia" w:eastAsiaTheme="minorEastAsia"/>
                <w:sz w:val="24"/>
                <w:szCs w:val="24"/>
                <w:lang w:val="en-US" w:eastAsia="zh-CN"/>
              </w:rPr>
            </w:pPr>
            <w:r>
              <w:rPr>
                <w:rFonts w:hint="eastAsia"/>
                <w:sz w:val="24"/>
                <w:szCs w:val="24"/>
                <w:lang w:val="en-US" w:eastAsia="zh-CN"/>
              </w:rPr>
              <w:t>1批</w:t>
            </w:r>
          </w:p>
        </w:tc>
        <w:tc>
          <w:tcPr>
            <w:tcW w:w="1603" w:type="dxa"/>
            <w:tcBorders>
              <w:left w:val="single" w:color="auto" w:sz="4" w:space="0"/>
              <w:bottom w:val="nil"/>
              <w:right w:val="single" w:color="auto" w:sz="8" w:space="0"/>
            </w:tcBorders>
            <w:noWrap w:val="0"/>
            <w:vAlign w:val="center"/>
          </w:tcPr>
          <w:p>
            <w:pPr>
              <w:bidi w:val="0"/>
              <w:spacing w:line="360" w:lineRule="auto"/>
              <w:ind w:firstLine="480" w:firstLineChars="20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180" w:type="dxa"/>
            <w:gridSpan w:val="4"/>
            <w:tcBorders>
              <w:left w:val="single" w:color="auto" w:sz="8" w:space="0"/>
              <w:right w:val="single" w:color="auto" w:sz="8" w:space="0"/>
            </w:tcBorders>
            <w:noWrap w:val="0"/>
            <w:vAlign w:val="center"/>
          </w:tcPr>
          <w:p>
            <w:pPr>
              <w:bidi w:val="0"/>
              <w:spacing w:line="360" w:lineRule="auto"/>
              <w:ind w:firstLine="480" w:firstLineChars="200"/>
              <w:rPr>
                <w:rFonts w:hint="eastAsia"/>
                <w:sz w:val="24"/>
                <w:szCs w:val="24"/>
              </w:rPr>
            </w:pPr>
            <w:r>
              <w:rPr>
                <w:rFonts w:hint="eastAsia"/>
                <w:sz w:val="24"/>
                <w:szCs w:val="24"/>
              </w:rPr>
              <w:t xml:space="preserve">  合计总额：￥</w:t>
            </w:r>
            <w:r>
              <w:rPr>
                <w:rFonts w:hint="eastAsia"/>
                <w:sz w:val="24"/>
                <w:szCs w:val="24"/>
                <w:u w:val="single"/>
                <w:lang w:val="en-US" w:eastAsia="zh-CN"/>
              </w:rPr>
              <w:t xml:space="preserve">      </w:t>
            </w:r>
            <w:r>
              <w:rPr>
                <w:rFonts w:hint="eastAsia"/>
                <w:sz w:val="24"/>
                <w:szCs w:val="24"/>
              </w:rPr>
              <w:t xml:space="preserve"> 元； 大写：</w:t>
            </w:r>
            <w:r>
              <w:rPr>
                <w:rFonts w:hint="eastAsia"/>
                <w:sz w:val="24"/>
                <w:szCs w:val="24"/>
                <w:u w:val="single"/>
                <w:lang w:val="en-US" w:eastAsia="zh-CN"/>
              </w:rPr>
              <w:t xml:space="preserve">         </w:t>
            </w:r>
            <w:r>
              <w:rPr>
                <w:rFonts w:hint="eastAsia"/>
                <w:sz w:val="24"/>
                <w:szCs w:val="24"/>
              </w:rPr>
              <w:t xml:space="preserve">         </w:t>
            </w:r>
          </w:p>
        </w:tc>
      </w:tr>
    </w:tbl>
    <w:p>
      <w:pPr>
        <w:bidi w:val="0"/>
        <w:spacing w:line="360" w:lineRule="auto"/>
        <w:ind w:firstLine="480" w:firstLineChars="200"/>
        <w:rPr>
          <w:rFonts w:hint="eastAsia"/>
          <w:sz w:val="24"/>
          <w:szCs w:val="24"/>
        </w:rPr>
      </w:pPr>
      <w:r>
        <w:rPr>
          <w:rFonts w:hint="eastAsia"/>
          <w:sz w:val="24"/>
          <w:szCs w:val="24"/>
        </w:rPr>
        <w:t>合同总额包括但不限于货物设计、随机零配件、标配工具、运输、保险、安装、调试、培训、质保期服务、各项税费、政策变动及合同实施过程中不可预见费用等。除本合同明确约定的费用外，甲方无需支付任何额外费用和承担任何额外义务。</w:t>
      </w:r>
    </w:p>
    <w:p>
      <w:pPr>
        <w:bidi w:val="0"/>
        <w:spacing w:line="360" w:lineRule="auto"/>
        <w:ind w:firstLine="480" w:firstLineChars="200"/>
        <w:rPr>
          <w:rFonts w:hint="eastAsia"/>
          <w:sz w:val="24"/>
          <w:szCs w:val="24"/>
          <w:lang w:val="en-US" w:eastAsia="zh-CN"/>
        </w:rPr>
      </w:pPr>
      <w:r>
        <w:rPr>
          <w:rFonts w:hint="eastAsia"/>
          <w:sz w:val="24"/>
          <w:szCs w:val="24"/>
        </w:rPr>
        <w:t>注：货物名称内容必须与投标文件中货物名称内容一致</w:t>
      </w:r>
      <w:r>
        <w:rPr>
          <w:rFonts w:hint="eastAsia"/>
          <w:sz w:val="24"/>
          <w:szCs w:val="24"/>
          <w:lang w:eastAsia="zh-CN"/>
        </w:rPr>
        <w:t>；</w:t>
      </w:r>
      <w:r>
        <w:rPr>
          <w:rFonts w:hint="eastAsia"/>
          <w:sz w:val="24"/>
          <w:szCs w:val="24"/>
          <w:lang w:val="en-US" w:eastAsia="zh-CN"/>
        </w:rPr>
        <w:t xml:space="preserve">乙方已现场勘察甲方指定的废旧物资（见拍卖文件所附清单），废旧物资具体品种和数量以乙方现场清运为准。 </w:t>
      </w:r>
    </w:p>
    <w:p>
      <w:pPr>
        <w:bidi w:val="0"/>
        <w:spacing w:line="360" w:lineRule="auto"/>
        <w:ind w:firstLine="482" w:firstLineChars="200"/>
        <w:rPr>
          <w:rFonts w:hint="eastAsia"/>
          <w:b/>
          <w:bCs/>
          <w:sz w:val="24"/>
          <w:szCs w:val="24"/>
          <w:lang w:val="en-US" w:eastAsia="zh-CN"/>
        </w:rPr>
      </w:pPr>
      <w:r>
        <w:rPr>
          <w:rFonts w:hint="eastAsia"/>
          <w:b/>
          <w:bCs/>
          <w:sz w:val="24"/>
          <w:szCs w:val="24"/>
          <w:lang w:val="en-US" w:eastAsia="zh-CN"/>
        </w:rPr>
        <w:t>二、合同金额</w:t>
      </w:r>
    </w:p>
    <w:p>
      <w:pPr>
        <w:keepNext w:val="0"/>
        <w:keepLines w:val="0"/>
        <w:widowControl/>
        <w:numPr>
          <w:ilvl w:val="0"/>
          <w:numId w:val="0"/>
        </w:numPr>
        <w:suppressLineNumbers w:val="0"/>
        <w:spacing w:line="360" w:lineRule="auto"/>
        <w:ind w:left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合同金额为（大写）：_________________元（￥_______________元）人民币。</w:t>
      </w:r>
    </w:p>
    <w:p>
      <w:pPr>
        <w:keepNext w:val="0"/>
        <w:keepLines w:val="0"/>
        <w:widowControl/>
        <w:numPr>
          <w:ilvl w:val="0"/>
          <w:numId w:val="0"/>
        </w:numPr>
        <w:suppressLineNumbers w:val="0"/>
        <w:spacing w:line="360" w:lineRule="auto"/>
        <w:ind w:left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三、付款方式</w:t>
      </w:r>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乙方需于本合同生效之日起3个工作日内（以款项进入甲方指定账户时间为准）将中选价款汇到甲方指定帐户: </w:t>
      </w:r>
    </w:p>
    <w:p>
      <w:pPr>
        <w:spacing w:line="360" w:lineRule="auto"/>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采购人：南方医科大学口腔医院</w:t>
      </w:r>
    </w:p>
    <w:p>
      <w:pPr>
        <w:spacing w:line="360" w:lineRule="auto"/>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账号：4400 1430 4020 5020 2779 </w:t>
      </w:r>
    </w:p>
    <w:p>
      <w:pPr>
        <w:spacing w:line="360" w:lineRule="auto"/>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开户银行：建设银行广州昌岗路支行</w:t>
      </w:r>
    </w:p>
    <w:p>
      <w:pPr>
        <w:spacing w:line="360" w:lineRule="auto"/>
        <w:ind w:firstLine="480" w:firstLineChars="200"/>
        <w:rPr>
          <w:rFonts w:hint="eastAsia" w:ascii="宋体" w:hAnsi="宋体" w:eastAsia="宋体" w:cs="宋体"/>
          <w:color w:val="000000"/>
          <w:kern w:val="0"/>
          <w:sz w:val="24"/>
          <w:szCs w:val="24"/>
          <w:highlight w:val="green"/>
          <w:lang w:val="en-US" w:eastAsia="zh-CN" w:bidi="ar"/>
        </w:rPr>
      </w:pPr>
      <w:r>
        <w:rPr>
          <w:rFonts w:hint="eastAsia" w:ascii="宋体" w:hAnsi="宋体" w:eastAsia="宋体" w:cs="宋体"/>
          <w:color w:val="000000"/>
          <w:kern w:val="0"/>
          <w:sz w:val="24"/>
          <w:szCs w:val="24"/>
          <w:highlight w:val="none"/>
          <w:lang w:val="en-US" w:eastAsia="zh-CN" w:bidi="ar"/>
        </w:rPr>
        <w:t>（请注明：“拍卖项目”）</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highlight w:val="none"/>
          <w:lang w:val="en-US" w:eastAsia="zh-CN" w:bidi="ar"/>
        </w:rPr>
        <w:t>乙方未在前述约定的时间内将款项汇入或者未足额汇入甲方指定账户的，甲方有权直接取消乙方的中选资格，并且乙方已缴纳的竞买保证金甲方将不予退还；甲方有权确定其他投标人为中选人。</w:t>
      </w:r>
      <w:r>
        <w:rPr>
          <w:rFonts w:hint="eastAsia" w:ascii="宋体" w:hAnsi="宋体" w:eastAsia="宋体" w:cs="宋体"/>
          <w:color w:val="000000"/>
          <w:kern w:val="0"/>
          <w:sz w:val="24"/>
          <w:szCs w:val="24"/>
          <w:lang w:val="en-US" w:eastAsia="zh-CN" w:bidi="ar"/>
        </w:rPr>
        <w:t xml:space="preserve"> </w:t>
      </w:r>
    </w:p>
    <w:p>
      <w:pPr>
        <w:keepNext w:val="0"/>
        <w:keepLines w:val="0"/>
        <w:widowControl/>
        <w:numPr>
          <w:ilvl w:val="0"/>
          <w:numId w:val="0"/>
        </w:numPr>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四、实施日期</w:t>
      </w:r>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乙方应在本合同生效之日起5个工作日内完成报废固定资产的清理工作。</w:t>
      </w:r>
    </w:p>
    <w:p>
      <w:pPr>
        <w:keepNext w:val="0"/>
        <w:keepLines w:val="0"/>
        <w:widowControl/>
        <w:numPr>
          <w:ilvl w:val="0"/>
          <w:numId w:val="0"/>
        </w:numPr>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五、其他要求</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1.本次拍卖以资产整体打包、资产实际状况拍卖交割，甲方对资产质量等问题不作保证，乙方需自行承担项目存在的风险。</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甲方收到乙方以上款项起即可接受预约，安排乙方清运废旧物资。乙方未按期完成清运工作而造成的损失由乙方自行承担，并视为乙方放弃剩余未清运物资，甲方有权自行处置，且乙方已缴纳的竞买保证金甲方有权不予退还。 </w:t>
      </w:r>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3.因特殊情况，物资清理可能会分批次（最多不超过3批）进行，具体清理时间甲方会提前24小时通知乙方。乙方入内清理物资的人员需提供身份证、工作证。</w:t>
      </w:r>
    </w:p>
    <w:p>
      <w:pPr>
        <w:keepNext w:val="0"/>
        <w:keepLines w:val="0"/>
        <w:widowControl/>
        <w:numPr>
          <w:ilvl w:val="0"/>
          <w:numId w:val="0"/>
        </w:numPr>
        <w:suppressLineNumbers w:val="0"/>
        <w:spacing w:line="360" w:lineRule="auto"/>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r>
        <w:rPr>
          <w:rFonts w:hint="default" w:ascii="宋体" w:hAnsi="宋体" w:eastAsia="宋体" w:cs="宋体"/>
          <w:color w:val="000000"/>
          <w:kern w:val="0"/>
          <w:sz w:val="24"/>
          <w:szCs w:val="24"/>
          <w:lang w:val="en-US" w:eastAsia="zh-CN" w:bidi="ar"/>
        </w:rPr>
        <w:t xml:space="preserve">乙方在清运废旧物资时应注意安全、听从甲方安排。因乙方原因在清运废旧物资过程中发生安全事故的，由乙方承担一切责任，造成甲方损失的应予以赔偿。若乙方或其工作人员在清运废旧物资的过程中对甲方（含甲方工作人员）或第三方的人身、财产所造成的一切损失，乙方须承担赔偿责任；若乙方或其工作人员在清运废旧物资过程中对乙方或乙方自身人员造成人身、 财产的损害则与甲方无关，由乙方自行承担责任。 </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六、违约责任与赔偿损失</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1.乙方提供的服务不符合本合同规定的，甲方有权验收，并且乙方须向甲方支付本合同总价5%的违约金。</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2.其它违约责任按《中华人民共和国民法典》处理。</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七、争议的解决</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合同执行过程中发生的任何争议，如双方不能通过友好协商解决，按相关法律法规处理。</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八、不可抗力</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九、其它</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1.本合同所有附件、竞价文件、报价文件、成交通知书均为合同的有效组成部分，与本合同具有同等法律效力。</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2.在执行本合同的过程中，所有经双方签署确认的文件（包括会议纪要、补充协议、往来信函）即成为本合同的有效组成部分。</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3.如一方地址、电话、传真号码有变更，应在变更当日内书面通知对方，否则，应承担相应责任。</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4.除甲方事先书面同意外，乙方不得部分或全部转让其应履行的合同项下的义务。</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十、合同期限</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1.本合同在甲乙双方法人代表或其授权代表签字盖章后生效。</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2.本合同一式肆份。甲方执叁份，乙方执壹份，具有同等法律效力。</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甲方（盖章）：南方医科大学口腔医院          乙方（盖章）：</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法人代表：                                  法人代表：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经办人：                                    授权代表：</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签定日期：       年   月   日               签定日期：     年    月    日</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center"/>
      <w:rPr>
        <w:rFonts w:hint="eastAsia" w:eastAsiaTheme="minorEastAsia"/>
        <w:lang w:eastAsia="zh-CN"/>
      </w:rPr>
    </w:pPr>
    <w:r>
      <w:rPr>
        <w:rFonts w:hint="eastAsia"/>
        <w:lang w:eastAsia="zh-CN"/>
      </w:rPr>
      <w:t>南方医科大学口腔医院（广东省口腔医院）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C3CC4"/>
    <w:multiLevelType w:val="singleLevel"/>
    <w:tmpl w:val="E49C3CC4"/>
    <w:lvl w:ilvl="0" w:tentative="0">
      <w:start w:val="5"/>
      <w:numFmt w:val="chineseCounting"/>
      <w:suff w:val="nothing"/>
      <w:lvlText w:val="%1、"/>
      <w:lvlJc w:val="left"/>
      <w:rPr>
        <w:rFonts w:hint="eastAsia"/>
      </w:rPr>
    </w:lvl>
  </w:abstractNum>
  <w:abstractNum w:abstractNumId="1">
    <w:nsid w:val="FC003947"/>
    <w:multiLevelType w:val="singleLevel"/>
    <w:tmpl w:val="FC003947"/>
    <w:lvl w:ilvl="0" w:tentative="0">
      <w:start w:val="1"/>
      <w:numFmt w:val="decimal"/>
      <w:lvlText w:val="%1."/>
      <w:lvlJc w:val="left"/>
      <w:pPr>
        <w:ind w:left="425" w:hanging="425"/>
      </w:pPr>
      <w:rPr>
        <w:rFonts w:hint="default"/>
      </w:rPr>
    </w:lvl>
  </w:abstractNum>
  <w:abstractNum w:abstractNumId="2">
    <w:nsid w:val="492C3A46"/>
    <w:multiLevelType w:val="singleLevel"/>
    <w:tmpl w:val="492C3A46"/>
    <w:lvl w:ilvl="0" w:tentative="0">
      <w:start w:val="6"/>
      <w:numFmt w:val="decimal"/>
      <w:suff w:val="space"/>
      <w:lvlText w:val="%1."/>
      <w:lvlJc w:val="left"/>
    </w:lvl>
  </w:abstractNum>
  <w:abstractNum w:abstractNumId="3">
    <w:nsid w:val="6F0E642C"/>
    <w:multiLevelType w:val="singleLevel"/>
    <w:tmpl w:val="6F0E642C"/>
    <w:lvl w:ilvl="0" w:tentative="0">
      <w:start w:val="4"/>
      <w:numFmt w:val="chineseCounting"/>
      <w:suff w:val="space"/>
      <w:lvlText w:val="第%1章"/>
      <w:lvlJc w:val="left"/>
      <w:rPr>
        <w:rFonts w:hint="eastAsia"/>
      </w:rPr>
    </w:lvl>
  </w:abstractNum>
  <w:abstractNum w:abstractNumId="4">
    <w:nsid w:val="70D45A3E"/>
    <w:multiLevelType w:val="singleLevel"/>
    <w:tmpl w:val="70D45A3E"/>
    <w:lvl w:ilvl="0" w:tentative="0">
      <w:start w:val="8"/>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2MTIxYTUyOWMyZjVjZGI3NmZmMDdkODk0YmIifQ=="/>
  </w:docVars>
  <w:rsids>
    <w:rsidRoot w:val="412711D0"/>
    <w:rsid w:val="05E1626F"/>
    <w:rsid w:val="070F2831"/>
    <w:rsid w:val="0A5B0C20"/>
    <w:rsid w:val="0ABA2196"/>
    <w:rsid w:val="0B67190E"/>
    <w:rsid w:val="13B264DF"/>
    <w:rsid w:val="163E350B"/>
    <w:rsid w:val="1C651433"/>
    <w:rsid w:val="1D6241D3"/>
    <w:rsid w:val="22C935F6"/>
    <w:rsid w:val="26BF3A56"/>
    <w:rsid w:val="308D3451"/>
    <w:rsid w:val="32DB0299"/>
    <w:rsid w:val="3ECE3BFE"/>
    <w:rsid w:val="412711D0"/>
    <w:rsid w:val="4DBC0946"/>
    <w:rsid w:val="527B2A41"/>
    <w:rsid w:val="534D2066"/>
    <w:rsid w:val="5B743B0D"/>
    <w:rsid w:val="69113865"/>
    <w:rsid w:val="6A6A353B"/>
    <w:rsid w:val="6EA932E4"/>
    <w:rsid w:val="70394A02"/>
    <w:rsid w:val="71B820BD"/>
    <w:rsid w:val="7E6D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文本"/>
    <w:basedOn w:val="1"/>
    <w:qFormat/>
    <w:uiPriority w:val="0"/>
    <w:pPr>
      <w:widowControl w:val="0"/>
      <w:spacing w:before="25" w:beforeLines="25" w:after="25" w:afterLines="25"/>
      <w:ind w:firstLine="420"/>
      <w:jc w:val="both"/>
    </w:pPr>
    <w:rPr>
      <w:kern w:val="2"/>
      <w:szCs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Plain Text"/>
    <w:basedOn w:val="1"/>
    <w:qFormat/>
    <w:uiPriority w:val="0"/>
    <w:pPr>
      <w:widowControl w:val="0"/>
      <w:jc w:val="both"/>
    </w:pPr>
    <w:rPr>
      <w:rFonts w:ascii="宋体" w:hAnsi="Courier New"/>
      <w:kern w:val="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_Style 3"/>
    <w:basedOn w:val="1"/>
    <w:qFormat/>
    <w:uiPriority w:val="0"/>
    <w:pPr>
      <w:widowControl w:val="0"/>
      <w:ind w:firstLine="420" w:firstLineChars="200"/>
      <w:jc w:val="both"/>
    </w:pPr>
    <w:rPr>
      <w:kern w:val="2"/>
      <w:sz w:val="20"/>
      <w:szCs w:val="24"/>
      <w:lang w:eastAsia="en-US" w:bidi="en-US"/>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9425</Words>
  <Characters>9899</Characters>
  <Lines>0</Lines>
  <Paragraphs>0</Paragraphs>
  <TotalTime>1</TotalTime>
  <ScaleCrop>false</ScaleCrop>
  <LinksUpToDate>false</LinksUpToDate>
  <CharactersWithSpaces>11202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2021-08-19T08:53:00Z</dcterms:created>
  <dc:creator>Qujnzヾ</dc:creator>
  <cp:lastModifiedBy>Qujnzヾ</cp:lastModifiedBy>
  <dcterms:modified xsi:type="dcterms:W3CDTF">2024-07-18T01:32:29Z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FBBC0D4B3E724EBE9DDF64392E6FCDB0_13</vt:lpwstr>
  </property>
</Properties>
</file>