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lang w:eastAsia="zh-CN"/>
        </w:rPr>
      </w:pPr>
      <w:r>
        <w:rPr>
          <w:rFonts w:hint="eastAsia"/>
        </w:rPr>
        <w:t>南方医科大学口腔医院（广东省口腔医院）</w:t>
      </w:r>
      <w:r>
        <w:rPr>
          <w:rFonts w:hint="eastAsia"/>
          <w:lang w:eastAsia="zh-CN"/>
        </w:rPr>
        <w:t>口腔教学用立式仿真头模</w:t>
      </w:r>
      <w:r>
        <w:t>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20240429</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至2024年5月7日17:00</w:t>
      </w:r>
      <w:r>
        <w:rPr>
          <w:rFonts w:hint="eastAsia" w:asciiTheme="minorEastAsia" w:hAnsiTheme="minorEastAsia"/>
          <w:sz w:val="28"/>
          <w:szCs w:val="28"/>
          <w:shd w:val="clear" w:color="auto" w:fill="FFFFFF"/>
        </w:rPr>
        <w:t>。</w:t>
      </w:r>
    </w:p>
    <w:p>
      <w:pPr>
        <w:jc w:val="left"/>
        <w:rPr>
          <w:rFonts w:hint="eastAsia" w:asciiTheme="minorEastAsia" w:hAnsiTheme="minorEastAsia"/>
          <w:b/>
          <w:bCs/>
          <w:color w:val="auto"/>
          <w:sz w:val="28"/>
          <w:szCs w:val="28"/>
          <w:u w:val="none"/>
          <w:shd w:val="clear" w:color="auto" w:fill="FFFFFF"/>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eastAsia="zh-CN"/>
        </w:rPr>
        <w:t>；</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p>
    <w:tbl>
      <w:tblPr>
        <w:tblStyle w:val="7"/>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1363"/>
        <w:gridCol w:w="773"/>
        <w:gridCol w:w="295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66" w:type="dxa"/>
          </w:tcPr>
          <w:p>
            <w:pPr>
              <w:jc w:val="center"/>
              <w:rPr>
                <w:rFonts w:hint="eastAsia" w:eastAsiaTheme="minorEastAsia"/>
                <w:b w:val="0"/>
                <w:bCs/>
                <w:sz w:val="24"/>
                <w:szCs w:val="24"/>
                <w:vertAlign w:val="baseline"/>
                <w:lang w:eastAsia="zh-CN"/>
              </w:rPr>
            </w:pPr>
            <w:r>
              <w:rPr>
                <w:rFonts w:hint="eastAsia"/>
                <w:b w:val="0"/>
                <w:bCs/>
                <w:sz w:val="24"/>
                <w:szCs w:val="24"/>
                <w:vertAlign w:val="baseline"/>
                <w:lang w:eastAsia="zh-CN"/>
              </w:rPr>
              <w:t>序号</w:t>
            </w:r>
          </w:p>
        </w:tc>
        <w:tc>
          <w:tcPr>
            <w:tcW w:w="1363" w:type="dxa"/>
          </w:tcPr>
          <w:p>
            <w:pPr>
              <w:jc w:val="center"/>
              <w:rPr>
                <w:rFonts w:hint="eastAsia" w:eastAsiaTheme="minorEastAsia"/>
                <w:b w:val="0"/>
                <w:bCs/>
                <w:sz w:val="24"/>
                <w:szCs w:val="24"/>
                <w:vertAlign w:val="baseline"/>
                <w:lang w:eastAsia="zh-CN"/>
              </w:rPr>
            </w:pPr>
            <w:r>
              <w:rPr>
                <w:rFonts w:hint="eastAsia"/>
                <w:b w:val="0"/>
                <w:bCs/>
                <w:sz w:val="24"/>
                <w:szCs w:val="24"/>
                <w:vertAlign w:val="baseline"/>
                <w:lang w:eastAsia="zh-CN"/>
              </w:rPr>
              <w:t>设备</w:t>
            </w:r>
          </w:p>
        </w:tc>
        <w:tc>
          <w:tcPr>
            <w:tcW w:w="773" w:type="dxa"/>
          </w:tcPr>
          <w:p>
            <w:pPr>
              <w:jc w:val="center"/>
              <w:rPr>
                <w:rFonts w:hint="eastAsia" w:eastAsiaTheme="minorEastAsia"/>
                <w:b w:val="0"/>
                <w:bCs/>
                <w:sz w:val="24"/>
                <w:szCs w:val="24"/>
                <w:vertAlign w:val="baseline"/>
                <w:lang w:eastAsia="zh-CN"/>
              </w:rPr>
            </w:pPr>
            <w:r>
              <w:rPr>
                <w:rFonts w:hint="eastAsia"/>
                <w:b w:val="0"/>
                <w:bCs/>
                <w:sz w:val="24"/>
                <w:szCs w:val="24"/>
                <w:vertAlign w:val="baseline"/>
                <w:lang w:eastAsia="zh-CN"/>
              </w:rPr>
              <w:t>数量</w:t>
            </w:r>
          </w:p>
        </w:tc>
        <w:tc>
          <w:tcPr>
            <w:tcW w:w="2959" w:type="dxa"/>
          </w:tcPr>
          <w:p>
            <w:pPr>
              <w:tabs>
                <w:tab w:val="left" w:pos="803"/>
                <w:tab w:val="center" w:pos="2219"/>
              </w:tabs>
              <w:jc w:val="center"/>
              <w:rPr>
                <w:rFonts w:hint="eastAsia"/>
                <w:b w:val="0"/>
                <w:bCs/>
                <w:sz w:val="24"/>
                <w:szCs w:val="24"/>
                <w:vertAlign w:val="baseline"/>
                <w:lang w:eastAsia="zh-CN"/>
              </w:rPr>
            </w:pPr>
            <w:r>
              <w:rPr>
                <w:rFonts w:hint="eastAsia"/>
                <w:b w:val="0"/>
                <w:bCs/>
                <w:sz w:val="24"/>
                <w:szCs w:val="24"/>
                <w:vertAlign w:val="baseline"/>
                <w:lang w:eastAsia="zh-CN"/>
              </w:rPr>
              <w:t>配置</w:t>
            </w:r>
          </w:p>
        </w:tc>
        <w:tc>
          <w:tcPr>
            <w:tcW w:w="3118" w:type="dxa"/>
          </w:tcPr>
          <w:p>
            <w:pPr>
              <w:tabs>
                <w:tab w:val="left" w:pos="803"/>
                <w:tab w:val="center" w:pos="2219"/>
              </w:tabs>
              <w:jc w:val="center"/>
              <w:rPr>
                <w:rFonts w:hint="eastAsia" w:eastAsiaTheme="minorEastAsia"/>
                <w:b w:val="0"/>
                <w:bCs/>
                <w:sz w:val="24"/>
                <w:szCs w:val="24"/>
                <w:vertAlign w:val="baseline"/>
                <w:lang w:eastAsia="zh-CN"/>
              </w:rPr>
            </w:pPr>
            <w:r>
              <w:rPr>
                <w:rFonts w:hint="eastAsia"/>
                <w:b w:val="0"/>
                <w:bCs/>
                <w:sz w:val="24"/>
                <w:szCs w:val="24"/>
                <w:vertAlign w:val="baseline"/>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66" w:type="dxa"/>
          </w:tcPr>
          <w:p>
            <w:pPr>
              <w:jc w:val="both"/>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1363" w:type="dxa"/>
          </w:tcPr>
          <w:p>
            <w:pPr>
              <w:jc w:val="center"/>
              <w:rPr>
                <w:rFonts w:hint="eastAsia"/>
                <w:b w:val="0"/>
                <w:bCs/>
                <w:sz w:val="24"/>
                <w:szCs w:val="24"/>
                <w:vertAlign w:val="baseline"/>
              </w:rPr>
            </w:pPr>
            <w:r>
              <w:rPr>
                <w:rFonts w:hint="eastAsia"/>
                <w:lang w:eastAsia="zh-CN"/>
              </w:rPr>
              <w:t>口腔教学用立式仿真头模</w:t>
            </w:r>
          </w:p>
        </w:tc>
        <w:tc>
          <w:tcPr>
            <w:tcW w:w="77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12套</w:t>
            </w:r>
          </w:p>
        </w:tc>
        <w:tc>
          <w:tcPr>
            <w:tcW w:w="2959" w:type="dxa"/>
          </w:tcPr>
          <w:p>
            <w:pPr>
              <w:jc w:val="center"/>
              <w:rPr>
                <w:rFonts w:hint="eastAsia"/>
                <w:lang w:val="en-US" w:eastAsia="zh-CN"/>
              </w:rPr>
            </w:pPr>
            <w:r>
              <w:rPr>
                <w:rFonts w:hint="eastAsia"/>
                <w:lang w:val="en-US" w:eastAsia="zh-CN"/>
              </w:rPr>
              <w:t>1.移动式头模主体2.牙模3.低速/高速手机4.脚踏</w:t>
            </w:r>
          </w:p>
          <w:p>
            <w:pPr>
              <w:jc w:val="center"/>
              <w:rPr>
                <w:rFonts w:hint="default"/>
                <w:lang w:val="en-US" w:eastAsia="zh-CN"/>
              </w:rPr>
            </w:pPr>
            <w:r>
              <w:rPr>
                <w:rFonts w:hint="eastAsia"/>
                <w:lang w:val="en-US" w:eastAsia="zh-CN"/>
              </w:rPr>
              <w:t xml:space="preserve">  5.内置式手机净水系统6.污水回收系统7.吸唾系统8.LED口腔灯9.医生座椅</w:t>
            </w:r>
          </w:p>
        </w:tc>
        <w:tc>
          <w:tcPr>
            <w:tcW w:w="3118" w:type="dxa"/>
          </w:tcPr>
          <w:p>
            <w:pPr>
              <w:spacing w:line="360" w:lineRule="auto"/>
              <w:jc w:val="left"/>
              <w:outlineLvl w:val="2"/>
              <w:rPr>
                <w:rFonts w:hint="eastAsia" w:ascii="宋体" w:hAnsi="宋体" w:cs="宋体"/>
                <w:i w:val="0"/>
                <w:iCs w:val="0"/>
                <w:caps w:val="0"/>
                <w:color w:val="2F2F2F"/>
                <w:spacing w:val="0"/>
                <w:kern w:val="0"/>
                <w:sz w:val="24"/>
                <w:szCs w:val="24"/>
                <w:shd w:val="clear" w:color="auto" w:fill="FFFFFF"/>
                <w:lang w:val="en-US" w:eastAsia="zh-CN" w:bidi="ar"/>
              </w:rPr>
            </w:pPr>
            <w:r>
              <w:rPr>
                <w:rFonts w:hint="eastAsia" w:ascii="宋体" w:hAnsi="宋体" w:cs="宋体"/>
                <w:i w:val="0"/>
                <w:iCs w:val="0"/>
                <w:caps w:val="0"/>
                <w:color w:val="2F2F2F"/>
                <w:spacing w:val="0"/>
                <w:kern w:val="0"/>
                <w:sz w:val="24"/>
                <w:szCs w:val="24"/>
                <w:shd w:val="clear" w:color="auto" w:fill="FFFFFF"/>
                <w:lang w:val="en-US" w:eastAsia="zh-CN" w:bidi="ar"/>
              </w:rPr>
              <w:t>①符合</w:t>
            </w:r>
            <w:r>
              <w:rPr>
                <w:rFonts w:hint="default" w:ascii="宋体" w:hAnsi="宋体" w:eastAsia="宋体" w:cs="宋体"/>
                <w:i w:val="0"/>
                <w:iCs w:val="0"/>
                <w:caps w:val="0"/>
                <w:color w:val="2F2F2F"/>
                <w:spacing w:val="0"/>
                <w:kern w:val="0"/>
                <w:sz w:val="24"/>
                <w:szCs w:val="24"/>
                <w:shd w:val="clear" w:color="auto" w:fill="FFFFFF"/>
                <w:lang w:val="en-US" w:eastAsia="zh-CN" w:bidi="ar"/>
              </w:rPr>
              <w:t>执业医师考试</w:t>
            </w:r>
            <w:r>
              <w:rPr>
                <w:rFonts w:hint="eastAsia" w:ascii="宋体" w:hAnsi="宋体" w:cs="宋体"/>
                <w:i w:val="0"/>
                <w:iCs w:val="0"/>
                <w:caps w:val="0"/>
                <w:color w:val="2F2F2F"/>
                <w:spacing w:val="0"/>
                <w:kern w:val="0"/>
                <w:sz w:val="24"/>
                <w:szCs w:val="24"/>
                <w:shd w:val="clear" w:color="auto" w:fill="FFFFFF"/>
                <w:lang w:val="en-US" w:eastAsia="zh-CN" w:bidi="ar"/>
              </w:rPr>
              <w:t>要求。</w:t>
            </w:r>
          </w:p>
          <w:p>
            <w:pPr>
              <w:jc w:val="left"/>
              <w:rPr>
                <w:rFonts w:hint="default" w:eastAsiaTheme="minorEastAsia"/>
                <w:b w:val="0"/>
                <w:bCs/>
                <w:sz w:val="24"/>
                <w:szCs w:val="24"/>
                <w:vertAlign w:val="baseline"/>
                <w:lang w:val="en-US" w:eastAsia="zh-CN"/>
              </w:rPr>
            </w:pPr>
            <w:r>
              <w:rPr>
                <w:rFonts w:hint="eastAsia" w:ascii="宋体" w:hAnsi="宋体" w:cs="宋体"/>
                <w:i w:val="0"/>
                <w:iCs w:val="0"/>
                <w:caps w:val="0"/>
                <w:color w:val="2F2F2F"/>
                <w:spacing w:val="0"/>
                <w:kern w:val="0"/>
                <w:sz w:val="24"/>
                <w:szCs w:val="24"/>
                <w:shd w:val="clear" w:color="auto" w:fill="FFFFFF"/>
                <w:lang w:val="en-US" w:eastAsia="zh-CN" w:bidi="ar"/>
              </w:rPr>
              <w:t>②确保6月前正式投入使用。</w:t>
            </w:r>
            <w:bookmarkStart w:id="0" w:name="_GoBack"/>
            <w:bookmarkEnd w:id="0"/>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八、</w:t>
      </w:r>
      <w:r>
        <w:rPr>
          <w:rStyle w:val="9"/>
          <w:rFonts w:hint="eastAsia"/>
          <w:sz w:val="28"/>
          <w:szCs w:val="28"/>
        </w:rPr>
        <w:t>召开现场市场调研会议，供应商当天需出示绿码进医院参与调研工作。</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NmJmOGVlNmJkMWVjZmIyODQ4M2E4ZGEyYjE3ODQifQ=="/>
  </w:docVars>
  <w:rsids>
    <w:rsidRoot w:val="00E45983"/>
    <w:rsid w:val="000C7BEE"/>
    <w:rsid w:val="00651DF2"/>
    <w:rsid w:val="009E50A5"/>
    <w:rsid w:val="00A14C4B"/>
    <w:rsid w:val="00D34D0A"/>
    <w:rsid w:val="00E45983"/>
    <w:rsid w:val="02F02B7C"/>
    <w:rsid w:val="08925CD0"/>
    <w:rsid w:val="0EDC6350"/>
    <w:rsid w:val="10E95364"/>
    <w:rsid w:val="186B5FA8"/>
    <w:rsid w:val="1D306213"/>
    <w:rsid w:val="1E2636EF"/>
    <w:rsid w:val="2544534F"/>
    <w:rsid w:val="28B03F71"/>
    <w:rsid w:val="345D025A"/>
    <w:rsid w:val="37E152E4"/>
    <w:rsid w:val="38D06B0E"/>
    <w:rsid w:val="3A3E5EBA"/>
    <w:rsid w:val="3A421F64"/>
    <w:rsid w:val="413D61EC"/>
    <w:rsid w:val="41A272C2"/>
    <w:rsid w:val="452A660C"/>
    <w:rsid w:val="459B3EE4"/>
    <w:rsid w:val="4EF51680"/>
    <w:rsid w:val="4F9453D4"/>
    <w:rsid w:val="5315617E"/>
    <w:rsid w:val="53AA43CC"/>
    <w:rsid w:val="69CC0F02"/>
    <w:rsid w:val="6FFF17BE"/>
    <w:rsid w:val="70252114"/>
    <w:rsid w:val="77D55F28"/>
    <w:rsid w:val="77F3200B"/>
    <w:rsid w:val="78626F3C"/>
    <w:rsid w:val="796120E1"/>
    <w:rsid w:val="7D58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1060</Words>
  <Characters>1117</Characters>
  <Lines>8</Lines>
  <Paragraphs>2</Paragraphs>
  <TotalTime>17</TotalTime>
  <ScaleCrop>false</ScaleCrop>
  <LinksUpToDate>false</LinksUpToDate>
  <CharactersWithSpaces>1136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qzj</cp:lastModifiedBy>
  <dcterms:modified xsi:type="dcterms:W3CDTF">2024-04-29T02:45:18Z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94B8B9C01D9B481CB60646F4DD5E123F_12</vt:lpwstr>
  </property>
</Properties>
</file>