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2"/>
          <w:szCs w:val="32"/>
        </w:rPr>
      </w:pPr>
      <w:r>
        <w:rPr>
          <w:rFonts w:hint="eastAsia"/>
          <w:b/>
          <w:sz w:val="32"/>
          <w:szCs w:val="32"/>
        </w:rPr>
        <w:t>南方医科大学口腔医院2024年度信息化集成建设项目</w:t>
      </w:r>
    </w:p>
    <w:p>
      <w:pPr>
        <w:spacing w:line="360" w:lineRule="auto"/>
        <w:jc w:val="center"/>
        <w:rPr>
          <w:b/>
          <w:sz w:val="32"/>
          <w:szCs w:val="32"/>
        </w:rPr>
      </w:pPr>
      <w:r>
        <w:rPr>
          <w:rFonts w:hint="eastAsia"/>
          <w:b/>
          <w:sz w:val="32"/>
          <w:szCs w:val="32"/>
        </w:rPr>
        <w:t>监理服务项目市场调研函</w:t>
      </w:r>
    </w:p>
    <w:p>
      <w:pPr>
        <w:spacing w:line="480" w:lineRule="auto"/>
        <w:ind w:firstLine="480" w:firstLineChars="200"/>
        <w:rPr>
          <w:rFonts w:ascii="宋体" w:hAnsi="宋体" w:cs="宋体"/>
          <w:sz w:val="24"/>
        </w:rPr>
      </w:pPr>
      <w:r>
        <w:rPr>
          <w:rFonts w:hint="eastAsia" w:ascii="宋体" w:hAnsi="宋体" w:cs="宋体"/>
          <w:sz w:val="24"/>
        </w:rPr>
        <w:t>我院拟了解监理项目的市场动</w:t>
      </w:r>
      <w:bookmarkStart w:id="9" w:name="_GoBack"/>
      <w:bookmarkEnd w:id="9"/>
      <w:r>
        <w:rPr>
          <w:rFonts w:hint="eastAsia" w:ascii="宋体" w:hAnsi="宋体" w:cs="宋体"/>
          <w:sz w:val="24"/>
        </w:rPr>
        <w:t>态情况，现邀请有意向的单位根据我院的需求进行参与调研。参与办法如下：</w:t>
      </w:r>
    </w:p>
    <w:p>
      <w:pPr>
        <w:spacing w:line="480" w:lineRule="auto"/>
        <w:ind w:firstLine="480" w:firstLineChars="200"/>
        <w:rPr>
          <w:rFonts w:hint="default" w:ascii="宋体" w:hAnsi="宋体" w:eastAsia="宋体" w:cs="宋体"/>
          <w:sz w:val="24"/>
          <w:highlight w:val="yellow"/>
          <w:lang w:val="en-US" w:eastAsia="zh-CN"/>
        </w:rPr>
      </w:pPr>
      <w:r>
        <w:rPr>
          <w:rFonts w:hint="eastAsia" w:ascii="宋体" w:hAnsi="宋体" w:cs="宋体"/>
          <w:b/>
          <w:bCs/>
          <w:sz w:val="24"/>
        </w:rPr>
        <w:t>一、项目编号：</w:t>
      </w:r>
      <w:r>
        <w:rPr>
          <w:rFonts w:hint="eastAsia" w:ascii="宋体" w:hAnsi="宋体" w:cs="宋体"/>
          <w:b w:val="0"/>
          <w:bCs w:val="0"/>
          <w:sz w:val="24"/>
          <w:lang w:val="en-US" w:eastAsia="zh-CN"/>
        </w:rPr>
        <w:t>20240125001（131628）</w:t>
      </w:r>
    </w:p>
    <w:p>
      <w:pPr>
        <w:spacing w:line="480" w:lineRule="auto"/>
        <w:ind w:firstLine="480" w:firstLineChars="200"/>
        <w:rPr>
          <w:rFonts w:ascii="宋体" w:hAnsi="宋体" w:cs="宋体"/>
          <w:sz w:val="24"/>
        </w:rPr>
      </w:pPr>
      <w:r>
        <w:rPr>
          <w:rFonts w:hint="eastAsia" w:ascii="宋体" w:hAnsi="宋体" w:cs="宋体"/>
          <w:b/>
          <w:bCs/>
          <w:sz w:val="24"/>
        </w:rPr>
        <w:t>二、报名时间</w:t>
      </w:r>
      <w:r>
        <w:rPr>
          <w:rFonts w:hint="eastAsia" w:ascii="宋体" w:hAnsi="宋体" w:cs="宋体"/>
          <w:sz w:val="24"/>
        </w:rPr>
        <w:t>：公告发出之日起7个工作日。</w:t>
      </w:r>
    </w:p>
    <w:p>
      <w:pPr>
        <w:spacing w:line="480" w:lineRule="auto"/>
        <w:ind w:firstLine="480" w:firstLineChars="200"/>
        <w:rPr>
          <w:rFonts w:ascii="宋体" w:hAnsi="宋体" w:cs="宋体"/>
          <w:sz w:val="24"/>
        </w:rPr>
      </w:pPr>
      <w:r>
        <w:rPr>
          <w:rFonts w:hint="eastAsia" w:ascii="宋体" w:hAnsi="宋体" w:cs="宋体"/>
          <w:b/>
          <w:bCs/>
          <w:sz w:val="24"/>
        </w:rPr>
        <w:t>三、报名方式：</w:t>
      </w:r>
      <w:r>
        <w:rPr>
          <w:rFonts w:hint="eastAsia" w:ascii="宋体" w:hAnsi="宋体" w:cs="宋体"/>
          <w:sz w:val="24"/>
        </w:rPr>
        <w:t>请意向参与市场调研公司于截止时间前按报名材料要求提交：</w:t>
      </w:r>
      <w:r>
        <w:rPr>
          <w:rFonts w:hint="eastAsia" w:ascii="宋体" w:hAnsi="宋体" w:cs="宋体"/>
          <w:b/>
          <w:bCs/>
          <w:sz w:val="24"/>
        </w:rPr>
        <w:t>纸质资料1份（加盖公章+密封）</w:t>
      </w:r>
      <w:r>
        <w:rPr>
          <w:rFonts w:hint="eastAsia" w:ascii="宋体" w:hAnsi="宋体" w:cs="宋体"/>
          <w:sz w:val="24"/>
        </w:rPr>
        <w:t>。</w:t>
      </w:r>
    </w:p>
    <w:p>
      <w:pPr>
        <w:spacing w:line="480" w:lineRule="auto"/>
        <w:ind w:firstLine="480" w:firstLineChars="200"/>
        <w:rPr>
          <w:rFonts w:ascii="宋体" w:hAnsi="宋体" w:cs="宋体"/>
          <w:sz w:val="24"/>
        </w:rPr>
      </w:pPr>
      <w:r>
        <w:rPr>
          <w:rFonts w:hint="eastAsia" w:ascii="宋体" w:hAnsi="宋体" w:cs="宋体"/>
          <w:sz w:val="24"/>
        </w:rPr>
        <w:t>联系人：陈小姐020-84427043</w:t>
      </w:r>
    </w:p>
    <w:p>
      <w:pPr>
        <w:spacing w:line="480" w:lineRule="auto"/>
        <w:ind w:firstLine="480" w:firstLineChars="200"/>
        <w:rPr>
          <w:rFonts w:ascii="宋体" w:hAnsi="宋体" w:cs="宋体"/>
          <w:sz w:val="24"/>
        </w:rPr>
      </w:pPr>
      <w:r>
        <w:rPr>
          <w:rFonts w:hint="eastAsia" w:ascii="宋体" w:hAnsi="宋体" w:cs="宋体"/>
          <w:sz w:val="24"/>
        </w:rPr>
        <w:t>资料递交地址：广州市海珠区江南大道南368-1号三楼总务科</w:t>
      </w:r>
    </w:p>
    <w:p>
      <w:pPr>
        <w:spacing w:line="480" w:lineRule="auto"/>
        <w:ind w:firstLine="480" w:firstLineChars="200"/>
        <w:rPr>
          <w:rFonts w:hint="eastAsia" w:ascii="宋体" w:hAnsi="宋体" w:cs="宋体"/>
          <w:b/>
          <w:bCs/>
          <w:sz w:val="24"/>
        </w:rPr>
      </w:pPr>
      <w:r>
        <w:rPr>
          <w:rFonts w:hint="eastAsia" w:ascii="宋体" w:hAnsi="宋体" w:cs="宋体"/>
          <w:b/>
          <w:bCs/>
          <w:sz w:val="24"/>
        </w:rPr>
        <w:t>四、报名资料（所有资料均需盖公章）</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报名材料需设置封面页及目录页，封面页内容包括项目编号、项目名称、公司名称、项目联系人姓名及手机号码，页面内容按市场调研函序列编排，报价函放置最后。</w:t>
      </w:r>
    </w:p>
    <w:p>
      <w:pPr>
        <w:spacing w:line="480" w:lineRule="auto"/>
        <w:ind w:firstLine="480" w:firstLineChars="200"/>
        <w:rPr>
          <w:rFonts w:hint="eastAsia" w:ascii="宋体" w:hAnsi="宋体" w:cs="宋体"/>
          <w:b/>
          <w:bCs/>
          <w:sz w:val="24"/>
        </w:rPr>
      </w:pPr>
      <w:r>
        <w:rPr>
          <w:rFonts w:hint="eastAsia" w:ascii="宋体" w:hAnsi="宋体" w:cs="宋体"/>
          <w:b/>
          <w:bCs/>
          <w:sz w:val="24"/>
        </w:rPr>
        <w:t>五、相关说明</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1、如需组织现场市场调研会议，将另行通知已报名企业，由此导致的与本项目有关的任何损失自行承担。</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2、报名截止后，我院将组织相关人员根据报名材料按照医院制度进行调研。</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3、本调研不承诺和最终购置关联，最终解释权归本院所有。</w:t>
      </w:r>
    </w:p>
    <w:p>
      <w:pPr>
        <w:spacing w:line="480" w:lineRule="auto"/>
        <w:ind w:firstLine="480" w:firstLineChars="200"/>
        <w:rPr>
          <w:rFonts w:hint="eastAsia" w:ascii="宋体" w:hAnsi="宋体" w:cs="宋体"/>
          <w:b/>
          <w:bCs/>
          <w:sz w:val="24"/>
        </w:rPr>
      </w:pPr>
      <w:r>
        <w:rPr>
          <w:rFonts w:hint="eastAsia" w:ascii="宋体" w:hAnsi="宋体" w:cs="宋体"/>
          <w:b/>
          <w:bCs/>
          <w:sz w:val="24"/>
        </w:rPr>
        <w:t>六、项目联系人及联系方式：</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联系部门：信息科</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联系人：</w:t>
      </w:r>
      <w:r>
        <w:rPr>
          <w:rFonts w:hint="eastAsia" w:ascii="宋体" w:hAnsi="宋体" w:cs="宋体"/>
          <w:b w:val="0"/>
          <w:bCs w:val="0"/>
          <w:sz w:val="24"/>
          <w:lang w:val="en-US" w:eastAsia="zh-CN"/>
        </w:rPr>
        <w:t>郭</w:t>
      </w:r>
      <w:r>
        <w:rPr>
          <w:rFonts w:hint="eastAsia" w:ascii="宋体" w:hAnsi="宋体" w:cs="宋体"/>
          <w:b w:val="0"/>
          <w:bCs w:val="0"/>
          <w:sz w:val="24"/>
        </w:rPr>
        <w:t>老师</w:t>
      </w:r>
    </w:p>
    <w:p>
      <w:pPr>
        <w:spacing w:line="480" w:lineRule="auto"/>
        <w:ind w:firstLine="480" w:firstLineChars="200"/>
        <w:rPr>
          <w:rFonts w:hint="eastAsia" w:ascii="宋体" w:hAnsi="宋体" w:cs="宋体"/>
          <w:b w:val="0"/>
          <w:bCs w:val="0"/>
          <w:sz w:val="24"/>
        </w:rPr>
      </w:pPr>
      <w:r>
        <w:rPr>
          <w:rFonts w:hint="eastAsia" w:ascii="宋体" w:hAnsi="宋体" w:cs="宋体"/>
          <w:b w:val="0"/>
          <w:bCs w:val="0"/>
          <w:sz w:val="24"/>
        </w:rPr>
        <w:t>联系电话：020-84245208</w:t>
      </w:r>
    </w:p>
    <w:p>
      <w:pPr>
        <w:spacing w:line="480" w:lineRule="auto"/>
        <w:ind w:firstLine="480" w:firstLineChars="200"/>
        <w:rPr>
          <w:rFonts w:ascii="黑体" w:hAnsi="黑体" w:eastAsia="黑体" w:cs="黑体"/>
          <w:sz w:val="48"/>
          <w:szCs w:val="44"/>
        </w:rPr>
        <w:sectPr>
          <w:footerReference r:id="rId3" w:type="default"/>
          <w:pgSz w:w="11907" w:h="16840"/>
          <w:pgMar w:top="1134" w:right="1418" w:bottom="1134" w:left="1418" w:header="737" w:footer="454" w:gutter="0"/>
          <w:pgNumType w:start="1"/>
          <w:cols w:space="720" w:num="1"/>
          <w:docGrid w:type="linesAndChars" w:linePitch="312" w:charSpace="0"/>
        </w:sectPr>
      </w:pPr>
      <w:r>
        <w:rPr>
          <w:rFonts w:hint="eastAsia" w:ascii="宋体" w:hAnsi="宋体" w:cs="宋体"/>
          <w:b/>
          <w:bCs/>
          <w:sz w:val="24"/>
          <w:lang w:val="en-US" w:eastAsia="zh-CN"/>
        </w:rPr>
        <w:t>七</w:t>
      </w:r>
      <w:r>
        <w:rPr>
          <w:rFonts w:hint="eastAsia" w:ascii="宋体" w:hAnsi="宋体" w:cs="宋体"/>
          <w:b/>
          <w:bCs/>
          <w:sz w:val="24"/>
        </w:rPr>
        <w:t>、项目需求</w:t>
      </w:r>
    </w:p>
    <w:p>
      <w:pPr>
        <w:autoSpaceDE w:val="0"/>
        <w:autoSpaceDN w:val="0"/>
        <w:jc w:val="both"/>
        <w:rPr>
          <w:rFonts w:ascii="宋体" w:hAnsi="宋体" w:cs="宋体"/>
          <w:color w:val="000000"/>
          <w:sz w:val="28"/>
          <w:szCs w:val="28"/>
          <w:lang w:val="zh-CN"/>
        </w:rPr>
      </w:pPr>
    </w:p>
    <w:p>
      <w:pPr>
        <w:pStyle w:val="2"/>
        <w:rPr>
          <w:sz w:val="28"/>
          <w:szCs w:val="28"/>
          <w:lang w:val="zh-CN"/>
        </w:rPr>
      </w:pPr>
      <w:r>
        <w:rPr>
          <w:rFonts w:hint="eastAsia"/>
          <w:sz w:val="28"/>
          <w:szCs w:val="28"/>
          <w:lang w:val="zh-CN"/>
        </w:rPr>
        <w:t>项目标的</w:t>
      </w:r>
    </w:p>
    <w:tbl>
      <w:tblPr>
        <w:tblStyle w:val="42"/>
        <w:tblW w:w="4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5280"/>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55"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标的名称</w:t>
            </w:r>
          </w:p>
        </w:tc>
        <w:tc>
          <w:tcPr>
            <w:tcW w:w="3331" w:type="pct"/>
            <w:shd w:val="clear" w:color="auto" w:fill="D7D7D7" w:themeFill="background1" w:themeFillShade="D8"/>
            <w:vAlign w:val="center"/>
          </w:tcPr>
          <w:p>
            <w:pPr>
              <w:jc w:val="center"/>
              <w:rPr>
                <w:rFonts w:ascii="宋体" w:hAnsi="宋体"/>
                <w:b/>
                <w:szCs w:val="21"/>
              </w:rPr>
            </w:pPr>
            <w:r>
              <w:rPr>
                <w:rFonts w:hint="eastAsia" w:cs="宋体" w:asciiTheme="minorEastAsia" w:hAnsiTheme="minorEastAsia" w:eastAsiaTheme="minorEastAsia"/>
                <w:b/>
                <w:color w:val="000000"/>
                <w:szCs w:val="21"/>
              </w:rPr>
              <w:t>范围</w:t>
            </w:r>
          </w:p>
        </w:tc>
        <w:tc>
          <w:tcPr>
            <w:tcW w:w="413"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55" w:type="pct"/>
            <w:vAlign w:val="center"/>
          </w:tcPr>
          <w:p>
            <w:pPr>
              <w:widowControl/>
              <w:spacing w:line="360" w:lineRule="auto"/>
              <w:jc w:val="center"/>
              <w:textAlignment w:val="center"/>
              <w:rPr>
                <w:rFonts w:ascii="宋体" w:hAnsi="宋体" w:cs="宋体"/>
                <w:color w:val="000000"/>
                <w:szCs w:val="21"/>
              </w:rPr>
            </w:pPr>
            <w:r>
              <w:rPr>
                <w:rFonts w:hint="eastAsia" w:asciiTheme="minorEastAsia" w:hAnsiTheme="minorEastAsia" w:eastAsiaTheme="minorEastAsia" w:cstheme="minorEastAsia"/>
                <w:color w:val="000000"/>
                <w:szCs w:val="21"/>
              </w:rPr>
              <w:t>南方医科大学口腔医院2024年度信息化集成建设项目监理服务项目</w:t>
            </w:r>
          </w:p>
        </w:tc>
        <w:tc>
          <w:tcPr>
            <w:tcW w:w="3331"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在建设项目实施过程中，在进度、质量、变更、合同、文档、沟通协调等方面对建设项目采取必要和完善的监督、控制和管理，保证建设项目能够按时、按质、按量完成。</w:t>
            </w:r>
          </w:p>
        </w:tc>
        <w:tc>
          <w:tcPr>
            <w:tcW w:w="413" w:type="pct"/>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1项</w:t>
            </w:r>
          </w:p>
        </w:tc>
      </w:tr>
    </w:tbl>
    <w:p>
      <w:pPr>
        <w:pStyle w:val="2"/>
        <w:rPr>
          <w:sz w:val="32"/>
          <w:szCs w:val="32"/>
          <w:lang w:val="zh-CN"/>
        </w:rPr>
      </w:pPr>
      <w:r>
        <w:rPr>
          <w:rFonts w:hint="eastAsia"/>
          <w:sz w:val="32"/>
          <w:szCs w:val="32"/>
          <w:lang w:val="zh-CN"/>
        </w:rPr>
        <w:t>项目内容</w:t>
      </w:r>
    </w:p>
    <w:p>
      <w:pPr>
        <w:pStyle w:val="3"/>
        <w:rPr>
          <w:rFonts w:hAnsi="宋体"/>
          <w:sz w:val="28"/>
          <w:szCs w:val="28"/>
        </w:rPr>
      </w:pPr>
      <w:r>
        <w:rPr>
          <w:rFonts w:hint="eastAsia"/>
          <w:sz w:val="28"/>
          <w:szCs w:val="28"/>
          <w:lang w:val="zh-CN"/>
        </w:rPr>
        <w:t>用户需求内容</w:t>
      </w:r>
    </w:p>
    <w:p>
      <w:pPr>
        <w:pStyle w:val="4"/>
        <w:rPr>
          <w:sz w:val="28"/>
          <w:szCs w:val="28"/>
          <w:lang w:val="zh-CN"/>
        </w:rPr>
      </w:pPr>
      <w:r>
        <w:rPr>
          <w:rFonts w:hint="eastAsia"/>
          <w:sz w:val="28"/>
          <w:szCs w:val="28"/>
          <w:lang w:val="zh-CN"/>
        </w:rPr>
        <w:t>项目概况</w:t>
      </w:r>
    </w:p>
    <w:p>
      <w:pPr>
        <w:numPr>
          <w:ilvl w:val="0"/>
          <w:numId w:val="4"/>
        </w:numPr>
        <w:spacing w:line="360" w:lineRule="auto"/>
        <w:rPr>
          <w:rFonts w:ascii="宋体" w:hAnsi="宋体" w:cs="宋体"/>
          <w:color w:val="000000"/>
          <w:sz w:val="24"/>
        </w:rPr>
      </w:pPr>
      <w:r>
        <w:rPr>
          <w:rFonts w:hint="eastAsia" w:ascii="宋体" w:hAnsi="宋体" w:cs="宋体"/>
          <w:sz w:val="24"/>
        </w:rPr>
        <w:t>项目名称：</w:t>
      </w:r>
      <w:r>
        <w:rPr>
          <w:rFonts w:hint="eastAsia" w:asciiTheme="minorEastAsia" w:hAnsiTheme="minorEastAsia" w:eastAsiaTheme="minorEastAsia" w:cstheme="minorEastAsia"/>
          <w:color w:val="000000"/>
          <w:szCs w:val="21"/>
        </w:rPr>
        <w:t>南方医科大学口腔医院2024年度信息化集成建设项目</w:t>
      </w:r>
      <w:r>
        <w:rPr>
          <w:rFonts w:hint="eastAsia" w:ascii="宋体" w:hAnsi="宋体" w:cs="宋体"/>
          <w:color w:val="000000"/>
          <w:szCs w:val="21"/>
        </w:rPr>
        <w:t>监理服务项目</w:t>
      </w:r>
    </w:p>
    <w:p>
      <w:pPr>
        <w:numPr>
          <w:ilvl w:val="0"/>
          <w:numId w:val="4"/>
        </w:numPr>
        <w:spacing w:line="360" w:lineRule="auto"/>
        <w:rPr>
          <w:rFonts w:ascii="宋体" w:hAnsi="宋体" w:cs="宋体"/>
          <w:sz w:val="24"/>
        </w:rPr>
      </w:pPr>
      <w:r>
        <w:rPr>
          <w:rFonts w:hint="eastAsia" w:ascii="宋体" w:hAnsi="宋体" w:cs="宋体"/>
          <w:sz w:val="24"/>
        </w:rPr>
        <w:t>建设单位：</w:t>
      </w:r>
      <w:r>
        <w:rPr>
          <w:rFonts w:hint="eastAsia" w:ascii="宋体" w:hAnsi="宋体" w:cs="宋体"/>
          <w:color w:val="000000"/>
          <w:sz w:val="24"/>
        </w:rPr>
        <w:t>南方医科大学口腔医院</w:t>
      </w:r>
    </w:p>
    <w:p>
      <w:pPr>
        <w:numPr>
          <w:ilvl w:val="0"/>
          <w:numId w:val="4"/>
        </w:numPr>
        <w:spacing w:line="360" w:lineRule="auto"/>
        <w:rPr>
          <w:rFonts w:ascii="宋体" w:hAnsi="宋体" w:cs="宋体"/>
          <w:sz w:val="24"/>
        </w:rPr>
      </w:pPr>
      <w:r>
        <w:rPr>
          <w:rFonts w:hint="eastAsia" w:ascii="宋体" w:hAnsi="宋体" w:cs="宋体"/>
          <w:sz w:val="24"/>
        </w:rPr>
        <w:t>服务时间：至所监理项目终验后为止。</w:t>
      </w:r>
    </w:p>
    <w:p>
      <w:pPr>
        <w:numPr>
          <w:ilvl w:val="0"/>
          <w:numId w:val="4"/>
        </w:numPr>
        <w:spacing w:line="360" w:lineRule="auto"/>
        <w:rPr>
          <w:rFonts w:ascii="宋体" w:hAnsi="宋体" w:cs="宋体"/>
          <w:color w:val="000000"/>
          <w:sz w:val="24"/>
        </w:rPr>
      </w:pPr>
      <w:r>
        <w:rPr>
          <w:rFonts w:hint="eastAsia" w:ascii="宋体" w:hAnsi="宋体" w:cs="宋体"/>
          <w:sz w:val="24"/>
        </w:rPr>
        <w:t>服务地点：建设</w:t>
      </w:r>
      <w:r>
        <w:rPr>
          <w:rFonts w:ascii="宋体" w:hAnsi="宋体" w:cs="宋体"/>
          <w:sz w:val="24"/>
        </w:rPr>
        <w:t>单位</w:t>
      </w:r>
      <w:r>
        <w:rPr>
          <w:rFonts w:hint="eastAsia" w:ascii="宋体" w:hAnsi="宋体" w:cs="宋体"/>
          <w:sz w:val="24"/>
        </w:rPr>
        <w:t>指定地点。</w:t>
      </w:r>
    </w:p>
    <w:p>
      <w:pPr>
        <w:pStyle w:val="4"/>
        <w:rPr>
          <w:lang w:val="zh-CN"/>
        </w:rPr>
      </w:pPr>
      <w:r>
        <w:rPr>
          <w:rFonts w:hint="eastAsia"/>
          <w:lang w:val="zh-CN"/>
        </w:rPr>
        <w:t>项目背景</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Theme="majorEastAsia" w:hAnsiTheme="majorEastAsia" w:eastAsiaTheme="majorEastAsia" w:cstheme="majorEastAsia"/>
          <w:sz w:val="24"/>
        </w:rPr>
        <w:t>南方医科大学口腔医院(广东省口腔医院）创建于1962年，是我国最早建立的五大临床口腔医院之一，也是南方医科大学口腔医学院、广东省口腔医学研究院、广东省牙病防治指导中心，形成集医疗、教学、科研、预防“四位一体”的三级甲等专科医院。医院信息化建设按照相关规划建设方案，我们根据《全国医院信息化建设标准与规范（试行）》进行信息化的规划，重点围绕“医院运营、数据上报、医技配套、特色专科”四类核心指标，</w:t>
      </w:r>
      <w:r>
        <w:rPr>
          <w:rFonts w:hint="eastAsia" w:asciiTheme="majorEastAsia" w:hAnsiTheme="majorEastAsia" w:eastAsiaTheme="majorEastAsia" w:cstheme="majorEastAsia"/>
          <w:color w:val="000000"/>
          <w:sz w:val="24"/>
        </w:rPr>
        <w:t>通过本项目建设，满足三级甲等专科医院评审、运行和管理的要求，满足三级公立医院绩效</w:t>
      </w:r>
      <w:r>
        <w:rPr>
          <w:rFonts w:hint="eastAsia" w:ascii="宋体" w:hAnsi="宋体" w:cs="宋体"/>
          <w:color w:val="000000"/>
          <w:sz w:val="24"/>
        </w:rPr>
        <w:t>考核指标体系的要求。在技术架构上，满足系统间、院区间、院际间互联互通和信息共享的要求，达到互联互通四级甲等以上水平。在临床应用上，满足临床全过程一体化、智能化应用的要求，达到电子病历5级应用水平。在信息安全方面，核心业务系统满足信息安全等级保护三级要求。</w:t>
      </w:r>
    </w:p>
    <w:p>
      <w:pPr>
        <w:pStyle w:val="4"/>
        <w:rPr>
          <w:lang w:val="zh-CN"/>
        </w:rPr>
      </w:pPr>
      <w:r>
        <w:rPr>
          <w:rFonts w:hint="eastAsia"/>
          <w:lang w:val="zh-CN"/>
        </w:rPr>
        <w:t>所监理的项目内容</w:t>
      </w:r>
    </w:p>
    <w:p>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监理</w:t>
      </w:r>
      <w:r>
        <w:rPr>
          <w:rFonts w:ascii="宋体" w:hAnsi="宋体" w:cs="宋体"/>
          <w:color w:val="000000"/>
          <w:sz w:val="24"/>
        </w:rPr>
        <w:t>项目内容</w:t>
      </w:r>
      <w:r>
        <w:rPr>
          <w:rFonts w:hint="eastAsia" w:ascii="宋体" w:hAnsi="宋体" w:cs="宋体"/>
          <w:color w:val="000000"/>
          <w:sz w:val="24"/>
        </w:rPr>
        <w:t>包括</w:t>
      </w:r>
      <w:r>
        <w:rPr>
          <w:rFonts w:ascii="宋体" w:hAnsi="宋体" w:cs="宋体"/>
          <w:color w:val="000000"/>
          <w:sz w:val="24"/>
        </w:rPr>
        <w:t>但</w:t>
      </w:r>
      <w:r>
        <w:rPr>
          <w:rFonts w:hint="eastAsia" w:ascii="宋体" w:hAnsi="宋体" w:cs="宋体"/>
          <w:color w:val="000000"/>
          <w:sz w:val="24"/>
        </w:rPr>
        <w:t>不</w:t>
      </w:r>
      <w:r>
        <w:rPr>
          <w:rFonts w:ascii="宋体" w:hAnsi="宋体" w:cs="宋体"/>
          <w:color w:val="000000"/>
          <w:sz w:val="24"/>
        </w:rPr>
        <w:t>仅限于以下内容</w:t>
      </w:r>
      <w:r>
        <w:rPr>
          <w:rFonts w:hint="eastAsia" w:ascii="宋体" w:hAnsi="宋体" w:cs="宋体"/>
          <w:color w:val="000000"/>
          <w:sz w:val="24"/>
        </w:rPr>
        <w:t>：</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661"/>
        <w:gridCol w:w="2073"/>
        <w:gridCol w:w="1612"/>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spacing w:line="276" w:lineRule="auto"/>
              <w:jc w:val="center"/>
              <w:rPr>
                <w:rFonts w:cs="宋体" w:asciiTheme="minorEastAsia" w:hAnsiTheme="minorEastAsia"/>
                <w:b/>
                <w:bCs/>
                <w:color w:val="000000"/>
                <w:szCs w:val="21"/>
              </w:rPr>
            </w:pPr>
            <w:r>
              <w:rPr>
                <w:rFonts w:hint="eastAsia" w:cs="宋体" w:asciiTheme="minorEastAsia" w:hAnsiTheme="minorEastAsia"/>
                <w:b/>
                <w:bCs/>
                <w:color w:val="000000"/>
                <w:szCs w:val="21"/>
              </w:rPr>
              <w:t>序号</w:t>
            </w:r>
          </w:p>
        </w:tc>
        <w:tc>
          <w:tcPr>
            <w:tcW w:w="894" w:type="pct"/>
            <w:shd w:val="clear" w:color="auto" w:fill="auto"/>
          </w:tcPr>
          <w:p>
            <w:pPr>
              <w:spacing w:line="276" w:lineRule="auto"/>
              <w:jc w:val="center"/>
              <w:rPr>
                <w:rFonts w:cs="宋体" w:asciiTheme="minorEastAsia" w:hAnsiTheme="minorEastAsia"/>
                <w:b/>
                <w:bCs/>
                <w:color w:val="000000"/>
                <w:szCs w:val="21"/>
              </w:rPr>
            </w:pPr>
            <w:r>
              <w:rPr>
                <w:rFonts w:hint="eastAsia" w:cs="宋体" w:asciiTheme="minorEastAsia" w:hAnsiTheme="minorEastAsia"/>
                <w:b/>
                <w:bCs/>
                <w:color w:val="000000"/>
                <w:szCs w:val="21"/>
              </w:rPr>
              <w:t>建设大类</w:t>
            </w:r>
          </w:p>
        </w:tc>
        <w:tc>
          <w:tcPr>
            <w:tcW w:w="1116" w:type="pct"/>
            <w:shd w:val="clear" w:color="auto" w:fill="auto"/>
            <w:vAlign w:val="center"/>
          </w:tcPr>
          <w:p>
            <w:pPr>
              <w:spacing w:line="276" w:lineRule="auto"/>
              <w:jc w:val="center"/>
              <w:rPr>
                <w:rFonts w:cs="宋体" w:asciiTheme="minorEastAsia" w:hAnsiTheme="minorEastAsia"/>
                <w:b/>
                <w:bCs/>
                <w:color w:val="000000"/>
                <w:szCs w:val="21"/>
              </w:rPr>
            </w:pPr>
            <w:r>
              <w:rPr>
                <w:rFonts w:hint="eastAsia" w:cs="宋体" w:asciiTheme="minorEastAsia" w:hAnsiTheme="minorEastAsia"/>
                <w:b/>
                <w:bCs/>
                <w:color w:val="000000"/>
                <w:szCs w:val="21"/>
              </w:rPr>
              <w:t>建设内容</w:t>
            </w:r>
          </w:p>
        </w:tc>
        <w:tc>
          <w:tcPr>
            <w:tcW w:w="2562" w:type="pct"/>
            <w:gridSpan w:val="2"/>
            <w:shd w:val="clear" w:color="auto" w:fill="auto"/>
            <w:vAlign w:val="center"/>
          </w:tcPr>
          <w:p>
            <w:pPr>
              <w:spacing w:line="276" w:lineRule="auto"/>
              <w:jc w:val="center"/>
              <w:rPr>
                <w:rFonts w:cs="宋体" w:asciiTheme="minorEastAsia" w:hAnsiTheme="minorEastAsia"/>
                <w:b/>
                <w:bCs/>
                <w:color w:val="000000"/>
                <w:szCs w:val="21"/>
              </w:rPr>
            </w:pPr>
            <w:r>
              <w:rPr>
                <w:rFonts w:hint="eastAsia" w:cs="宋体" w:asciiTheme="minorEastAsia" w:hAnsiTheme="minorEastAsia"/>
                <w:b/>
                <w:bCs/>
                <w:color w:val="000000"/>
                <w:szCs w:val="21"/>
              </w:rPr>
              <w:t>具体模块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restart"/>
            <w:shd w:val="clear" w:color="auto" w:fill="auto"/>
          </w:tcPr>
          <w:p>
            <w:pPr>
              <w:spacing w:line="276" w:lineRule="auto"/>
              <w:jc w:val="center"/>
              <w:rPr>
                <w:rFonts w:cs="宋体" w:asciiTheme="minorEastAsia" w:hAnsiTheme="minorEastAsia"/>
                <w:color w:val="000000"/>
                <w:szCs w:val="21"/>
              </w:rPr>
            </w:pPr>
          </w:p>
          <w:p>
            <w:pPr>
              <w:spacing w:line="276" w:lineRule="auto"/>
              <w:jc w:val="center"/>
              <w:rPr>
                <w:rFonts w:cs="宋体" w:asciiTheme="minorEastAsia" w:hAnsiTheme="minorEastAsia"/>
                <w:color w:val="000000"/>
                <w:szCs w:val="21"/>
              </w:rPr>
            </w:pPr>
          </w:p>
          <w:p>
            <w:pPr>
              <w:spacing w:line="276" w:lineRule="auto"/>
              <w:jc w:val="center"/>
              <w:rPr>
                <w:rFonts w:cs="宋体" w:asciiTheme="minorEastAsia" w:hAnsiTheme="minorEastAsia"/>
                <w:color w:val="000000"/>
                <w:szCs w:val="21"/>
              </w:rPr>
            </w:pPr>
          </w:p>
          <w:p>
            <w:pPr>
              <w:spacing w:line="276" w:lineRule="auto"/>
              <w:jc w:val="center"/>
              <w:rPr>
                <w:rFonts w:cs="宋体" w:asciiTheme="minorEastAsia" w:hAnsiTheme="minorEastAsia"/>
                <w:color w:val="000000"/>
                <w:szCs w:val="21"/>
              </w:rPr>
            </w:pPr>
          </w:p>
          <w:p>
            <w:pPr>
              <w:spacing w:line="276" w:lineRule="auto"/>
              <w:jc w:val="center"/>
              <w:rPr>
                <w:rFonts w:cs="宋体" w:asciiTheme="minorEastAsia" w:hAnsiTheme="minorEastAsia"/>
                <w:b/>
                <w:bCs/>
                <w:color w:val="000000"/>
                <w:szCs w:val="21"/>
              </w:rPr>
            </w:pPr>
            <w:r>
              <w:rPr>
                <w:rFonts w:hint="eastAsia" w:cs="宋体" w:asciiTheme="minorEastAsia" w:hAnsiTheme="minorEastAsia"/>
                <w:color w:val="000000"/>
                <w:szCs w:val="21"/>
              </w:rPr>
              <w:t>系统基础设施建设</w:t>
            </w: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技术支撑体系</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微服务体系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分布式支撑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容器化运维体系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安全体系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前端体系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b/>
                <w:bCs/>
                <w:color w:val="000000"/>
                <w:szCs w:val="21"/>
              </w:rPr>
            </w:pPr>
            <w:r>
              <w:rPr>
                <w:rFonts w:hint="eastAsia" w:cs="宋体" w:asciiTheme="minorEastAsia" w:hAnsiTheme="minorEastAsia"/>
                <w:color w:val="000000"/>
                <w:szCs w:val="21"/>
              </w:rPr>
              <w:t>基础门户</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任务管理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日志审计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标准管理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租户管理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日历日期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消息管理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元数据管理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组织管理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b/>
                <w:bCs/>
                <w:color w:val="000000"/>
                <w:szCs w:val="21"/>
              </w:rPr>
            </w:pPr>
            <w:r>
              <w:rPr>
                <w:rFonts w:hint="eastAsia" w:cs="宋体" w:asciiTheme="minorEastAsia" w:hAnsiTheme="minorEastAsia"/>
                <w:color w:val="000000"/>
                <w:szCs w:val="21"/>
              </w:rPr>
              <w:t>业务中台</w:t>
            </w: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基础数据域</w:t>
            </w: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全院疗业务权限维护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价格策略维护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医健服务维护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疾病维护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医健物品维护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流程及记录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门诊公共维护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住院公共维护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868"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1694"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公共数据维护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资源数据域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医健患者域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医健流程域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医健计划域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医健费用域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医健执行域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医健记录域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运营支撑域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协同支撑域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bCs/>
                <w:color w:val="000000"/>
                <w:szCs w:val="21"/>
              </w:rPr>
            </w:pPr>
          </w:p>
        </w:tc>
        <w:tc>
          <w:tcPr>
            <w:tcW w:w="894" w:type="pct"/>
            <w:vMerge w:val="continue"/>
            <w:shd w:val="clear" w:color="auto" w:fill="auto"/>
          </w:tcPr>
          <w:p>
            <w:pPr>
              <w:spacing w:line="276" w:lineRule="auto"/>
              <w:jc w:val="center"/>
              <w:rPr>
                <w:rFonts w:cs="宋体" w:asciiTheme="minorEastAsia" w:hAnsiTheme="minorEastAsia"/>
                <w:b/>
                <w:bCs/>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b/>
                <w:bCs/>
                <w:color w:val="000000"/>
                <w:szCs w:val="21"/>
              </w:rPr>
            </w:pPr>
          </w:p>
        </w:tc>
        <w:tc>
          <w:tcPr>
            <w:tcW w:w="2562" w:type="pct"/>
            <w:gridSpan w:val="2"/>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接口支撑域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restart"/>
            <w:shd w:val="clear" w:color="auto" w:fill="auto"/>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系统软件建设</w:t>
            </w: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集成平台</w:t>
            </w: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医院信息基础平台</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应用门户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分布式容器平台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主数据管理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患者主索引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统一消息平台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医院信息集成平台</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集成引擎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临床服务系统整合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医疗管理系统整合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患者公众服务集成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数据中心</w:t>
            </w: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医疗数据中心</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集成信息库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过程数据中心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临床数据中心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管理运营数据中心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交换信息库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临床应用</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患者全息视图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管理应用</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数据可视化引擎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综合运营分析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门急诊管理信息系统</w:t>
            </w:r>
          </w:p>
        </w:tc>
        <w:tc>
          <w:tcPr>
            <w:tcW w:w="868"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一体化门诊医生服务体系</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门急诊医生站信息系统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收费服务管理</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门急诊挂号收费系统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一卡通管理系统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医技科室计费信息系统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手术麻醉计费信息系统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电子票据管理系统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住院病人入院登记管理系统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统计服务管理</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综合统计信息系统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全院综合查询信息系统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排队叫号服务</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通用排队叫号系统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门诊分诊排队叫号系统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医技排队叫号系统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自助服务体系</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门诊导诊/分诊系统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多媒体导医查询系统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病人费用自助查询系统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全院预约服务</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分时段预约挂号系统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医技预约管理系统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手术预约中心系统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门户与维护</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医院信息系统门户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管理员维护系统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医疗业务权限管理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院区间业务协同管理系统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全院消息管理系统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接口对接</w:t>
            </w:r>
          </w:p>
        </w:tc>
        <w:tc>
          <w:tcPr>
            <w:tcW w:w="1694" w:type="pct"/>
            <w:shd w:val="clear" w:color="auto" w:fill="auto"/>
            <w:vAlign w:val="center"/>
          </w:tcPr>
          <w:p>
            <w:pPr>
              <w:spacing w:line="276" w:lineRule="auto"/>
              <w:rPr>
                <w:rFonts w:cs="宋体" w:asciiTheme="minorEastAsia" w:hAnsiTheme="minorEastAsia"/>
                <w:color w:val="000000"/>
                <w:szCs w:val="21"/>
                <w:highlight w:val="yellow"/>
              </w:rPr>
            </w:pPr>
            <w:r>
              <w:rPr>
                <w:rFonts w:hint="eastAsia" w:cs="宋体" w:asciiTheme="minorEastAsia" w:hAnsiTheme="minorEastAsia"/>
                <w:color w:val="000000"/>
                <w:szCs w:val="21"/>
              </w:rPr>
              <w:t>门急诊社保接口对接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highlight w:val="yellow"/>
              </w:rPr>
            </w:pPr>
            <w:r>
              <w:rPr>
                <w:rFonts w:hint="eastAsia" w:cs="宋体" w:asciiTheme="minorEastAsia" w:hAnsiTheme="minorEastAsia"/>
                <w:color w:val="000000"/>
                <w:szCs w:val="21"/>
              </w:rPr>
              <w:t>门急诊干保管理接口对接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各直</w:t>
            </w:r>
            <w:r>
              <w:rPr>
                <w:rFonts w:cs="宋体" w:asciiTheme="minorEastAsia" w:hAnsiTheme="minorEastAsia"/>
                <w:color w:val="000000"/>
                <w:szCs w:val="21"/>
              </w:rPr>
              <w:t>医保</w:t>
            </w:r>
            <w:r>
              <w:rPr>
                <w:rFonts w:hint="eastAsia" w:cs="宋体" w:asciiTheme="minorEastAsia" w:hAnsiTheme="minorEastAsia"/>
                <w:color w:val="000000"/>
                <w:szCs w:val="21"/>
              </w:rPr>
              <w:t>、</w:t>
            </w:r>
            <w:r>
              <w:rPr>
                <w:rFonts w:cs="宋体" w:asciiTheme="minorEastAsia" w:hAnsiTheme="minorEastAsia"/>
                <w:color w:val="000000"/>
                <w:szCs w:val="21"/>
              </w:rPr>
              <w:t>工伤接口对接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住院管理信息系统</w:t>
            </w: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一体化住院医生服务体系</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住院医生站信息系统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院内会诊管理系统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一体化护士服务体系</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病区护士站系统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电子护理记录系统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bookmarkStart w:id="0" w:name="RANGE!J55"/>
            <w:r>
              <w:rPr>
                <w:rFonts w:hint="eastAsia" w:cs="宋体" w:asciiTheme="minorEastAsia" w:hAnsiTheme="minorEastAsia"/>
                <w:color w:val="000000"/>
                <w:szCs w:val="21"/>
              </w:rPr>
              <w:t>护理管理系统</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全院预约服务</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入院准备中心管理系统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床位预约管理系统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接口服务</w:t>
            </w: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与广州区域健康档案系统接口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与广东省病案统计管理系统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住院病人社保接口系统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住院病</w:t>
            </w:r>
            <w:r>
              <w:rPr>
                <w:rFonts w:cs="宋体" w:asciiTheme="minorEastAsia" w:hAnsiTheme="minorEastAsia"/>
                <w:color w:val="000000"/>
                <w:szCs w:val="21"/>
              </w:rPr>
              <w:t>人各直医保、工伤接口系统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868" w:type="pct"/>
            <w:vMerge w:val="continue"/>
            <w:shd w:val="clear" w:color="auto" w:fill="auto"/>
            <w:vAlign w:val="center"/>
          </w:tcPr>
          <w:p>
            <w:pPr>
              <w:spacing w:line="276" w:lineRule="auto"/>
              <w:rPr>
                <w:rFonts w:cs="宋体" w:asciiTheme="minorEastAsia" w:hAnsiTheme="minorEastAsia"/>
                <w:color w:val="000000"/>
                <w:szCs w:val="21"/>
              </w:rPr>
            </w:pPr>
          </w:p>
        </w:tc>
        <w:tc>
          <w:tcPr>
            <w:tcW w:w="1694" w:type="pct"/>
            <w:shd w:val="clear" w:color="auto" w:fill="auto"/>
            <w:vAlign w:val="center"/>
          </w:tcPr>
          <w:p>
            <w:pPr>
              <w:spacing w:line="276" w:lineRule="auto"/>
              <w:rPr>
                <w:rFonts w:cs="宋体" w:asciiTheme="minorEastAsia" w:hAnsiTheme="minorEastAsia"/>
                <w:color w:val="000000"/>
                <w:szCs w:val="21"/>
              </w:rPr>
            </w:pPr>
            <w:r>
              <w:rPr>
                <w:rFonts w:hint="eastAsia" w:cs="宋体" w:asciiTheme="minorEastAsia" w:hAnsiTheme="minorEastAsia"/>
                <w:color w:val="000000"/>
                <w:szCs w:val="21"/>
              </w:rPr>
              <w:t>住院病人异地医疗支付接口系统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药品管理系统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门急诊中/西药房信息系统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病区药房信息系统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中/西药库信息系统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移动医护管理系统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移动医生工作站系统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移动护理信息系统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医院感染实时监控管理平台</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院内感染管理系统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传染</w:t>
            </w:r>
            <w:r>
              <w:rPr>
                <w:rFonts w:cs="宋体" w:asciiTheme="minorEastAsia" w:hAnsiTheme="minorEastAsia"/>
                <w:color w:val="000000"/>
                <w:szCs w:val="21"/>
              </w:rPr>
              <w:t>病报告系统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传染</w:t>
            </w:r>
            <w:r>
              <w:rPr>
                <w:rFonts w:cs="宋体" w:asciiTheme="minorEastAsia" w:hAnsiTheme="minorEastAsia"/>
                <w:color w:val="000000"/>
                <w:szCs w:val="21"/>
              </w:rPr>
              <w:t>病报告系统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手术室与麻醉管理系统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手术麻醉管理系统（含配套硬件</w:t>
            </w:r>
            <w:r>
              <w:rPr>
                <w:rFonts w:cs="宋体" w:asciiTheme="minorEastAsia" w:hAnsi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检验管理信息系统（LIS）</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检验管理信息系统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医院运营与综合管理信息系统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合理用药系统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抗菌药物管理系统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前置审方系统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处方点评信息系统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医疗安全(不良)事件上报系统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电子病历</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门诊电子病历系统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住院电子病历系统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住院病历质控系统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病历结构化检索系统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电子病历归档系统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机构模板管理系统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消毒供应追溯系统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消毒供应中心追溯管理系统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病理图文报告管理系统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病理管理系统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CA电子签名系统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电子签名与CA认证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保健服务系统</w:t>
            </w:r>
          </w:p>
        </w:tc>
        <w:tc>
          <w:tcPr>
            <w:tcW w:w="2562" w:type="pct"/>
            <w:gridSpan w:val="2"/>
            <w:shd w:val="clear" w:color="auto" w:fill="auto"/>
            <w:noWrap/>
            <w:vAlign w:val="bottom"/>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优诊管理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特需管理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支付宝与微信支付应用</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统一支付平台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财务系统对接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业务系统对接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应急系统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各院区门急诊应急系统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医保控费与分析系统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医保控费管理系统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住培与教学管理系统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医师住培系统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教学项目管理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论文管理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著作管理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学术任职管理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其他事务管理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rPr>
                <w:rFonts w:cs="宋体" w:asciiTheme="minorEastAsia" w:hAnsiTheme="minorEastAsia"/>
                <w:color w:val="000000"/>
                <w:szCs w:val="21"/>
              </w:rPr>
            </w:pPr>
          </w:p>
        </w:tc>
        <w:tc>
          <w:tcPr>
            <w:tcW w:w="1116" w:type="pct"/>
            <w:vMerge w:val="continue"/>
            <w:shd w:val="clear" w:color="auto" w:fill="auto"/>
            <w:vAlign w:val="center"/>
          </w:tcPr>
          <w:p>
            <w:pPr>
              <w:spacing w:line="276" w:lineRule="auto"/>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综合统计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单病种上报管理</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单病种质量管理与控制系统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临床路径管理系统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门诊及住院临床路径管理系统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医院医疗质量安全管理数据库系统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医院医疗质量安全管理数据库系统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三级公立医院绩效考核指标直报系统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国家三级公立医院绩效考核指标数据统计系统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医务管理系统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三级医师查房制度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疑难病例讨论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死亡病历讨论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术前讨论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会诊制度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 xml:space="preserve"> 手术分级制度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危重患者抢救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交接班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医患沟通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危急值管理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新技术准入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临床用血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病案管理系统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数字化</w:t>
            </w:r>
            <w:r>
              <w:rPr>
                <w:rFonts w:cs="宋体" w:asciiTheme="minorEastAsia" w:hAnsiTheme="minorEastAsia"/>
                <w:color w:val="000000"/>
                <w:szCs w:val="21"/>
              </w:rPr>
              <w:t>病案</w:t>
            </w:r>
            <w:r>
              <w:rPr>
                <w:rFonts w:hint="eastAsia" w:cs="宋体" w:asciiTheme="minorEastAsia" w:hAnsiTheme="minorEastAsia"/>
                <w:color w:val="000000"/>
                <w:szCs w:val="21"/>
              </w:rPr>
              <w:t>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伦理管理系统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伦理管理系统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restart"/>
            <w:shd w:val="clear" w:color="auto" w:fill="auto"/>
            <w:vAlign w:val="center"/>
          </w:tcPr>
          <w:p>
            <w:pPr>
              <w:spacing w:line="276" w:lineRule="auto"/>
              <w:jc w:val="center"/>
              <w:rPr>
                <w:rFonts w:cs="宋体" w:asciiTheme="minorEastAsia" w:hAnsiTheme="minorEastAsia"/>
                <w:color w:val="000000"/>
                <w:szCs w:val="21"/>
              </w:rPr>
            </w:pPr>
            <w:r>
              <w:rPr>
                <w:rFonts w:cs="宋体" w:asciiTheme="minorEastAsia" w:hAnsiTheme="minorEastAsia"/>
                <w:color w:val="000000"/>
                <w:szCs w:val="21"/>
              </w:rPr>
              <w:t>GCP管理系统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医疗器械临床试验管理系统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vMerge w:val="continue"/>
            <w:shd w:val="clear" w:color="auto" w:fill="auto"/>
            <w:vAlign w:val="center"/>
          </w:tcPr>
          <w:p>
            <w:pPr>
              <w:spacing w:line="276" w:lineRule="auto"/>
              <w:jc w:val="center"/>
              <w:rPr>
                <w:rFonts w:cs="宋体" w:asciiTheme="minorEastAsia" w:hAnsiTheme="minorEastAsia"/>
                <w:color w:val="000000"/>
                <w:szCs w:val="21"/>
              </w:rPr>
            </w:pP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药物临床试验管理系统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用血管理系统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用血管理系统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与H</w:t>
            </w:r>
            <w:r>
              <w:rPr>
                <w:rFonts w:cs="宋体" w:asciiTheme="minorEastAsia" w:hAnsiTheme="minorEastAsia"/>
                <w:color w:val="000000"/>
                <w:szCs w:val="21"/>
              </w:rPr>
              <w:t>RP</w:t>
            </w:r>
            <w:r>
              <w:rPr>
                <w:rFonts w:hint="eastAsia" w:cs="宋体" w:asciiTheme="minorEastAsia" w:hAnsiTheme="minorEastAsia"/>
                <w:color w:val="000000"/>
                <w:szCs w:val="21"/>
              </w:rPr>
              <w:t>系统对接</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与H</w:t>
            </w:r>
            <w:r>
              <w:rPr>
                <w:rFonts w:cs="宋体" w:asciiTheme="minorEastAsia" w:hAnsiTheme="minorEastAsia"/>
                <w:color w:val="000000"/>
                <w:szCs w:val="21"/>
              </w:rPr>
              <w:t>RP</w:t>
            </w:r>
            <w:r>
              <w:rPr>
                <w:rFonts w:hint="eastAsia" w:cs="宋体" w:asciiTheme="minorEastAsia" w:hAnsiTheme="minorEastAsia"/>
                <w:color w:val="000000"/>
                <w:szCs w:val="21"/>
              </w:rPr>
              <w:t>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餐饮管理系统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餐饮管理系统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图文报告自助打印及浏览系统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图文报告自助打印及浏览系统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8" w:type="pct"/>
            <w:shd w:val="clear" w:color="auto" w:fill="auto"/>
            <w:vAlign w:val="center"/>
          </w:tcPr>
          <w:p>
            <w:pPr>
              <w:pStyle w:val="108"/>
              <w:widowControl/>
              <w:numPr>
                <w:ilvl w:val="0"/>
                <w:numId w:val="5"/>
              </w:numPr>
              <w:spacing w:line="276" w:lineRule="auto"/>
              <w:contextualSpacing w:val="0"/>
              <w:jc w:val="center"/>
              <w:rPr>
                <w:rFonts w:cs="宋体" w:asciiTheme="minorEastAsia" w:hAnsiTheme="minorEastAsia"/>
                <w:color w:val="000000"/>
                <w:szCs w:val="21"/>
              </w:rPr>
            </w:pPr>
          </w:p>
        </w:tc>
        <w:tc>
          <w:tcPr>
            <w:tcW w:w="894" w:type="pct"/>
            <w:vMerge w:val="continue"/>
            <w:shd w:val="clear" w:color="auto" w:fill="auto"/>
          </w:tcPr>
          <w:p>
            <w:pPr>
              <w:spacing w:line="276" w:lineRule="auto"/>
              <w:jc w:val="center"/>
              <w:rPr>
                <w:rFonts w:cs="宋体" w:asciiTheme="minorEastAsia" w:hAnsiTheme="minorEastAsia"/>
                <w:color w:val="000000"/>
                <w:szCs w:val="21"/>
              </w:rPr>
            </w:pPr>
          </w:p>
        </w:tc>
        <w:tc>
          <w:tcPr>
            <w:tcW w:w="1116" w:type="pct"/>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随访及满意度调查管理系统</w:t>
            </w:r>
          </w:p>
        </w:tc>
        <w:tc>
          <w:tcPr>
            <w:tcW w:w="2562" w:type="pct"/>
            <w:gridSpan w:val="2"/>
            <w:shd w:val="clear" w:color="auto" w:fill="auto"/>
            <w:vAlign w:val="center"/>
          </w:tcPr>
          <w:p>
            <w:pPr>
              <w:spacing w:line="276" w:lineRule="auto"/>
              <w:jc w:val="center"/>
              <w:rPr>
                <w:rFonts w:cs="宋体" w:asciiTheme="minorEastAsia" w:hAnsiTheme="minorEastAsia"/>
                <w:color w:val="000000"/>
                <w:szCs w:val="21"/>
              </w:rPr>
            </w:pPr>
            <w:r>
              <w:rPr>
                <w:rFonts w:hint="eastAsia" w:cs="宋体" w:asciiTheme="minorEastAsia" w:hAnsiTheme="minorEastAsia"/>
                <w:color w:val="000000"/>
                <w:szCs w:val="21"/>
              </w:rPr>
              <w:t>随访及满意度调查管理系统</w:t>
            </w:r>
          </w:p>
        </w:tc>
      </w:tr>
    </w:tbl>
    <w:p/>
    <w:p>
      <w:pPr>
        <w:pStyle w:val="4"/>
        <w:rPr>
          <w:lang w:val="zh-CN"/>
        </w:rPr>
      </w:pPr>
      <w:r>
        <w:rPr>
          <w:rFonts w:hint="eastAsia"/>
          <w:lang w:val="zh-CN"/>
        </w:rPr>
        <w:t>项目采购内容</w:t>
      </w:r>
    </w:p>
    <w:p>
      <w:pPr>
        <w:pStyle w:val="118"/>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为“</w:t>
      </w:r>
      <w:r>
        <w:rPr>
          <w:rFonts w:hint="eastAsia" w:hAnsi="宋体" w:cs="宋体"/>
          <w:color w:val="000000"/>
          <w:sz w:val="24"/>
        </w:rPr>
        <w:t>南方医科大学口腔医院2</w:t>
      </w:r>
      <w:r>
        <w:rPr>
          <w:rFonts w:hAnsi="宋体" w:cs="宋体"/>
          <w:color w:val="000000"/>
          <w:sz w:val="24"/>
        </w:rPr>
        <w:t>024</w:t>
      </w:r>
      <w:r>
        <w:rPr>
          <w:rFonts w:hint="eastAsia" w:hAnsi="宋体" w:cs="宋体"/>
          <w:color w:val="000000"/>
          <w:sz w:val="24"/>
        </w:rPr>
        <w:t>年</w:t>
      </w:r>
      <w:r>
        <w:rPr>
          <w:rFonts w:hAnsi="宋体" w:cs="宋体"/>
          <w:color w:val="000000"/>
          <w:sz w:val="24"/>
        </w:rPr>
        <w:t>度信息化集成建设项目</w:t>
      </w:r>
      <w:r>
        <w:rPr>
          <w:rFonts w:hint="eastAsia" w:asciiTheme="majorEastAsia" w:hAnsiTheme="majorEastAsia" w:eastAsiaTheme="majorEastAsia" w:cstheme="majorEastAsia"/>
          <w:color w:val="000000"/>
          <w:sz w:val="24"/>
        </w:rPr>
        <w:t>”提供监</w:t>
      </w:r>
      <w:r>
        <w:rPr>
          <w:rFonts w:hint="eastAsia" w:asciiTheme="majorEastAsia" w:hAnsiTheme="majorEastAsia" w:eastAsiaTheme="majorEastAsia" w:cstheme="majorEastAsia"/>
          <w:sz w:val="24"/>
        </w:rPr>
        <w:t>理服务</w:t>
      </w:r>
      <w:r>
        <w:rPr>
          <w:rFonts w:hint="eastAsia" w:asciiTheme="majorEastAsia" w:hAnsiTheme="majorEastAsia" w:eastAsiaTheme="majorEastAsia" w:cstheme="majorEastAsia"/>
          <w:color w:val="000000"/>
          <w:sz w:val="24"/>
        </w:rPr>
        <w:t>。在建设项目实施过程中，在进度、质量、变更、合同、文档、沟通协调等方面对建设项目采取必要和完善的监督、控制和管理，保证建设项目能够按时、按质、按量完成。</w:t>
      </w:r>
    </w:p>
    <w:p>
      <w:pPr>
        <w:pStyle w:val="2"/>
        <w:rPr>
          <w:lang w:val="zh-CN"/>
        </w:rPr>
      </w:pPr>
      <w:r>
        <w:rPr>
          <w:rFonts w:hint="eastAsia"/>
          <w:lang w:val="zh-CN"/>
        </w:rPr>
        <w:t>具体服务需求</w:t>
      </w:r>
    </w:p>
    <w:p>
      <w:pPr>
        <w:pStyle w:val="3"/>
        <w:rPr>
          <w:lang w:val="zh-CN"/>
        </w:rPr>
      </w:pPr>
      <w:r>
        <w:rPr>
          <w:rFonts w:hint="eastAsia"/>
          <w:lang w:val="zh-CN"/>
        </w:rPr>
        <w:t>监理目标</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须依照有关标准和法律法规以及采购人的需求，本着科学、公正、严格、守信、守纪、守法的原则，以高度的责任心、丰富的项目管理和专业技术经验，对本项目建设开展全面的、有重点的、精线条的监督管理。工作目标包括但不限于以下内容：</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质量目标：通过质量控制，促使项目实施符合有关技术标准和规范，满足项目实施合同要求，满足采购人实际应用需求，同时，监理过程严谨规范，具有有效的项目质量控制机制、项目三方沟通协调机制、错误纠正处理机制、资源调配机制等。</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进度目标：促使项目实施在规定时间内完成，按期完成项目验收。</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投资目标：投资金额不超过合同规定金额。</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工期目标：确保项目在合同规定的期限内竣工验收，并投入使用。</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项目管理目标：对项目的各种文档以及项目的管理提供可靠的审核和质量保证。</w:t>
      </w:r>
    </w:p>
    <w:p>
      <w:pPr>
        <w:pStyle w:val="121"/>
        <w:numPr>
          <w:ilvl w:val="1"/>
          <w:numId w:val="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息和协调管理目标：建立与采购人的信息沟通协调机制，提供各类法律、法规、政策等信息咨询和意见建议，指导采购人编制各类项目资料，妥善保管和严格保密各阶段的项目资料（文档、视频、数据、图表等）。</w:t>
      </w:r>
    </w:p>
    <w:p>
      <w:pPr>
        <w:pStyle w:val="3"/>
        <w:rPr>
          <w:lang w:val="zh-CN"/>
        </w:rPr>
      </w:pPr>
      <w:r>
        <w:rPr>
          <w:rFonts w:hint="eastAsia"/>
          <w:lang w:val="zh-CN"/>
        </w:rPr>
        <w:t>监理服务周期</w:t>
      </w:r>
    </w:p>
    <w:p>
      <w:pPr>
        <w:pStyle w:val="122"/>
        <w:snapToGrid w:val="0"/>
        <w:spacing w:line="240" w:lineRule="auto"/>
        <w:ind w:firstLine="480" w:firstLineChars="200"/>
        <w:rPr>
          <w:rFonts w:asciiTheme="majorEastAsia" w:hAnsiTheme="majorEastAsia" w:eastAsiaTheme="majorEastAsia" w:cstheme="majorEastAsia"/>
          <w:spacing w:val="0"/>
          <w:sz w:val="24"/>
          <w:highlight w:val="yellow"/>
          <w:lang w:val="en-US"/>
        </w:rPr>
      </w:pPr>
      <w:r>
        <w:rPr>
          <w:rFonts w:hint="eastAsia" w:asciiTheme="majorEastAsia" w:hAnsiTheme="majorEastAsia" w:eastAsiaTheme="majorEastAsia" w:cstheme="majorEastAsia"/>
          <w:spacing w:val="0"/>
          <w:sz w:val="24"/>
          <w:lang w:val="en-US"/>
        </w:rPr>
        <w:t>至医院</w:t>
      </w:r>
      <w:r>
        <w:rPr>
          <w:rFonts w:hint="eastAsia" w:hAnsi="宋体" w:cs="宋体"/>
          <w:color w:val="000000"/>
          <w:sz w:val="24"/>
        </w:rPr>
        <w:t>2</w:t>
      </w:r>
      <w:r>
        <w:rPr>
          <w:rFonts w:hAnsi="宋体" w:cs="宋体"/>
          <w:color w:val="000000"/>
          <w:sz w:val="24"/>
        </w:rPr>
        <w:t>024</w:t>
      </w:r>
      <w:r>
        <w:rPr>
          <w:rFonts w:hint="eastAsia" w:hAnsi="宋体" w:cs="宋体"/>
          <w:color w:val="000000"/>
          <w:sz w:val="24"/>
        </w:rPr>
        <w:t>年</w:t>
      </w:r>
      <w:r>
        <w:rPr>
          <w:rFonts w:hAnsi="宋体" w:cs="宋体"/>
          <w:color w:val="000000"/>
          <w:sz w:val="24"/>
        </w:rPr>
        <w:t>度信息化集成建设项目</w:t>
      </w:r>
      <w:r>
        <w:rPr>
          <w:rFonts w:hint="eastAsia" w:asciiTheme="majorEastAsia" w:hAnsiTheme="majorEastAsia" w:eastAsiaTheme="majorEastAsia" w:cstheme="majorEastAsia"/>
          <w:spacing w:val="0"/>
          <w:sz w:val="24"/>
          <w:lang w:val="en-US"/>
        </w:rPr>
        <w:t>建设完成验收为止。</w:t>
      </w:r>
    </w:p>
    <w:p>
      <w:pPr>
        <w:pStyle w:val="3"/>
        <w:rPr>
          <w:lang w:val="zh-CN"/>
        </w:rPr>
      </w:pPr>
      <w:r>
        <w:rPr>
          <w:rFonts w:hint="eastAsia"/>
          <w:lang w:val="zh-CN"/>
        </w:rPr>
        <w:t>监理服务原则</w:t>
      </w:r>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遵照《信息系统项目监理暂行规定》（信部信〔2002〕570号）的规定，以“守法、诚信、公正、科学”的准则执业，维护各方的合法权益。监理应做到：</w:t>
      </w:r>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（1）监理服务单位是独立的第三方，应遵循国家法律法规、行业标准、技术标准、合同、设计文件和各种约束性文件规定的内容和要求，坚持公正、公开、公平的监理原则，独立开展监理工作。</w:t>
      </w:r>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（2）监理服务单位对国家法律、法规、行业标准、技术标准的适用性全面负责，监理应以此为依据审核项目实施质量、分项验收标准、设备安装方案等。</w:t>
      </w:r>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（3）监理服务单位负责对纳入监理范围的项目进行质量、进度、成本控制，负责合同管理、信息管理，在项目各有关方之间进行协调，保持关系融洽顺畅，确保项目的质量、进度、成本符合要求。</w:t>
      </w:r>
      <w:bookmarkStart w:id="1" w:name="_Toc108866342"/>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（4）不得泄漏所监理项目各方认为需要保密的事项</w:t>
      </w:r>
      <w:bookmarkEnd w:id="1"/>
      <w:bookmarkStart w:id="2" w:name="_Toc108866343"/>
      <w:r>
        <w:rPr>
          <w:rFonts w:hint="eastAsia" w:asciiTheme="majorEastAsia" w:hAnsiTheme="majorEastAsia" w:eastAsiaTheme="majorEastAsia" w:cstheme="majorEastAsia"/>
          <w:color w:val="000000"/>
          <w:spacing w:val="0"/>
          <w:sz w:val="24"/>
        </w:rPr>
        <w:t>。</w:t>
      </w:r>
    </w:p>
    <w:p>
      <w:pPr>
        <w:pStyle w:val="122"/>
        <w:snapToGrid w:val="0"/>
        <w:ind w:firstLine="480" w:firstLineChars="200"/>
        <w:rPr>
          <w:rFonts w:asciiTheme="majorEastAsia" w:hAnsiTheme="majorEastAsia" w:eastAsiaTheme="majorEastAsia" w:cstheme="majorEastAsia"/>
          <w:color w:val="000000"/>
          <w:spacing w:val="0"/>
          <w:sz w:val="24"/>
        </w:rPr>
      </w:pPr>
      <w:r>
        <w:rPr>
          <w:rFonts w:hint="eastAsia" w:asciiTheme="majorEastAsia" w:hAnsiTheme="majorEastAsia" w:eastAsiaTheme="majorEastAsia" w:cstheme="majorEastAsia"/>
          <w:color w:val="000000"/>
          <w:spacing w:val="0"/>
          <w:sz w:val="24"/>
        </w:rPr>
        <w:t>（5）遵守国家的法律和政府的有关条例、规定和办法等</w:t>
      </w:r>
      <w:bookmarkEnd w:id="2"/>
      <w:bookmarkStart w:id="3" w:name="_Toc108866345"/>
      <w:r>
        <w:rPr>
          <w:rFonts w:hint="eastAsia" w:asciiTheme="majorEastAsia" w:hAnsiTheme="majorEastAsia" w:eastAsiaTheme="majorEastAsia" w:cstheme="majorEastAsia"/>
          <w:color w:val="000000"/>
          <w:spacing w:val="0"/>
          <w:sz w:val="24"/>
        </w:rPr>
        <w:t>。</w:t>
      </w:r>
      <w:bookmarkEnd w:id="3"/>
    </w:p>
    <w:p>
      <w:pPr>
        <w:pStyle w:val="3"/>
        <w:rPr>
          <w:lang w:val="zh-CN"/>
        </w:rPr>
      </w:pPr>
      <w:r>
        <w:rPr>
          <w:rFonts w:hint="eastAsia"/>
          <w:lang w:val="zh-CN"/>
        </w:rPr>
        <w:t>监理总体要求</w:t>
      </w:r>
    </w:p>
    <w:p>
      <w:pPr>
        <w:pStyle w:val="123"/>
        <w:numPr>
          <w:ilvl w:val="0"/>
          <w:numId w:val="7"/>
        </w:numPr>
        <w:spacing w:line="360" w:lineRule="auto"/>
        <w:ind w:left="0" w:firstLine="480" w:firstLineChars="200"/>
        <w:rPr>
          <w:rFonts w:asciiTheme="majorEastAsia" w:hAnsiTheme="majorEastAsia" w:eastAsiaTheme="majorEastAsia" w:cstheme="majorEastAsia"/>
          <w:sz w:val="24"/>
          <w:lang w:val="zh-CN"/>
        </w:rPr>
      </w:pPr>
      <w:bookmarkStart w:id="4" w:name="_Hlk32390034"/>
      <w:r>
        <w:rPr>
          <w:rFonts w:hint="eastAsia" w:asciiTheme="majorEastAsia" w:hAnsiTheme="majorEastAsia" w:eastAsiaTheme="majorEastAsia" w:cstheme="majorEastAsia"/>
          <w:sz w:val="24"/>
        </w:rPr>
        <w:t>服务范围：在项目的建设期提供全过程监理服务。</w:t>
      </w:r>
      <w:r>
        <w:rPr>
          <w:rFonts w:hint="eastAsia" w:asciiTheme="majorEastAsia" w:hAnsiTheme="majorEastAsia" w:eastAsiaTheme="majorEastAsia" w:cstheme="majorEastAsia"/>
          <w:sz w:val="24"/>
          <w:lang w:val="zh-CN"/>
        </w:rPr>
        <w:t>覆盖项目整个生命周期，包括招标采购、合同实施、项目测评、验收等各阶段的监理服务。</w:t>
      </w:r>
      <w:bookmarkEnd w:id="4"/>
      <w:r>
        <w:rPr>
          <w:rFonts w:hint="eastAsia" w:asciiTheme="majorEastAsia" w:hAnsiTheme="majorEastAsia" w:eastAsiaTheme="majorEastAsia" w:cstheme="majorEastAsia"/>
          <w:sz w:val="24"/>
        </w:rPr>
        <w:t>本项目为总价包干项目，合同金额包括了项目实施过程中监理工作产生的所有费用，包括人员费用、税费、印刷等费用，采购人不再向供应商提供其他任何费用。</w:t>
      </w:r>
    </w:p>
    <w:p>
      <w:pPr>
        <w:pStyle w:val="123"/>
        <w:numPr>
          <w:ilvl w:val="0"/>
          <w:numId w:val="7"/>
        </w:numPr>
        <w:spacing w:line="360" w:lineRule="auto"/>
        <w:ind w:left="0"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项目成果：项目成果所有权均归采购人所有，供应商不得将项目成果应用于其他非采购人单位项目。</w:t>
      </w:r>
    </w:p>
    <w:p>
      <w:pPr>
        <w:pStyle w:val="123"/>
        <w:numPr>
          <w:ilvl w:val="0"/>
          <w:numId w:val="7"/>
        </w:numPr>
        <w:spacing w:line="360" w:lineRule="auto"/>
        <w:ind w:left="0"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理服务内容：项目监理单位需针对建设项目提供监理服务，包括但不限于工程质量控制、工程进度控制、工程投资控制、合同管理、文档管理、数据安全管理、知识产权管理、保密管理、文明施工及安全生产管理、项目会议组织和项目协调工作等。</w:t>
      </w:r>
    </w:p>
    <w:p>
      <w:pPr>
        <w:pStyle w:val="123"/>
        <w:numPr>
          <w:ilvl w:val="0"/>
          <w:numId w:val="7"/>
        </w:numPr>
        <w:spacing w:line="360" w:lineRule="auto"/>
        <w:ind w:left="0"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服务方式要求：以现场监理为主方式进行，监理单位应派监理工程师按采购人要求到场，建立项目监理组，负责整个项目的全程监理工作。监理单位人员须服从采购人的安排，协助采购人开展项目日常工作。</w:t>
      </w:r>
    </w:p>
    <w:p>
      <w:pPr>
        <w:pStyle w:val="3"/>
        <w:rPr>
          <w:lang w:val="zh-CN"/>
        </w:rPr>
      </w:pPr>
      <w:r>
        <w:rPr>
          <w:rFonts w:hint="eastAsia"/>
          <w:lang w:val="zh-CN"/>
        </w:rPr>
        <w:t>标准规范</w:t>
      </w:r>
    </w:p>
    <w:p>
      <w:pPr>
        <w:pStyle w:val="119"/>
        <w:spacing w:line="360" w:lineRule="auto"/>
        <w:ind w:firstLine="480" w:firstLineChars="200"/>
        <w:rPr>
          <w:rFonts w:ascii="宋体" w:hAnsi="宋体" w:cs="宋体"/>
          <w:sz w:val="24"/>
        </w:rPr>
      </w:pPr>
      <w:r>
        <w:rPr>
          <w:rFonts w:hint="eastAsia" w:ascii="宋体" w:hAnsi="宋体" w:cs="宋体"/>
          <w:sz w:val="24"/>
        </w:rPr>
        <w:t>项目需遵循的标准规范及相关文件：</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GB/T2887计算机场地通用规范；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GB/T8567</w:t>
      </w:r>
      <w:r>
        <w:fldChar w:fldCharType="begin"/>
      </w:r>
      <w:r>
        <w:instrText xml:space="preserve"> HYPERLINK "javascript:popwin2(44008)" \o "计算机软件文档编制规范" </w:instrText>
      </w:r>
      <w:r>
        <w:fldChar w:fldCharType="separate"/>
      </w:r>
      <w:r>
        <w:rPr>
          <w:rFonts w:hint="eastAsia" w:ascii="宋体" w:hAnsi="宋体" w:cs="宋体"/>
          <w:sz w:val="24"/>
        </w:rPr>
        <w:t>计算机软件文档编制规范</w:t>
      </w:r>
      <w:r>
        <w:rPr>
          <w:rFonts w:hint="eastAsia" w:ascii="宋体" w:hAnsi="宋体" w:cs="宋体"/>
          <w:sz w:val="24"/>
        </w:rPr>
        <w:fldChar w:fldCharType="end"/>
      </w:r>
      <w:r>
        <w:rPr>
          <w:rFonts w:hint="eastAsia" w:ascii="宋体" w:hAnsi="宋体" w:cs="宋体"/>
          <w:sz w:val="24"/>
        </w:rPr>
        <w:t>；</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GB/T9385计算机软件需求规格说明规范；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GB/T9386计算机软件测试文档编制规范；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GB/T15532计算机软件测试规范；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GB/T25000.51软件工程软件产品质量要与评价(SQuaRE)商业现货(COTS)软件产品的质量要求和测试细则；</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GB/T28035软件系统验收规范；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GB50057建筑物防雷设计规范(附条文说明)；</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GB50169电气装置安装工程接地装置施工及验收规范；</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GB/T19668.1信息技术服务第1部分：总则；</w:t>
      </w:r>
    </w:p>
    <w:p>
      <w:pPr>
        <w:pStyle w:val="123"/>
        <w:numPr>
          <w:ilvl w:val="0"/>
          <w:numId w:val="8"/>
        </w:numPr>
        <w:spacing w:line="360" w:lineRule="auto"/>
        <w:ind w:left="0" w:firstLine="420" w:firstLineChars="200"/>
        <w:rPr>
          <w:rFonts w:ascii="宋体" w:hAnsi="宋体" w:cs="宋体"/>
          <w:sz w:val="24"/>
        </w:rPr>
      </w:pPr>
      <w:r>
        <w:fldChar w:fldCharType="begin"/>
      </w:r>
      <w:r>
        <w:instrText xml:space="preserve"> HYPERLINK "javascript:ShowStdInfo('SJ/T%2010367-1993')" \o "查看详细信息" </w:instrText>
      </w:r>
      <w:r>
        <w:fldChar w:fldCharType="separate"/>
      </w:r>
      <w:r>
        <w:rPr>
          <w:rFonts w:hint="eastAsia" w:ascii="宋体" w:hAnsi="宋体" w:cs="宋体"/>
          <w:sz w:val="24"/>
        </w:rPr>
        <w:t>SJ/T10367</w:t>
      </w:r>
      <w:r>
        <w:rPr>
          <w:rFonts w:hint="eastAsia" w:ascii="宋体" w:hAnsi="宋体" w:cs="宋体"/>
          <w:sz w:val="24"/>
        </w:rPr>
        <w:fldChar w:fldCharType="end"/>
      </w:r>
      <w:r>
        <w:rPr>
          <w:rFonts w:hint="eastAsia" w:ascii="宋体" w:hAnsi="宋体" w:cs="宋体"/>
          <w:sz w:val="24"/>
        </w:rPr>
        <w:t>计算机过程控制软件开发规程；</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SJ20822信息技术软件维护；</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其他信息系统相关标准；</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计算机病毒防治管理办法；</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计算机信息网络国际联网安全保护管理办法；</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信息系统工程监理工程师资格管理办法；</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信息系统工程监理暂行规定；</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中华人民共和国计算机信息网络国际互联网管理暂行规定；</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国家、广东省政府投资信息化项目管理办法相关规定；</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项目建设有关的行业标准规范（根据院方项目类型要求增加）；</w:t>
      </w:r>
    </w:p>
    <w:p>
      <w:pPr>
        <w:pStyle w:val="123"/>
        <w:numPr>
          <w:ilvl w:val="0"/>
          <w:numId w:val="8"/>
        </w:numPr>
        <w:spacing w:line="360" w:lineRule="auto"/>
        <w:ind w:left="0" w:firstLine="480" w:firstLineChars="200"/>
        <w:rPr>
          <w:rFonts w:ascii="宋体" w:hAnsi="宋体" w:cs="宋体"/>
          <w:sz w:val="24"/>
        </w:rPr>
      </w:pPr>
      <w:r>
        <w:rPr>
          <w:rFonts w:hint="eastAsia" w:ascii="宋体" w:hAnsi="宋体" w:cs="宋体"/>
          <w:sz w:val="24"/>
        </w:rPr>
        <w:t>项目有关的文件（项目立项批复文件、建设方案、招标文件、项目合同文件、项目深化设计文件等）。</w:t>
      </w:r>
    </w:p>
    <w:p>
      <w:pPr>
        <w:pStyle w:val="3"/>
        <w:rPr>
          <w:lang w:val="zh-CN"/>
        </w:rPr>
      </w:pPr>
      <w:r>
        <w:rPr>
          <w:rFonts w:hint="eastAsia"/>
          <w:lang w:val="zh-CN"/>
        </w:rPr>
        <w:t>监理工作职责</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监理独立开展项目管理工作，对项目负责，其职责包括：遵循国家相关法律法规，对项目合同进行管理并落实合同相关事项，执行项目管理小组的决定，监督各子项目承建单位严格遵循合同、协议的约定开展工作，严格控制项目三要素（质量、进度、成本）以保证项目按质如期完成，审核和控制工程变更，管理项目文档和资料等。</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负责制订项目整体的监理工作计划，保持与项目各相关方的沟通畅通，监理工作计划和监理实施细则要体现建设单位、承建单位各方合理、合法的要求。监理单位的监理工作计划和监理实施细则需经建设单位审批方可执行。</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坚持公正、公开、公平的监理原则，在国家法律法规、行业标准、技术标准、项目合同、设计文件和各种约束性文件规定的范围内独立开展监理工作。</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对国家法律、法规、行业标准、技术标准在项目中的适用性全面负责，监理应以此为依据审核系统建设子项目的项目计划、采购计划、安装实施方案等。</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制定系统建设总体监理计划，制定各子项的监理计划，提交建设单位审批。</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监理负责对子项目进行质量、进度、成本控制，负责合同管理、信息管理，在项目各有关方之间进行协调，保持关系融洽顺畅，确保项目的质量、进度、成本符合建设单位的要求。</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建立完整的系统建设验收标准和验收流程、设备存放管理规定、设备运输安全管理措施等规章制度，执行并提交过程记录。建立现场管理控制流程，编制各子项的现场测试方案和表格模板。</w:t>
      </w:r>
    </w:p>
    <w:p>
      <w:pPr>
        <w:pStyle w:val="123"/>
        <w:numPr>
          <w:ilvl w:val="0"/>
          <w:numId w:val="9"/>
        </w:numPr>
        <w:spacing w:line="360" w:lineRule="auto"/>
        <w:ind w:left="0" w:firstLine="480" w:firstLineChars="200"/>
        <w:rPr>
          <w:rFonts w:ascii="宋体" w:hAnsi="宋体" w:cs="宋体"/>
          <w:sz w:val="24"/>
        </w:rPr>
      </w:pPr>
      <w:r>
        <w:rPr>
          <w:rFonts w:hint="eastAsia" w:ascii="宋体" w:hAnsi="宋体" w:cs="宋体"/>
          <w:sz w:val="24"/>
        </w:rPr>
        <w:t>对所监理建设内容提供相关专业的技术支持，针对项目实施过程中的出现的技术问题提供专业技术协助，对承建单位提交的成果物软件和硬件进行验证，包括协助完善测试方案、协助组织测试工作、参与验证测试等工作，保障实施质量符合要求。</w:t>
      </w:r>
    </w:p>
    <w:p>
      <w:pPr>
        <w:pStyle w:val="3"/>
        <w:rPr>
          <w:lang w:val="zh-CN"/>
        </w:rPr>
      </w:pPr>
      <w:r>
        <w:rPr>
          <w:rFonts w:hint="eastAsia"/>
          <w:lang w:val="zh-CN"/>
        </w:rPr>
        <w:t>监理服务内容</w:t>
      </w:r>
    </w:p>
    <w:p>
      <w:pPr>
        <w:numPr>
          <w:ilvl w:val="1"/>
          <w:numId w:val="10"/>
        </w:numPr>
        <w:rPr>
          <w:b/>
          <w:bCs/>
          <w:sz w:val="24"/>
        </w:rPr>
      </w:pPr>
      <w:r>
        <w:rPr>
          <w:rFonts w:hint="eastAsia"/>
          <w:b/>
          <w:bCs/>
          <w:sz w:val="24"/>
        </w:rPr>
        <w:t>总体服务</w:t>
      </w:r>
    </w:p>
    <w:p>
      <w:pPr>
        <w:pStyle w:val="125"/>
        <w:spacing w:line="360" w:lineRule="auto"/>
        <w:ind w:firstLine="480"/>
        <w:rPr>
          <w:rFonts w:ascii="宋体" w:hAnsi="宋体" w:cs="宋体"/>
          <w:szCs w:val="24"/>
        </w:rPr>
      </w:pPr>
      <w:r>
        <w:rPr>
          <w:rFonts w:hint="eastAsia" w:ascii="宋体" w:hAnsi="宋体" w:cs="宋体"/>
          <w:szCs w:val="24"/>
        </w:rPr>
        <w:t>根据相关要求，监理单位必须提供对项目进行全过程的高质量监理服务。全过程监理指从项目签订合同开始、启动开工、项目实施至项目竣工通过验收，针对项目的要求和特点，向业主提供具有特色的监理服务。监理单位必须至少完成以下服务：</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协助医院开展系统方案的深化设计；</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督促双方做好施工前的准备工作；</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对建设全过程实现施工工程监理；</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对其核心工程实施重点监理；</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对本项目承建单位提供的材料、设备性能指标及产品厂家供货证明函等进行严格审核，列入《中华人民共和国实施强制性产品认证的产品目录》的产品需审核CCC认证函和产品外部加施的认证标志；</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对承建单位负责采购的设备、材料按合同规定的标准进行检验验收；</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工程施工前，对其施工方案进行审核；施工中，对其工程质量进行跟踪控制；完工后，对其工程质量进行检测并提交质量报告；</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对本项目的资金使用情况进行监控，严格控制本项目变更部分的成本；</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对根据实际情况，确需变更原设计方案的，提出审查意见，获批准后，监督执行；</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审查项目系统及竣工文件的齐全性、完整性，督促、检查工程竣工文档的移交；</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根据医院对需求的改变，能够结合工程合理地提出更改方案，并实现与承建单位的良好沟通；</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检查、督促施工工程进度；</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组织、督促、检查本项目工程的总体竣工验收；</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监督检查本项目承建单位对培训和售后服务工作的承诺、措施与落实；</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整理和检查全部文档；</w:t>
      </w:r>
    </w:p>
    <w:p>
      <w:pPr>
        <w:pStyle w:val="119"/>
        <w:numPr>
          <w:ilvl w:val="0"/>
          <w:numId w:val="11"/>
        </w:numPr>
        <w:spacing w:line="360" w:lineRule="auto"/>
        <w:ind w:left="0" w:firstLine="480" w:firstLineChars="200"/>
        <w:rPr>
          <w:rFonts w:ascii="宋体" w:hAnsi="宋体" w:cs="宋体"/>
          <w:sz w:val="24"/>
        </w:rPr>
      </w:pPr>
      <w:r>
        <w:rPr>
          <w:rFonts w:hint="eastAsia" w:ascii="宋体" w:hAnsi="宋体" w:cs="宋体"/>
          <w:sz w:val="24"/>
        </w:rPr>
        <w:t>在项目监理过程中必须设立项目机构并承诺项目经理在监理期间必须常驻项目所在地，达到保证监理服务的目的。</w:t>
      </w:r>
    </w:p>
    <w:p>
      <w:pPr>
        <w:numPr>
          <w:ilvl w:val="1"/>
          <w:numId w:val="10"/>
        </w:numPr>
        <w:rPr>
          <w:b/>
          <w:bCs/>
          <w:sz w:val="24"/>
        </w:rPr>
      </w:pPr>
      <w:r>
        <w:rPr>
          <w:rFonts w:hint="eastAsia"/>
          <w:b/>
          <w:bCs/>
          <w:sz w:val="24"/>
        </w:rPr>
        <w:t>具体服务</w:t>
      </w:r>
    </w:p>
    <w:p>
      <w:pPr>
        <w:pStyle w:val="119"/>
        <w:numPr>
          <w:ilvl w:val="0"/>
          <w:numId w:val="12"/>
        </w:numPr>
        <w:spacing w:line="360" w:lineRule="auto"/>
        <w:rPr>
          <w:rFonts w:ascii="宋体" w:hAnsi="宋体" w:cs="宋体"/>
          <w:sz w:val="24"/>
        </w:rPr>
      </w:pPr>
      <w:r>
        <w:rPr>
          <w:rFonts w:hint="eastAsia" w:ascii="宋体" w:hAnsi="宋体" w:cs="宋体"/>
          <w:sz w:val="24"/>
        </w:rPr>
        <w:t>监理日常工作内容</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依据招标文件、投标文件、合同，审查、监督、控制采购人信息化项目实施、验收的质量；</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采取事前预防、事中控制、事后纠正的监理方式，依据国家法律、法规、标准以及设计方案、监理规划、监理实施细则等文件控制项目工程质量；</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及时向建设单位反映项目动态和监理工作情况；</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转发建设单位发出的一切指示、通知和业务联系单；</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定期公布项目质量、进度、成本数据，就项目中存在或出现的问题向建设单位、承建单位提出独立、公正、公平的意见建议或解决方案；</w:t>
      </w:r>
    </w:p>
    <w:p>
      <w:pPr>
        <w:pStyle w:val="119"/>
        <w:numPr>
          <w:ilvl w:val="0"/>
          <w:numId w:val="13"/>
        </w:numPr>
        <w:spacing w:line="360" w:lineRule="auto"/>
        <w:ind w:left="0" w:firstLine="480" w:firstLineChars="200"/>
        <w:rPr>
          <w:rFonts w:ascii="宋体" w:hAnsi="宋体" w:cs="宋体"/>
          <w:sz w:val="24"/>
        </w:rPr>
      </w:pPr>
      <w:r>
        <w:rPr>
          <w:rFonts w:hint="eastAsia" w:ascii="宋体" w:hAnsi="宋体" w:cs="宋体"/>
          <w:sz w:val="24"/>
        </w:rPr>
        <w:t>当项目建设出现质量问题或严重偏离计划时，应及时向建设单位报告，并提出对策建议，同时督促承建单位尽快采取措施。</w:t>
      </w:r>
    </w:p>
    <w:p>
      <w:pPr>
        <w:pStyle w:val="119"/>
        <w:numPr>
          <w:ilvl w:val="0"/>
          <w:numId w:val="12"/>
        </w:numPr>
        <w:spacing w:line="360" w:lineRule="auto"/>
        <w:rPr>
          <w:rFonts w:ascii="宋体" w:hAnsi="宋体" w:cs="宋体"/>
          <w:sz w:val="24"/>
        </w:rPr>
      </w:pPr>
      <w:r>
        <w:rPr>
          <w:rFonts w:hint="eastAsia" w:ascii="宋体" w:hAnsi="宋体" w:cs="宋体"/>
          <w:sz w:val="24"/>
        </w:rPr>
        <w:t>项目设计阶段的监理</w:t>
      </w:r>
    </w:p>
    <w:p>
      <w:pPr>
        <w:spacing w:line="360" w:lineRule="auto"/>
        <w:ind w:firstLine="480" w:firstLineChars="200"/>
        <w:rPr>
          <w:rFonts w:ascii="宋体" w:hAnsi="宋体" w:cs="宋体"/>
          <w:sz w:val="24"/>
        </w:rPr>
      </w:pPr>
      <w:r>
        <w:rPr>
          <w:rFonts w:hint="eastAsia" w:ascii="宋体" w:hAnsi="宋体" w:cs="宋体"/>
          <w:sz w:val="24"/>
        </w:rPr>
        <w:t>监理单位需协助建设单位审核设计方案，并如实提出建议。</w:t>
      </w:r>
    </w:p>
    <w:p>
      <w:pPr>
        <w:pStyle w:val="119"/>
        <w:numPr>
          <w:ilvl w:val="0"/>
          <w:numId w:val="12"/>
        </w:numPr>
        <w:spacing w:line="360" w:lineRule="auto"/>
        <w:rPr>
          <w:rFonts w:ascii="宋体" w:hAnsi="宋体" w:cs="宋体"/>
          <w:sz w:val="24"/>
        </w:rPr>
      </w:pPr>
      <w:r>
        <w:rPr>
          <w:rFonts w:hint="eastAsia" w:ascii="宋体" w:hAnsi="宋体" w:cs="宋体"/>
          <w:sz w:val="24"/>
        </w:rPr>
        <w:t>合同实施阶段的监理</w:t>
      </w:r>
    </w:p>
    <w:p>
      <w:pPr>
        <w:pStyle w:val="119"/>
        <w:numPr>
          <w:ilvl w:val="0"/>
          <w:numId w:val="14"/>
        </w:numPr>
        <w:spacing w:line="360" w:lineRule="auto"/>
        <w:ind w:left="0" w:firstLine="480" w:firstLineChars="200"/>
        <w:rPr>
          <w:rFonts w:ascii="宋体" w:hAnsi="宋体" w:cs="宋体"/>
          <w:sz w:val="24"/>
        </w:rPr>
      </w:pPr>
      <w:r>
        <w:rPr>
          <w:rFonts w:hint="eastAsia" w:ascii="宋体" w:hAnsi="宋体" w:cs="宋体"/>
          <w:sz w:val="24"/>
        </w:rPr>
        <w:t>监督检查承建单位履行合同；</w:t>
      </w:r>
    </w:p>
    <w:p>
      <w:pPr>
        <w:pStyle w:val="119"/>
        <w:numPr>
          <w:ilvl w:val="0"/>
          <w:numId w:val="14"/>
        </w:numPr>
        <w:spacing w:line="360" w:lineRule="auto"/>
        <w:ind w:left="0" w:firstLine="480" w:firstLineChars="200"/>
        <w:rPr>
          <w:rFonts w:ascii="宋体" w:hAnsi="宋体" w:cs="宋体"/>
          <w:sz w:val="24"/>
        </w:rPr>
      </w:pPr>
      <w:r>
        <w:rPr>
          <w:rFonts w:hint="eastAsia" w:ascii="宋体" w:hAnsi="宋体" w:cs="宋体"/>
          <w:sz w:val="24"/>
        </w:rPr>
        <w:t>协助建设单位处理每个项目实施过程中出现的违约、索赔、延期、分包、纠纷调解及仲裁等问题。</w:t>
      </w:r>
    </w:p>
    <w:p>
      <w:pPr>
        <w:pStyle w:val="119"/>
        <w:numPr>
          <w:ilvl w:val="0"/>
          <w:numId w:val="12"/>
        </w:numPr>
        <w:spacing w:line="360" w:lineRule="auto"/>
        <w:rPr>
          <w:rFonts w:ascii="宋体" w:hAnsi="宋体" w:cs="宋体"/>
          <w:sz w:val="24"/>
        </w:rPr>
      </w:pPr>
      <w:r>
        <w:rPr>
          <w:rFonts w:hint="eastAsia" w:ascii="宋体" w:hAnsi="宋体" w:cs="宋体"/>
          <w:sz w:val="24"/>
        </w:rPr>
        <w:t>建设准备阶段的监理</w:t>
      </w:r>
    </w:p>
    <w:p>
      <w:pPr>
        <w:pStyle w:val="119"/>
        <w:numPr>
          <w:ilvl w:val="0"/>
          <w:numId w:val="15"/>
        </w:numPr>
        <w:spacing w:line="360" w:lineRule="auto"/>
        <w:ind w:left="0" w:firstLine="480" w:firstLineChars="200"/>
        <w:rPr>
          <w:rFonts w:ascii="宋体" w:hAnsi="宋体" w:cs="宋体"/>
          <w:sz w:val="24"/>
        </w:rPr>
      </w:pPr>
      <w:r>
        <w:rPr>
          <w:rFonts w:hint="eastAsia" w:ascii="宋体" w:hAnsi="宋体" w:cs="宋体"/>
          <w:sz w:val="24"/>
        </w:rPr>
        <w:t>审批开工申请，确定开工日期；</w:t>
      </w:r>
    </w:p>
    <w:p>
      <w:pPr>
        <w:pStyle w:val="119"/>
        <w:numPr>
          <w:ilvl w:val="0"/>
          <w:numId w:val="15"/>
        </w:numPr>
        <w:spacing w:line="360" w:lineRule="auto"/>
        <w:ind w:left="0" w:firstLine="480" w:firstLineChars="200"/>
        <w:rPr>
          <w:rFonts w:ascii="宋体" w:hAnsi="宋体" w:cs="宋体"/>
          <w:sz w:val="24"/>
        </w:rPr>
      </w:pPr>
      <w:r>
        <w:rPr>
          <w:rFonts w:hint="eastAsia" w:ascii="宋体" w:hAnsi="宋体" w:cs="宋体"/>
          <w:sz w:val="24"/>
        </w:rPr>
        <w:t>了解承建单位设备订单的定购和运输情况；</w:t>
      </w:r>
    </w:p>
    <w:p>
      <w:pPr>
        <w:pStyle w:val="119"/>
        <w:numPr>
          <w:ilvl w:val="0"/>
          <w:numId w:val="15"/>
        </w:numPr>
        <w:spacing w:line="360" w:lineRule="auto"/>
        <w:ind w:left="0" w:firstLine="480" w:firstLineChars="200"/>
        <w:rPr>
          <w:rFonts w:ascii="宋体" w:hAnsi="宋体" w:cs="宋体"/>
          <w:sz w:val="24"/>
        </w:rPr>
      </w:pPr>
      <w:r>
        <w:rPr>
          <w:rFonts w:hint="eastAsia" w:ascii="宋体" w:hAnsi="宋体" w:cs="宋体"/>
          <w:sz w:val="24"/>
        </w:rPr>
        <w:t>了解施工条件准备情况；</w:t>
      </w:r>
    </w:p>
    <w:p>
      <w:pPr>
        <w:pStyle w:val="119"/>
        <w:numPr>
          <w:ilvl w:val="0"/>
          <w:numId w:val="15"/>
        </w:numPr>
        <w:spacing w:line="360" w:lineRule="auto"/>
        <w:ind w:left="0" w:firstLine="480" w:firstLineChars="200"/>
        <w:rPr>
          <w:rFonts w:ascii="宋体" w:hAnsi="宋体" w:cs="宋体"/>
          <w:sz w:val="24"/>
        </w:rPr>
      </w:pPr>
      <w:r>
        <w:rPr>
          <w:rFonts w:hint="eastAsia" w:ascii="宋体" w:hAnsi="宋体" w:cs="宋体"/>
          <w:sz w:val="24"/>
        </w:rPr>
        <w:t>了解承建单位工程实施前期的人员组织、施工设备的到位情况。</w:t>
      </w:r>
    </w:p>
    <w:p>
      <w:pPr>
        <w:pStyle w:val="119"/>
        <w:numPr>
          <w:ilvl w:val="0"/>
          <w:numId w:val="12"/>
        </w:numPr>
        <w:spacing w:line="360" w:lineRule="auto"/>
        <w:rPr>
          <w:rFonts w:ascii="宋体" w:hAnsi="宋体" w:cs="宋体"/>
          <w:sz w:val="24"/>
        </w:rPr>
      </w:pPr>
      <w:r>
        <w:rPr>
          <w:rFonts w:hint="eastAsia" w:ascii="宋体" w:hAnsi="宋体" w:cs="宋体"/>
          <w:sz w:val="24"/>
        </w:rPr>
        <w:t>建设阶段的监理</w:t>
      </w:r>
    </w:p>
    <w:p>
      <w:pPr>
        <w:spacing w:line="360" w:lineRule="auto"/>
        <w:ind w:firstLine="480" w:firstLineChars="200"/>
        <w:rPr>
          <w:rFonts w:ascii="宋体" w:hAnsi="宋体" w:cs="宋体"/>
          <w:sz w:val="24"/>
        </w:rPr>
      </w:pPr>
      <w:r>
        <w:rPr>
          <w:rFonts w:hint="eastAsia" w:ascii="宋体" w:hAnsi="宋体" w:cs="宋体"/>
          <w:sz w:val="24"/>
        </w:rPr>
        <w:t>依据国家信息技术服务标准，检查承建商项目建设管理流程的合规性、合理性、有效性。</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服务管理流程。监理方应督促承建商按照合同要求进行建设，并对承建商合同完成情况和达成率进行评估，对承建商的改进措施和执行情况进行跟进。</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服务报告管理流程。监理方应及时审核承建商的服务报告，并每周/每月向采购人提交相关监理交付物（如监理</w:t>
      </w:r>
      <w:r>
        <w:rPr>
          <w:rFonts w:ascii="宋体" w:hAnsi="宋体" w:cs="宋体"/>
          <w:sz w:val="24"/>
        </w:rPr>
        <w:t>日志、</w:t>
      </w:r>
      <w:r>
        <w:rPr>
          <w:rFonts w:hint="eastAsia" w:ascii="宋体" w:hAnsi="宋体" w:cs="宋体"/>
          <w:sz w:val="24"/>
        </w:rPr>
        <w:t>监理周报、监理月报和阶段性监理报告等）。</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事件管理流程。监理方应检查承建商事件管理流程的执行情况，对承建商事件解决的有效性进行评估。</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问题管理流程。监理方应检查承建商问题管理流程的执行情况，对承建商问题解决的有效性进行评估。</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配置管理流程。监理方应检查承建商配置管理流程的执行情况，要求配置数据准确、完整、有效、可用、可追溯。</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变更管理流程。监理方应协助采购人建立变更管理流程，对承建商变更执行的流程进行监督，检查变更记录的完整性。</w:t>
      </w:r>
    </w:p>
    <w:p>
      <w:pPr>
        <w:pStyle w:val="119"/>
        <w:numPr>
          <w:ilvl w:val="0"/>
          <w:numId w:val="16"/>
        </w:numPr>
        <w:spacing w:line="360" w:lineRule="auto"/>
        <w:ind w:left="0" w:firstLine="480" w:firstLineChars="200"/>
        <w:rPr>
          <w:rFonts w:ascii="宋体" w:hAnsi="宋体" w:cs="宋体"/>
          <w:sz w:val="24"/>
        </w:rPr>
      </w:pPr>
      <w:r>
        <w:rPr>
          <w:rFonts w:hint="eastAsia" w:ascii="宋体" w:hAnsi="宋体" w:cs="宋体"/>
          <w:sz w:val="24"/>
        </w:rPr>
        <w:t>发布管理流程。监理方应协助采购人建立发布管理流程，对承建商发布执行的流程进行监督，检查发布过程记录的完整性和准确性。</w:t>
      </w:r>
    </w:p>
    <w:p>
      <w:pPr>
        <w:pStyle w:val="119"/>
        <w:numPr>
          <w:ilvl w:val="0"/>
          <w:numId w:val="12"/>
        </w:numPr>
        <w:spacing w:line="360" w:lineRule="auto"/>
        <w:rPr>
          <w:rFonts w:ascii="宋体" w:hAnsi="宋体" w:cs="宋体"/>
          <w:sz w:val="24"/>
        </w:rPr>
      </w:pPr>
      <w:r>
        <w:rPr>
          <w:rFonts w:hint="eastAsia" w:ascii="宋体" w:hAnsi="宋体" w:cs="宋体"/>
          <w:sz w:val="24"/>
        </w:rPr>
        <w:t xml:space="preserve"> 项目验收阶段的监理</w:t>
      </w:r>
    </w:p>
    <w:p>
      <w:pPr>
        <w:pStyle w:val="119"/>
        <w:numPr>
          <w:ilvl w:val="0"/>
          <w:numId w:val="17"/>
        </w:numPr>
        <w:spacing w:line="360" w:lineRule="auto"/>
        <w:ind w:left="0" w:firstLine="480" w:firstLineChars="200"/>
        <w:rPr>
          <w:rFonts w:ascii="宋体" w:hAnsi="宋体" w:cs="宋体"/>
          <w:sz w:val="24"/>
        </w:rPr>
      </w:pPr>
      <w:r>
        <w:rPr>
          <w:rFonts w:hint="eastAsia" w:ascii="宋体" w:hAnsi="宋体" w:cs="宋体"/>
          <w:sz w:val="24"/>
        </w:rPr>
        <w:t>检查按合同要求执行情况；</w:t>
      </w:r>
    </w:p>
    <w:p>
      <w:pPr>
        <w:pStyle w:val="119"/>
        <w:numPr>
          <w:ilvl w:val="0"/>
          <w:numId w:val="17"/>
        </w:numPr>
        <w:spacing w:line="360" w:lineRule="auto"/>
        <w:ind w:left="0" w:firstLine="480" w:firstLineChars="200"/>
        <w:rPr>
          <w:rFonts w:ascii="宋体" w:hAnsi="宋体" w:cs="宋体"/>
          <w:sz w:val="24"/>
        </w:rPr>
      </w:pPr>
      <w:r>
        <w:rPr>
          <w:rFonts w:hint="eastAsia" w:ascii="宋体" w:hAnsi="宋体" w:cs="宋体"/>
          <w:sz w:val="24"/>
        </w:rPr>
        <w:t>建设进度报告等的验收文档核实；</w:t>
      </w:r>
    </w:p>
    <w:p>
      <w:pPr>
        <w:pStyle w:val="119"/>
        <w:numPr>
          <w:ilvl w:val="0"/>
          <w:numId w:val="17"/>
        </w:numPr>
        <w:spacing w:line="360" w:lineRule="auto"/>
        <w:ind w:left="0" w:firstLine="480" w:firstLineChars="200"/>
        <w:rPr>
          <w:rFonts w:ascii="宋体" w:hAnsi="宋体" w:cs="宋体"/>
          <w:sz w:val="24"/>
        </w:rPr>
      </w:pPr>
      <w:r>
        <w:rPr>
          <w:rFonts w:hint="eastAsia" w:ascii="宋体" w:hAnsi="宋体" w:cs="宋体"/>
          <w:sz w:val="24"/>
        </w:rPr>
        <w:t>项目实施、竣工文档的移交；</w:t>
      </w:r>
    </w:p>
    <w:p>
      <w:pPr>
        <w:pStyle w:val="119"/>
        <w:numPr>
          <w:ilvl w:val="0"/>
          <w:numId w:val="17"/>
        </w:numPr>
        <w:spacing w:line="360" w:lineRule="auto"/>
        <w:ind w:left="0" w:firstLine="480" w:firstLineChars="200"/>
        <w:rPr>
          <w:rFonts w:ascii="宋体" w:hAnsi="宋体" w:cs="宋体"/>
          <w:sz w:val="24"/>
        </w:rPr>
      </w:pPr>
      <w:r>
        <w:rPr>
          <w:rFonts w:hint="eastAsia" w:ascii="宋体" w:hAnsi="宋体" w:cs="宋体"/>
          <w:sz w:val="24"/>
        </w:rPr>
        <w:t>验收报告的编制；</w:t>
      </w:r>
    </w:p>
    <w:p>
      <w:pPr>
        <w:pStyle w:val="119"/>
        <w:numPr>
          <w:ilvl w:val="0"/>
          <w:numId w:val="17"/>
        </w:numPr>
        <w:spacing w:line="360" w:lineRule="auto"/>
        <w:ind w:left="0" w:firstLine="480" w:firstLineChars="200"/>
        <w:rPr>
          <w:rFonts w:ascii="宋体" w:hAnsi="宋体" w:cs="宋体"/>
          <w:sz w:val="24"/>
        </w:rPr>
      </w:pPr>
      <w:r>
        <w:rPr>
          <w:rFonts w:hint="eastAsia" w:ascii="宋体" w:hAnsi="宋体" w:cs="宋体"/>
          <w:sz w:val="24"/>
        </w:rPr>
        <w:t>协助业主单位整理好项目的所有文档和材料，向业主提供全套监理文档。</w:t>
      </w:r>
    </w:p>
    <w:p>
      <w:pPr>
        <w:pStyle w:val="119"/>
        <w:numPr>
          <w:ilvl w:val="0"/>
          <w:numId w:val="12"/>
        </w:numPr>
        <w:spacing w:line="360" w:lineRule="auto"/>
        <w:rPr>
          <w:rFonts w:ascii="宋体" w:hAnsi="宋体" w:cs="宋体"/>
          <w:sz w:val="24"/>
        </w:rPr>
      </w:pPr>
      <w:r>
        <w:rPr>
          <w:rFonts w:hint="eastAsia" w:ascii="宋体" w:hAnsi="宋体" w:cs="宋体"/>
          <w:sz w:val="24"/>
        </w:rPr>
        <w:t>维保期的监理</w:t>
      </w:r>
    </w:p>
    <w:p>
      <w:pPr>
        <w:pStyle w:val="119"/>
        <w:numPr>
          <w:ilvl w:val="0"/>
          <w:numId w:val="18"/>
        </w:numPr>
        <w:spacing w:line="360" w:lineRule="auto"/>
        <w:ind w:left="0" w:firstLine="480" w:firstLineChars="200"/>
        <w:rPr>
          <w:rFonts w:ascii="宋体" w:hAnsi="宋体" w:cs="宋体"/>
          <w:sz w:val="24"/>
        </w:rPr>
      </w:pPr>
      <w:r>
        <w:rPr>
          <w:rFonts w:hint="eastAsia" w:ascii="宋体" w:hAnsi="宋体" w:cs="宋体"/>
          <w:sz w:val="24"/>
        </w:rPr>
        <w:t>工程保修期内，监理需按招投标文件及合同的相关规定，定期或不定期走访建设单位，检查承建单位每半年回访建设单位工作执行情况，复核系统运行状况，审核签认回访调查表，同时向建设单位发出承建单位维修服务情况调查表，了解该半年内承建单位的维修服务情况。</w:t>
      </w:r>
    </w:p>
    <w:p>
      <w:pPr>
        <w:pStyle w:val="119"/>
        <w:numPr>
          <w:ilvl w:val="0"/>
          <w:numId w:val="18"/>
        </w:numPr>
        <w:spacing w:line="360" w:lineRule="auto"/>
        <w:ind w:left="0" w:firstLine="480" w:firstLineChars="200"/>
        <w:rPr>
          <w:rFonts w:ascii="宋体" w:hAnsi="宋体" w:cs="宋体"/>
          <w:sz w:val="24"/>
        </w:rPr>
      </w:pPr>
      <w:r>
        <w:rPr>
          <w:rFonts w:hint="eastAsia" w:ascii="宋体" w:hAnsi="宋体" w:cs="宋体"/>
          <w:sz w:val="24"/>
        </w:rPr>
        <w:t>协助解决系统出现的质量问题。当出现质量问题时，确认责任方，敦促责任方提出解决的建议，并及时解决。</w:t>
      </w:r>
    </w:p>
    <w:p>
      <w:pPr>
        <w:pStyle w:val="119"/>
        <w:numPr>
          <w:ilvl w:val="0"/>
          <w:numId w:val="18"/>
        </w:numPr>
        <w:spacing w:line="360" w:lineRule="auto"/>
        <w:ind w:left="0" w:firstLine="480" w:firstLineChars="200"/>
        <w:rPr>
          <w:rFonts w:ascii="宋体" w:hAnsi="宋体" w:cs="宋体"/>
          <w:sz w:val="24"/>
        </w:rPr>
      </w:pPr>
      <w:r>
        <w:rPr>
          <w:rFonts w:hint="eastAsia" w:ascii="宋体" w:hAnsi="宋体" w:cs="宋体"/>
          <w:sz w:val="24"/>
        </w:rPr>
        <w:t>建立保修期管理档案，记录所有由建设单位书面投诉的维修服务质量问题及索赔档案。</w:t>
      </w:r>
    </w:p>
    <w:p>
      <w:pPr>
        <w:numPr>
          <w:ilvl w:val="1"/>
          <w:numId w:val="10"/>
        </w:numPr>
        <w:rPr>
          <w:b/>
          <w:bCs/>
          <w:sz w:val="24"/>
        </w:rPr>
      </w:pPr>
      <w:r>
        <w:rPr>
          <w:rFonts w:hint="eastAsia"/>
          <w:b/>
          <w:bCs/>
          <w:sz w:val="24"/>
        </w:rPr>
        <w:t>工作要求</w:t>
      </w:r>
    </w:p>
    <w:p>
      <w:pPr>
        <w:pStyle w:val="125"/>
        <w:spacing w:line="360" w:lineRule="auto"/>
        <w:ind w:firstLine="480"/>
        <w:rPr>
          <w:rFonts w:ascii="宋体" w:hAnsi="宋体" w:cs="宋体"/>
          <w:szCs w:val="24"/>
        </w:rPr>
      </w:pPr>
      <w:r>
        <w:rPr>
          <w:rFonts w:hint="eastAsia" w:ascii="宋体" w:hAnsi="宋体" w:cs="宋体"/>
          <w:szCs w:val="24"/>
        </w:rPr>
        <w:t>监理单位应依照相关标准以及采购人制定的各项需求，以采购人的项目利益为目标，本着科学、公正、严格、守信、守纪、守法等相关原则，为采购人提供监理服务。</w:t>
      </w:r>
    </w:p>
    <w:p>
      <w:pPr>
        <w:pStyle w:val="125"/>
        <w:spacing w:line="360" w:lineRule="auto"/>
        <w:ind w:firstLine="480"/>
        <w:rPr>
          <w:rFonts w:ascii="宋体" w:hAnsi="宋体" w:cs="宋体"/>
          <w:szCs w:val="24"/>
        </w:rPr>
      </w:pPr>
      <w:r>
        <w:rPr>
          <w:rFonts w:hint="eastAsia" w:ascii="宋体" w:hAnsi="宋体" w:cs="宋体"/>
          <w:szCs w:val="24"/>
        </w:rPr>
        <w:t>监理单位应对采购人负责的建设项目提供从合同签订之日起至项目全部通过最终验收之日止的全过程监理服务，监理单位应在合同签订之日起10个工作日内根据建设任务分别提交完整的监理单位方案。按具体的监理内容又可分为：工程质量控制、工程进度控制、工程投资的控制、合同的管理、文档的管理、数据安全的管理、知识产权的管理、保密管理和文明施工与安全生产管理等。</w:t>
      </w:r>
    </w:p>
    <w:p>
      <w:pPr>
        <w:pStyle w:val="125"/>
        <w:spacing w:line="360" w:lineRule="auto"/>
        <w:ind w:firstLine="480"/>
        <w:rPr>
          <w:rFonts w:ascii="宋体" w:hAnsi="宋体" w:cs="宋体"/>
          <w:szCs w:val="24"/>
        </w:rPr>
      </w:pPr>
      <w:r>
        <w:rPr>
          <w:rFonts w:hint="eastAsia" w:ascii="宋体" w:hAnsi="宋体" w:cs="宋体"/>
          <w:szCs w:val="24"/>
        </w:rPr>
        <w:t xml:space="preserve">具体监理任务的主要工作包括但不限于以下内容，描述如下： </w:t>
      </w:r>
    </w:p>
    <w:p>
      <w:pPr>
        <w:pStyle w:val="119"/>
        <w:numPr>
          <w:ilvl w:val="0"/>
          <w:numId w:val="19"/>
        </w:numPr>
        <w:spacing w:line="360" w:lineRule="auto"/>
        <w:rPr>
          <w:rFonts w:ascii="宋体" w:hAnsi="宋体" w:cs="宋体"/>
          <w:sz w:val="24"/>
        </w:rPr>
      </w:pPr>
      <w:r>
        <w:rPr>
          <w:rFonts w:hint="eastAsia" w:ascii="宋体" w:hAnsi="宋体" w:cs="宋体"/>
          <w:sz w:val="24"/>
        </w:rPr>
        <w:t>质量控制</w:t>
      </w:r>
    </w:p>
    <w:p>
      <w:pPr>
        <w:pStyle w:val="119"/>
        <w:spacing w:line="360" w:lineRule="auto"/>
        <w:ind w:left="420" w:leftChars="200"/>
        <w:rPr>
          <w:rFonts w:ascii="宋体" w:hAnsi="宋体" w:cs="宋体"/>
          <w:sz w:val="24"/>
        </w:rPr>
      </w:pPr>
      <w:r>
        <w:rPr>
          <w:rFonts w:hint="eastAsia" w:ascii="宋体" w:hAnsi="宋体" w:cs="宋体"/>
          <w:sz w:val="24"/>
        </w:rPr>
        <w:t>深化设计的质量控制</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协助用户审查和确认承建单位的深化设计方案；</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审查和确认承建单位的总体技术方案，并提交相应审核报告；</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审查和确认承建单位的组织实施方案；</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审查和确认承建单位的工程质量保证计划及质量控制体系；</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审查和确认承建单位的测试计划；</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审查和确认承建单位的工程进度计划；</w:t>
      </w:r>
    </w:p>
    <w:p>
      <w:pPr>
        <w:pStyle w:val="125"/>
        <w:numPr>
          <w:ilvl w:val="0"/>
          <w:numId w:val="20"/>
        </w:numPr>
        <w:spacing w:line="360" w:lineRule="auto"/>
        <w:ind w:left="0" w:firstLine="480"/>
        <w:rPr>
          <w:rFonts w:ascii="宋体" w:hAnsi="宋体" w:cs="宋体"/>
          <w:szCs w:val="24"/>
        </w:rPr>
      </w:pPr>
      <w:r>
        <w:rPr>
          <w:rFonts w:hint="eastAsia" w:ascii="宋体" w:hAnsi="宋体" w:cs="宋体"/>
          <w:szCs w:val="24"/>
        </w:rPr>
        <w:t>确定项目质量控制的关键节点。</w:t>
      </w:r>
    </w:p>
    <w:p>
      <w:pPr>
        <w:pStyle w:val="119"/>
        <w:spacing w:line="360" w:lineRule="auto"/>
        <w:ind w:left="420" w:leftChars="200"/>
        <w:rPr>
          <w:rFonts w:ascii="宋体" w:hAnsi="宋体" w:cs="宋体"/>
          <w:sz w:val="24"/>
        </w:rPr>
      </w:pPr>
      <w:r>
        <w:rPr>
          <w:rFonts w:hint="eastAsia" w:ascii="宋体" w:hAnsi="宋体" w:cs="宋体"/>
          <w:sz w:val="24"/>
        </w:rPr>
        <w:t>工程实施的质量控制</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监督承建单位执行项目实施质量计划；</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督促、检查承建单位严格按工程承建合同、国家工程技术标准、施工规范进行项目实施；</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检查工程采用的主要设备及关键材料是否符合工程量清单或标书所规定的厂家、型号、规格和质量标准，严格核查主要设备、材料的原产地证明、出厂合格证明；</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在项目实施现场对实施情况进行旁站、巡视等监理工作，对工程质量情况进行跟踪；</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及时发现项目实施中的质量问题并提出专项监理报告；</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审核承建单位提交的工程实施进度月表，控制工程总进度；</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核查项目实施过程中的主要部位环节，督促承建单位进行隐蔽工程的随工复查验收、分项工程验收和工程竣工初步验收，并对此给出书面意见；</w:t>
      </w:r>
    </w:p>
    <w:p>
      <w:pPr>
        <w:pStyle w:val="125"/>
        <w:numPr>
          <w:ilvl w:val="0"/>
          <w:numId w:val="21"/>
        </w:numPr>
        <w:spacing w:line="360" w:lineRule="auto"/>
        <w:ind w:left="0" w:firstLine="480"/>
        <w:rPr>
          <w:rFonts w:ascii="宋体" w:hAnsi="宋体" w:cs="宋体"/>
          <w:szCs w:val="24"/>
        </w:rPr>
      </w:pPr>
      <w:r>
        <w:rPr>
          <w:rFonts w:hint="eastAsia" w:ascii="宋体" w:hAnsi="宋体" w:cs="宋体"/>
          <w:szCs w:val="24"/>
        </w:rPr>
        <w:t>核定工程分阶段完成情况，审核集成商进度报表及付款申请，签发工程付款凭证。</w:t>
      </w:r>
    </w:p>
    <w:p>
      <w:pPr>
        <w:pStyle w:val="119"/>
        <w:spacing w:line="360" w:lineRule="auto"/>
        <w:ind w:left="420" w:leftChars="200"/>
        <w:rPr>
          <w:rFonts w:ascii="宋体" w:hAnsi="宋体" w:cs="宋体"/>
          <w:sz w:val="24"/>
        </w:rPr>
      </w:pPr>
      <w:r>
        <w:rPr>
          <w:rFonts w:hint="eastAsia" w:ascii="宋体" w:hAnsi="宋体" w:cs="宋体"/>
          <w:sz w:val="24"/>
        </w:rPr>
        <w:t>系统集成的质量控制</w:t>
      </w:r>
    </w:p>
    <w:p>
      <w:pPr>
        <w:pStyle w:val="125"/>
        <w:numPr>
          <w:ilvl w:val="0"/>
          <w:numId w:val="22"/>
        </w:numPr>
        <w:spacing w:line="360" w:lineRule="auto"/>
        <w:ind w:left="0" w:firstLine="480"/>
        <w:rPr>
          <w:rFonts w:ascii="宋体" w:hAnsi="宋体" w:cs="宋体"/>
          <w:szCs w:val="24"/>
        </w:rPr>
      </w:pPr>
      <w:r>
        <w:rPr>
          <w:rFonts w:hint="eastAsia" w:ascii="宋体" w:hAnsi="宋体" w:cs="宋体"/>
          <w:szCs w:val="24"/>
        </w:rPr>
        <w:t>协助用户和承建单位进行集成方案的审核和确认；</w:t>
      </w:r>
    </w:p>
    <w:p>
      <w:pPr>
        <w:pStyle w:val="125"/>
        <w:numPr>
          <w:ilvl w:val="0"/>
          <w:numId w:val="22"/>
        </w:numPr>
        <w:spacing w:line="360" w:lineRule="auto"/>
        <w:ind w:left="0" w:firstLine="480"/>
        <w:rPr>
          <w:rFonts w:ascii="宋体" w:hAnsi="宋体" w:cs="宋体"/>
          <w:szCs w:val="24"/>
        </w:rPr>
      </w:pPr>
      <w:r>
        <w:rPr>
          <w:rFonts w:hint="eastAsia" w:ascii="宋体" w:hAnsi="宋体" w:cs="宋体"/>
          <w:szCs w:val="24"/>
        </w:rPr>
        <w:t>对采购的软、硬件设备的质量进行检验和验收并提供相应文档。</w:t>
      </w:r>
    </w:p>
    <w:p>
      <w:pPr>
        <w:pStyle w:val="119"/>
        <w:spacing w:line="360" w:lineRule="auto"/>
        <w:ind w:left="420" w:leftChars="200"/>
        <w:rPr>
          <w:rFonts w:ascii="宋体" w:hAnsi="宋体" w:cs="宋体"/>
          <w:sz w:val="24"/>
        </w:rPr>
      </w:pPr>
      <w:r>
        <w:rPr>
          <w:rFonts w:hint="eastAsia" w:ascii="宋体" w:hAnsi="宋体" w:cs="宋体"/>
          <w:sz w:val="24"/>
        </w:rPr>
        <w:t>技术培训的质量控制</w:t>
      </w:r>
    </w:p>
    <w:p>
      <w:pPr>
        <w:pStyle w:val="125"/>
        <w:numPr>
          <w:ilvl w:val="0"/>
          <w:numId w:val="23"/>
        </w:numPr>
        <w:spacing w:line="360" w:lineRule="auto"/>
        <w:ind w:left="0" w:firstLine="480"/>
        <w:rPr>
          <w:rFonts w:ascii="宋体" w:hAnsi="宋体" w:cs="宋体"/>
          <w:szCs w:val="24"/>
        </w:rPr>
      </w:pPr>
      <w:r>
        <w:rPr>
          <w:rFonts w:hint="eastAsia" w:ascii="宋体" w:hAnsi="宋体" w:cs="宋体"/>
          <w:szCs w:val="24"/>
        </w:rPr>
        <w:t>审核确认承建单位的培训计划；</w:t>
      </w:r>
    </w:p>
    <w:p>
      <w:pPr>
        <w:pStyle w:val="125"/>
        <w:numPr>
          <w:ilvl w:val="0"/>
          <w:numId w:val="23"/>
        </w:numPr>
        <w:spacing w:line="360" w:lineRule="auto"/>
        <w:ind w:left="0" w:firstLine="480"/>
        <w:rPr>
          <w:rFonts w:ascii="宋体" w:hAnsi="宋体" w:cs="宋体"/>
          <w:szCs w:val="24"/>
        </w:rPr>
      </w:pPr>
      <w:r>
        <w:rPr>
          <w:rFonts w:hint="eastAsia" w:ascii="宋体" w:hAnsi="宋体" w:cs="宋体"/>
          <w:szCs w:val="24"/>
        </w:rPr>
        <w:t>监督承建单位实施培训计划，并征求用户的反馈意见；</w:t>
      </w:r>
    </w:p>
    <w:p>
      <w:pPr>
        <w:pStyle w:val="125"/>
        <w:numPr>
          <w:ilvl w:val="0"/>
          <w:numId w:val="23"/>
        </w:numPr>
        <w:spacing w:line="360" w:lineRule="auto"/>
        <w:ind w:left="0" w:firstLine="480"/>
        <w:rPr>
          <w:rFonts w:ascii="宋体" w:hAnsi="宋体" w:cs="宋体"/>
          <w:szCs w:val="24"/>
        </w:rPr>
      </w:pPr>
      <w:r>
        <w:rPr>
          <w:rFonts w:hint="eastAsia" w:ascii="宋体" w:hAnsi="宋体" w:cs="宋体"/>
          <w:szCs w:val="24"/>
        </w:rPr>
        <w:t>审核确认承建单位的培训总结报告。</w:t>
      </w:r>
    </w:p>
    <w:p>
      <w:pPr>
        <w:pStyle w:val="119"/>
        <w:numPr>
          <w:ilvl w:val="0"/>
          <w:numId w:val="19"/>
        </w:numPr>
        <w:spacing w:line="360" w:lineRule="auto"/>
        <w:rPr>
          <w:rFonts w:ascii="宋体" w:hAnsi="宋体" w:cs="宋体"/>
          <w:sz w:val="24"/>
        </w:rPr>
      </w:pPr>
      <w:r>
        <w:rPr>
          <w:rFonts w:hint="eastAsia" w:ascii="宋体" w:hAnsi="宋体" w:cs="宋体"/>
          <w:sz w:val="24"/>
        </w:rPr>
        <w:t>进度控制</w:t>
      </w:r>
    </w:p>
    <w:p>
      <w:pPr>
        <w:pStyle w:val="125"/>
        <w:numPr>
          <w:ilvl w:val="0"/>
          <w:numId w:val="24"/>
        </w:numPr>
        <w:spacing w:line="360" w:lineRule="auto"/>
        <w:ind w:left="0" w:firstLine="480"/>
        <w:rPr>
          <w:rFonts w:ascii="宋体" w:hAnsi="宋体" w:cs="宋体"/>
          <w:szCs w:val="24"/>
        </w:rPr>
      </w:pPr>
      <w:r>
        <w:rPr>
          <w:rFonts w:hint="eastAsia" w:ascii="宋体" w:hAnsi="宋体" w:cs="宋体"/>
          <w:szCs w:val="24"/>
        </w:rPr>
        <w:t>审核承建单位的进度分解计划，确认分解计划可以保证总体计划目标；</w:t>
      </w:r>
    </w:p>
    <w:p>
      <w:pPr>
        <w:pStyle w:val="125"/>
        <w:numPr>
          <w:ilvl w:val="0"/>
          <w:numId w:val="24"/>
        </w:numPr>
        <w:spacing w:line="360" w:lineRule="auto"/>
        <w:ind w:left="0" w:firstLine="480"/>
        <w:rPr>
          <w:rFonts w:ascii="宋体" w:hAnsi="宋体" w:cs="宋体"/>
          <w:szCs w:val="24"/>
        </w:rPr>
      </w:pPr>
      <w:r>
        <w:rPr>
          <w:rFonts w:hint="eastAsia" w:ascii="宋体" w:hAnsi="宋体" w:cs="宋体"/>
          <w:szCs w:val="24"/>
        </w:rPr>
        <w:t>对工程实施进度进行实时跟踪，并要求承建单位对进度计划进行动态调整，以确保工程的阶段和总体进度目标的实现；</w:t>
      </w:r>
    </w:p>
    <w:p>
      <w:pPr>
        <w:pStyle w:val="125"/>
        <w:numPr>
          <w:ilvl w:val="0"/>
          <w:numId w:val="24"/>
        </w:numPr>
        <w:spacing w:line="360" w:lineRule="auto"/>
        <w:ind w:left="0" w:firstLine="480"/>
        <w:rPr>
          <w:rFonts w:ascii="宋体" w:hAnsi="宋体" w:cs="宋体"/>
          <w:szCs w:val="24"/>
        </w:rPr>
      </w:pPr>
      <w:r>
        <w:rPr>
          <w:rFonts w:hint="eastAsia" w:ascii="宋体" w:hAnsi="宋体" w:cs="宋体"/>
          <w:szCs w:val="24"/>
        </w:rPr>
        <w:t>组织召开进度协调会议，解决进度控制中的重大问题，签发会议纪要；</w:t>
      </w:r>
    </w:p>
    <w:p>
      <w:pPr>
        <w:pStyle w:val="125"/>
        <w:numPr>
          <w:ilvl w:val="0"/>
          <w:numId w:val="24"/>
        </w:numPr>
        <w:spacing w:line="360" w:lineRule="auto"/>
        <w:ind w:left="0" w:firstLine="480"/>
        <w:rPr>
          <w:rFonts w:ascii="宋体" w:hAnsi="宋体" w:cs="宋体"/>
          <w:szCs w:val="24"/>
        </w:rPr>
      </w:pPr>
      <w:r>
        <w:rPr>
          <w:rFonts w:hint="eastAsia" w:ascii="宋体" w:hAnsi="宋体" w:cs="宋体"/>
          <w:szCs w:val="24"/>
        </w:rPr>
        <w:t>当工期严重偏离计划时，应及时指出，并提出对策建议，同时督促承建单位尽快采取措施。</w:t>
      </w:r>
    </w:p>
    <w:p>
      <w:pPr>
        <w:pStyle w:val="119"/>
        <w:numPr>
          <w:ilvl w:val="0"/>
          <w:numId w:val="19"/>
        </w:numPr>
        <w:spacing w:line="360" w:lineRule="auto"/>
        <w:rPr>
          <w:rFonts w:ascii="宋体" w:hAnsi="宋体" w:cs="宋体"/>
          <w:sz w:val="24"/>
        </w:rPr>
      </w:pPr>
      <w:r>
        <w:rPr>
          <w:rFonts w:hint="eastAsia" w:ascii="宋体" w:hAnsi="宋体" w:cs="宋体"/>
          <w:sz w:val="24"/>
        </w:rPr>
        <w:t>投资控制</w:t>
      </w:r>
    </w:p>
    <w:p>
      <w:pPr>
        <w:pStyle w:val="125"/>
        <w:numPr>
          <w:ilvl w:val="0"/>
          <w:numId w:val="25"/>
        </w:numPr>
        <w:spacing w:line="360" w:lineRule="auto"/>
        <w:ind w:left="0" w:firstLine="480"/>
        <w:rPr>
          <w:rFonts w:ascii="宋体" w:hAnsi="宋体" w:cs="宋体"/>
          <w:szCs w:val="24"/>
        </w:rPr>
      </w:pPr>
      <w:r>
        <w:rPr>
          <w:rFonts w:hint="eastAsia" w:ascii="宋体" w:hAnsi="宋体" w:cs="宋体"/>
          <w:szCs w:val="24"/>
        </w:rPr>
        <w:t>通过对工程实施方案的优化，确保投资控制在合理、性价比高的范围内；</w:t>
      </w:r>
    </w:p>
    <w:p>
      <w:pPr>
        <w:pStyle w:val="125"/>
        <w:numPr>
          <w:ilvl w:val="0"/>
          <w:numId w:val="25"/>
        </w:numPr>
        <w:spacing w:line="360" w:lineRule="auto"/>
        <w:ind w:left="0" w:firstLine="480"/>
        <w:rPr>
          <w:rFonts w:ascii="宋体" w:hAnsi="宋体" w:cs="宋体"/>
          <w:szCs w:val="24"/>
        </w:rPr>
      </w:pPr>
      <w:r>
        <w:rPr>
          <w:rFonts w:hint="eastAsia" w:ascii="宋体" w:hAnsi="宋体" w:cs="宋体"/>
          <w:szCs w:val="24"/>
        </w:rPr>
        <w:t>协助用户做好工程支付预算的流量表，及时向用户提供项目质量和工程进度审核结果，以使付款进度能够与工程质量和工程进度结合起来。</w:t>
      </w:r>
    </w:p>
    <w:p>
      <w:pPr>
        <w:pStyle w:val="119"/>
        <w:numPr>
          <w:ilvl w:val="0"/>
          <w:numId w:val="19"/>
        </w:numPr>
        <w:spacing w:line="360" w:lineRule="auto"/>
        <w:rPr>
          <w:rFonts w:ascii="宋体" w:hAnsi="宋体" w:cs="宋体"/>
          <w:sz w:val="24"/>
        </w:rPr>
      </w:pPr>
      <w:r>
        <w:rPr>
          <w:rFonts w:hint="eastAsia" w:ascii="宋体" w:hAnsi="宋体" w:cs="宋体"/>
          <w:sz w:val="24"/>
        </w:rPr>
        <w:t>合同管理</w:t>
      </w:r>
    </w:p>
    <w:p>
      <w:pPr>
        <w:pStyle w:val="125"/>
        <w:numPr>
          <w:ilvl w:val="0"/>
          <w:numId w:val="26"/>
        </w:numPr>
        <w:spacing w:line="360" w:lineRule="auto"/>
        <w:ind w:left="0" w:firstLine="480"/>
        <w:rPr>
          <w:rFonts w:ascii="宋体" w:hAnsi="宋体" w:cs="宋体"/>
          <w:szCs w:val="24"/>
        </w:rPr>
      </w:pPr>
      <w:r>
        <w:rPr>
          <w:rFonts w:hint="eastAsia" w:ascii="宋体" w:hAnsi="宋体" w:cs="宋体"/>
          <w:szCs w:val="24"/>
        </w:rPr>
        <w:t>跟踪检查合同的执行情况，确保承建单位按时履约；</w:t>
      </w:r>
    </w:p>
    <w:p>
      <w:pPr>
        <w:pStyle w:val="125"/>
        <w:numPr>
          <w:ilvl w:val="0"/>
          <w:numId w:val="26"/>
        </w:numPr>
        <w:spacing w:line="360" w:lineRule="auto"/>
        <w:ind w:left="0" w:firstLine="480"/>
        <w:rPr>
          <w:rFonts w:ascii="宋体" w:hAnsi="宋体" w:cs="宋体"/>
          <w:szCs w:val="24"/>
        </w:rPr>
      </w:pPr>
      <w:r>
        <w:rPr>
          <w:rFonts w:hint="eastAsia" w:ascii="宋体" w:hAnsi="宋体" w:cs="宋体"/>
          <w:szCs w:val="24"/>
        </w:rPr>
        <w:t>对合同工期的延误和延期进行审核确认；</w:t>
      </w:r>
    </w:p>
    <w:p>
      <w:pPr>
        <w:pStyle w:val="125"/>
        <w:numPr>
          <w:ilvl w:val="0"/>
          <w:numId w:val="26"/>
        </w:numPr>
        <w:spacing w:line="360" w:lineRule="auto"/>
        <w:ind w:left="0" w:firstLine="480"/>
        <w:rPr>
          <w:rFonts w:ascii="宋体" w:hAnsi="宋体" w:cs="宋体"/>
          <w:szCs w:val="24"/>
        </w:rPr>
      </w:pPr>
      <w:r>
        <w:rPr>
          <w:rFonts w:hint="eastAsia" w:ascii="宋体" w:hAnsi="宋体" w:cs="宋体"/>
          <w:szCs w:val="24"/>
        </w:rPr>
        <w:t>对合同变更、索赔、违约等事宜进行审核确认；</w:t>
      </w:r>
    </w:p>
    <w:p>
      <w:pPr>
        <w:pStyle w:val="125"/>
        <w:numPr>
          <w:ilvl w:val="0"/>
          <w:numId w:val="26"/>
        </w:numPr>
        <w:spacing w:line="360" w:lineRule="auto"/>
        <w:ind w:left="0" w:firstLine="480"/>
        <w:rPr>
          <w:rFonts w:ascii="宋体" w:hAnsi="宋体" w:cs="宋体"/>
          <w:szCs w:val="24"/>
        </w:rPr>
      </w:pPr>
      <w:r>
        <w:rPr>
          <w:rFonts w:hint="eastAsia" w:ascii="宋体" w:hAnsi="宋体" w:cs="宋体"/>
          <w:szCs w:val="24"/>
        </w:rPr>
        <w:t>对工程暂停、复工等事宜进行审核确认；</w:t>
      </w:r>
    </w:p>
    <w:p>
      <w:pPr>
        <w:pStyle w:val="125"/>
        <w:numPr>
          <w:ilvl w:val="0"/>
          <w:numId w:val="26"/>
        </w:numPr>
        <w:spacing w:line="360" w:lineRule="auto"/>
        <w:ind w:left="0" w:firstLine="480"/>
        <w:rPr>
          <w:rFonts w:ascii="宋体" w:hAnsi="宋体" w:cs="宋体"/>
          <w:szCs w:val="24"/>
        </w:rPr>
      </w:pPr>
      <w:r>
        <w:rPr>
          <w:rFonts w:hint="eastAsia" w:ascii="宋体" w:hAnsi="宋体" w:cs="宋体"/>
          <w:szCs w:val="24"/>
        </w:rPr>
        <w:t>根据合同约定，审核承建单位提交的付款申请，签发付款凭证。</w:t>
      </w:r>
    </w:p>
    <w:p>
      <w:pPr>
        <w:pStyle w:val="119"/>
        <w:numPr>
          <w:ilvl w:val="0"/>
          <w:numId w:val="19"/>
        </w:numPr>
        <w:spacing w:line="360" w:lineRule="auto"/>
        <w:rPr>
          <w:rFonts w:ascii="宋体" w:hAnsi="宋体" w:cs="宋体"/>
          <w:sz w:val="24"/>
        </w:rPr>
      </w:pPr>
      <w:r>
        <w:rPr>
          <w:rFonts w:hint="eastAsia" w:ascii="宋体" w:hAnsi="宋体" w:cs="宋体"/>
          <w:sz w:val="24"/>
        </w:rPr>
        <w:t>项目信息管理</w:t>
      </w:r>
    </w:p>
    <w:p>
      <w:pPr>
        <w:pStyle w:val="125"/>
        <w:numPr>
          <w:ilvl w:val="0"/>
          <w:numId w:val="27"/>
        </w:numPr>
        <w:spacing w:line="360" w:lineRule="auto"/>
        <w:ind w:left="0" w:firstLine="480"/>
        <w:rPr>
          <w:rFonts w:ascii="宋体" w:hAnsi="宋体" w:cs="宋体"/>
          <w:szCs w:val="24"/>
        </w:rPr>
      </w:pPr>
      <w:r>
        <w:rPr>
          <w:rFonts w:hint="eastAsia" w:ascii="宋体" w:hAnsi="宋体" w:cs="宋体"/>
          <w:szCs w:val="24"/>
        </w:rPr>
        <w:t>及时向业主提交反映项目动态和监理工作情况的项目文档。</w:t>
      </w:r>
    </w:p>
    <w:p>
      <w:pPr>
        <w:pStyle w:val="125"/>
        <w:numPr>
          <w:ilvl w:val="0"/>
          <w:numId w:val="27"/>
        </w:numPr>
        <w:spacing w:line="360" w:lineRule="auto"/>
        <w:ind w:left="0" w:firstLine="480"/>
        <w:rPr>
          <w:rFonts w:ascii="宋体" w:hAnsi="宋体" w:cs="宋体"/>
          <w:szCs w:val="24"/>
        </w:rPr>
      </w:pPr>
      <w:r>
        <w:rPr>
          <w:rFonts w:hint="eastAsia" w:ascii="宋体" w:hAnsi="宋体" w:cs="宋体"/>
          <w:szCs w:val="24"/>
        </w:rPr>
        <w:t>建立全面、准确反映项目各阶段工程状况的图表、文档，收集、管理项目各类文档和资料。</w:t>
      </w:r>
    </w:p>
    <w:p>
      <w:pPr>
        <w:pStyle w:val="125"/>
        <w:numPr>
          <w:ilvl w:val="0"/>
          <w:numId w:val="27"/>
        </w:numPr>
        <w:spacing w:line="360" w:lineRule="auto"/>
        <w:ind w:left="0" w:firstLine="480"/>
        <w:rPr>
          <w:rFonts w:ascii="宋体" w:hAnsi="宋体" w:cs="宋体"/>
          <w:szCs w:val="24"/>
        </w:rPr>
      </w:pPr>
      <w:r>
        <w:rPr>
          <w:rFonts w:hint="eastAsia" w:ascii="宋体" w:hAnsi="宋体" w:cs="宋体"/>
          <w:szCs w:val="24"/>
        </w:rPr>
        <w:t>督促、检查集成商及时完成各阶段设备资料、工程技术资料的整理和归档工作。</w:t>
      </w:r>
    </w:p>
    <w:p>
      <w:pPr>
        <w:pStyle w:val="125"/>
        <w:numPr>
          <w:ilvl w:val="0"/>
          <w:numId w:val="27"/>
        </w:numPr>
        <w:spacing w:line="360" w:lineRule="auto"/>
        <w:ind w:left="0" w:firstLine="480"/>
        <w:rPr>
          <w:rFonts w:ascii="宋体" w:hAnsi="宋体" w:cs="宋体"/>
          <w:szCs w:val="24"/>
        </w:rPr>
      </w:pPr>
      <w:r>
        <w:rPr>
          <w:rFonts w:hint="eastAsia" w:ascii="宋体" w:hAnsi="宋体" w:cs="宋体"/>
          <w:szCs w:val="24"/>
        </w:rPr>
        <w:t>转发业主发出的一切指示、通知和业务联系单。</w:t>
      </w:r>
    </w:p>
    <w:p>
      <w:pPr>
        <w:pStyle w:val="119"/>
        <w:numPr>
          <w:ilvl w:val="0"/>
          <w:numId w:val="19"/>
        </w:numPr>
        <w:spacing w:line="360" w:lineRule="auto"/>
        <w:rPr>
          <w:rFonts w:ascii="宋体" w:hAnsi="宋体" w:cs="宋体"/>
          <w:sz w:val="24"/>
        </w:rPr>
      </w:pPr>
      <w:r>
        <w:rPr>
          <w:rFonts w:hint="eastAsia" w:ascii="宋体" w:hAnsi="宋体" w:cs="宋体"/>
          <w:sz w:val="24"/>
        </w:rPr>
        <w:t>文档管理</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协助医院做好档案的管理，包括项目文件材料的收集、整理和归档等；</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做好项目建设监理日志、周报、工作简报及项目大事记；</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做好项目协调会、技术研讨会等各类会议纪要；</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管理好实施期间各类技术文件、合同、协议等；</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做好各阶段的监理文档（监理规划、监理工作实施细则、专题监理报告、验收监理报告及监理工作总结报告等），并按时提交给用户；</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组织阶段性项目总结；</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督促、检查中标人及时完成各阶段设备资料、工程技术资料的整理和归档工作，并保管各中标人提交的技术文件；</w:t>
      </w:r>
    </w:p>
    <w:p>
      <w:pPr>
        <w:pStyle w:val="125"/>
        <w:numPr>
          <w:ilvl w:val="0"/>
          <w:numId w:val="28"/>
        </w:numPr>
        <w:spacing w:line="360" w:lineRule="auto"/>
        <w:ind w:left="0" w:firstLine="480"/>
        <w:rPr>
          <w:rFonts w:ascii="宋体" w:hAnsi="宋体" w:cs="宋体"/>
          <w:szCs w:val="24"/>
        </w:rPr>
      </w:pPr>
      <w:r>
        <w:rPr>
          <w:rFonts w:hint="eastAsia" w:ascii="宋体" w:hAnsi="宋体" w:cs="宋体"/>
          <w:szCs w:val="24"/>
        </w:rPr>
        <w:t>各种文档的审查工作。</w:t>
      </w:r>
    </w:p>
    <w:p>
      <w:pPr>
        <w:pStyle w:val="119"/>
        <w:numPr>
          <w:ilvl w:val="0"/>
          <w:numId w:val="19"/>
        </w:numPr>
        <w:spacing w:line="360" w:lineRule="auto"/>
        <w:rPr>
          <w:rFonts w:ascii="宋体" w:hAnsi="宋体" w:cs="宋体"/>
          <w:sz w:val="24"/>
        </w:rPr>
      </w:pPr>
      <w:r>
        <w:rPr>
          <w:rFonts w:hint="eastAsia" w:ascii="宋体" w:hAnsi="宋体" w:cs="宋体"/>
          <w:sz w:val="24"/>
        </w:rPr>
        <w:t>数据安全管理</w:t>
      </w:r>
    </w:p>
    <w:p>
      <w:pPr>
        <w:pStyle w:val="125"/>
        <w:spacing w:line="360" w:lineRule="auto"/>
        <w:ind w:firstLine="480"/>
        <w:rPr>
          <w:rFonts w:ascii="宋体" w:hAnsi="宋体" w:cs="宋体"/>
          <w:szCs w:val="24"/>
        </w:rPr>
      </w:pPr>
      <w:r>
        <w:rPr>
          <w:rFonts w:hint="eastAsia" w:ascii="宋体" w:hAnsi="宋体" w:cs="宋体"/>
          <w:szCs w:val="24"/>
        </w:rPr>
        <w:t>协助用户对项目建设过程中所涉及的敏感数据和资料进行保护，防止被非授权使用。</w:t>
      </w:r>
    </w:p>
    <w:p>
      <w:pPr>
        <w:pStyle w:val="119"/>
        <w:numPr>
          <w:ilvl w:val="0"/>
          <w:numId w:val="19"/>
        </w:numPr>
        <w:spacing w:line="360" w:lineRule="auto"/>
        <w:rPr>
          <w:rFonts w:ascii="宋体" w:hAnsi="宋体" w:cs="宋体"/>
          <w:sz w:val="24"/>
        </w:rPr>
      </w:pPr>
      <w:r>
        <w:rPr>
          <w:rFonts w:hint="eastAsia" w:ascii="宋体" w:hAnsi="宋体" w:cs="宋体"/>
          <w:sz w:val="24"/>
        </w:rPr>
        <w:t>知识产权管理</w:t>
      </w:r>
    </w:p>
    <w:p>
      <w:pPr>
        <w:pStyle w:val="125"/>
        <w:numPr>
          <w:ilvl w:val="0"/>
          <w:numId w:val="29"/>
        </w:numPr>
        <w:spacing w:line="360" w:lineRule="auto"/>
        <w:ind w:left="0" w:firstLine="480"/>
        <w:rPr>
          <w:rFonts w:ascii="宋体" w:hAnsi="宋体" w:cs="宋体"/>
          <w:szCs w:val="24"/>
        </w:rPr>
      </w:pPr>
      <w:r>
        <w:rPr>
          <w:rFonts w:hint="eastAsia" w:ascii="宋体" w:hAnsi="宋体" w:cs="宋体"/>
          <w:szCs w:val="24"/>
        </w:rPr>
        <w:t>协助医院对项目建设过程中所产生成果的知识产权进行保护，防止被非授权使用；</w:t>
      </w:r>
    </w:p>
    <w:p>
      <w:pPr>
        <w:pStyle w:val="125"/>
        <w:numPr>
          <w:ilvl w:val="0"/>
          <w:numId w:val="29"/>
        </w:numPr>
        <w:spacing w:line="360" w:lineRule="auto"/>
        <w:ind w:left="0" w:firstLine="480"/>
        <w:rPr>
          <w:rFonts w:ascii="宋体" w:hAnsi="宋体" w:cs="宋体"/>
          <w:szCs w:val="24"/>
        </w:rPr>
      </w:pPr>
      <w:r>
        <w:rPr>
          <w:rFonts w:hint="eastAsia" w:ascii="宋体" w:hAnsi="宋体" w:cs="宋体"/>
          <w:szCs w:val="24"/>
        </w:rPr>
        <w:t>负责项目建设过程中涉及知识产权的产品和系统的使用审核，保证不在本项目建设中出现违反知识产权的行为。</w:t>
      </w:r>
    </w:p>
    <w:p>
      <w:pPr>
        <w:pStyle w:val="119"/>
        <w:numPr>
          <w:ilvl w:val="0"/>
          <w:numId w:val="19"/>
        </w:numPr>
        <w:spacing w:line="360" w:lineRule="auto"/>
        <w:rPr>
          <w:rFonts w:ascii="宋体" w:hAnsi="宋体" w:cs="宋体"/>
          <w:sz w:val="24"/>
        </w:rPr>
      </w:pPr>
      <w:r>
        <w:rPr>
          <w:rFonts w:hint="eastAsia" w:ascii="宋体" w:hAnsi="宋体" w:cs="宋体"/>
          <w:sz w:val="24"/>
        </w:rPr>
        <w:t>保密管理</w:t>
      </w:r>
    </w:p>
    <w:p>
      <w:pPr>
        <w:pStyle w:val="125"/>
        <w:spacing w:line="360" w:lineRule="auto"/>
        <w:ind w:firstLine="480"/>
        <w:rPr>
          <w:rFonts w:ascii="宋体" w:hAnsi="宋体" w:cs="宋体"/>
          <w:szCs w:val="24"/>
        </w:rPr>
      </w:pPr>
      <w:r>
        <w:rPr>
          <w:rFonts w:hint="eastAsia" w:ascii="宋体" w:hAnsi="宋体" w:cs="宋体"/>
          <w:szCs w:val="24"/>
        </w:rPr>
        <w:t>对建设项目的设计方案、施工方案以及所有施工过程资料和信息负有保密责任，未经用户许可不能外泄。</w:t>
      </w:r>
    </w:p>
    <w:p>
      <w:pPr>
        <w:pStyle w:val="119"/>
        <w:numPr>
          <w:ilvl w:val="0"/>
          <w:numId w:val="19"/>
        </w:numPr>
        <w:spacing w:line="360" w:lineRule="auto"/>
        <w:rPr>
          <w:rFonts w:ascii="宋体" w:hAnsi="宋体" w:cs="宋体"/>
          <w:sz w:val="24"/>
        </w:rPr>
      </w:pPr>
      <w:r>
        <w:rPr>
          <w:rFonts w:hint="eastAsia" w:ascii="宋体" w:hAnsi="宋体" w:cs="宋体"/>
          <w:sz w:val="24"/>
        </w:rPr>
        <w:t>项目会议</w:t>
      </w:r>
    </w:p>
    <w:p>
      <w:pPr>
        <w:pStyle w:val="125"/>
        <w:spacing w:line="360" w:lineRule="auto"/>
        <w:ind w:firstLine="480"/>
        <w:rPr>
          <w:rFonts w:ascii="宋体" w:hAnsi="宋体" w:cs="宋体"/>
          <w:szCs w:val="24"/>
        </w:rPr>
      </w:pPr>
      <w:r>
        <w:rPr>
          <w:rFonts w:hint="eastAsia" w:ascii="宋体" w:hAnsi="宋体" w:cs="宋体"/>
          <w:szCs w:val="24"/>
        </w:rPr>
        <w:t>为保证监理工作的开展和实施协调，监理单位可组织必要的会议来保证：</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项目协调会；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项目周例会；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项目月度会；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项目专题研讨会；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项目问题通报会；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项目阶段及最终验收会。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监理单位还应积极参加以下会议：</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项目专家论证评审会；</w:t>
      </w:r>
    </w:p>
    <w:p>
      <w:pPr>
        <w:pStyle w:val="125"/>
        <w:numPr>
          <w:ilvl w:val="0"/>
          <w:numId w:val="30"/>
        </w:numPr>
        <w:spacing w:line="360" w:lineRule="auto"/>
        <w:ind w:left="0" w:firstLine="480"/>
        <w:rPr>
          <w:rFonts w:ascii="宋体" w:hAnsi="宋体" w:cs="宋体"/>
          <w:szCs w:val="24"/>
        </w:rPr>
      </w:pPr>
      <w:r>
        <w:rPr>
          <w:rFonts w:hint="eastAsia" w:ascii="宋体" w:hAnsi="宋体" w:cs="宋体"/>
          <w:szCs w:val="24"/>
        </w:rPr>
        <w:t>项目阶段工作总结会。</w:t>
      </w:r>
    </w:p>
    <w:p>
      <w:pPr>
        <w:pStyle w:val="119"/>
        <w:numPr>
          <w:ilvl w:val="0"/>
          <w:numId w:val="19"/>
        </w:numPr>
        <w:spacing w:line="360" w:lineRule="auto"/>
        <w:rPr>
          <w:rFonts w:ascii="宋体" w:hAnsi="宋体" w:cs="宋体"/>
          <w:sz w:val="24"/>
        </w:rPr>
      </w:pPr>
      <w:r>
        <w:rPr>
          <w:rFonts w:hint="eastAsia" w:ascii="宋体" w:hAnsi="宋体" w:cs="宋体"/>
          <w:sz w:val="24"/>
        </w:rPr>
        <w:t>组织协调</w:t>
      </w:r>
    </w:p>
    <w:p>
      <w:pPr>
        <w:pStyle w:val="125"/>
        <w:numPr>
          <w:ilvl w:val="0"/>
          <w:numId w:val="31"/>
        </w:numPr>
        <w:spacing w:line="360" w:lineRule="auto"/>
        <w:ind w:left="0" w:firstLine="480"/>
        <w:rPr>
          <w:rFonts w:ascii="宋体" w:hAnsi="宋体" w:cs="宋体"/>
          <w:szCs w:val="24"/>
        </w:rPr>
      </w:pPr>
      <w:r>
        <w:rPr>
          <w:rFonts w:hint="eastAsia" w:ascii="宋体" w:hAnsi="宋体" w:cs="宋体"/>
          <w:szCs w:val="24"/>
        </w:rPr>
        <w:t>监督各方履行职责，协调各方的工作关系；</w:t>
      </w:r>
    </w:p>
    <w:p>
      <w:pPr>
        <w:pStyle w:val="125"/>
        <w:numPr>
          <w:ilvl w:val="0"/>
          <w:numId w:val="31"/>
        </w:numPr>
        <w:spacing w:line="360" w:lineRule="auto"/>
        <w:ind w:left="0" w:firstLine="480"/>
        <w:rPr>
          <w:rFonts w:ascii="宋体" w:hAnsi="宋体" w:cs="宋体"/>
          <w:szCs w:val="24"/>
        </w:rPr>
      </w:pPr>
      <w:r>
        <w:rPr>
          <w:rFonts w:hint="eastAsia" w:ascii="宋体" w:hAnsi="宋体" w:cs="宋体"/>
          <w:szCs w:val="24"/>
        </w:rPr>
        <w:t>建立畅通的沟通平台和沟通渠道，采取有效措施使项目信息在有关各方之间保持顺畅流通，积极协调项目各方之间的关系，推动项目实施过程中问题的解决。</w:t>
      </w:r>
    </w:p>
    <w:p>
      <w:pPr>
        <w:pStyle w:val="125"/>
        <w:numPr>
          <w:ilvl w:val="0"/>
          <w:numId w:val="31"/>
        </w:numPr>
        <w:spacing w:line="360" w:lineRule="auto"/>
        <w:ind w:left="0" w:firstLine="480"/>
        <w:rPr>
          <w:rFonts w:ascii="宋体" w:hAnsi="宋体" w:cs="宋体"/>
          <w:szCs w:val="24"/>
        </w:rPr>
      </w:pPr>
      <w:r>
        <w:rPr>
          <w:rFonts w:hint="eastAsia" w:ascii="宋体" w:hAnsi="宋体" w:cs="宋体"/>
          <w:szCs w:val="24"/>
        </w:rPr>
        <w:t>采用信息化手段，如信息化工程监理管理平台软件对项目进行监理，提高业主单位、承建单位、监理单位等项目各参与方的沟通效率。</w:t>
      </w:r>
    </w:p>
    <w:p>
      <w:pPr>
        <w:pStyle w:val="119"/>
        <w:numPr>
          <w:ilvl w:val="0"/>
          <w:numId w:val="19"/>
        </w:numPr>
        <w:spacing w:line="360" w:lineRule="auto"/>
        <w:rPr>
          <w:rFonts w:ascii="宋体" w:hAnsi="宋体" w:cs="宋体"/>
          <w:sz w:val="24"/>
        </w:rPr>
      </w:pPr>
      <w:r>
        <w:rPr>
          <w:rFonts w:hint="eastAsia" w:ascii="宋体" w:hAnsi="宋体" w:cs="宋体"/>
          <w:sz w:val="24"/>
        </w:rPr>
        <w:t>测试跟踪</w:t>
      </w:r>
    </w:p>
    <w:p>
      <w:pPr>
        <w:pStyle w:val="125"/>
        <w:spacing w:line="360" w:lineRule="auto"/>
        <w:ind w:firstLine="480"/>
        <w:rPr>
          <w:rFonts w:ascii="宋体" w:hAnsi="宋体" w:cs="宋体"/>
          <w:szCs w:val="24"/>
        </w:rPr>
      </w:pPr>
      <w:r>
        <w:rPr>
          <w:rFonts w:hint="eastAsia" w:ascii="宋体" w:hAnsi="宋体" w:cs="宋体"/>
          <w:szCs w:val="24"/>
        </w:rPr>
        <w:t>根据国家、广东省财政投资信息化项目验收规范，监理服务包括一系列测试跟踪和测试整改跟踪，包括：</w:t>
      </w:r>
    </w:p>
    <w:p>
      <w:pPr>
        <w:pStyle w:val="125"/>
        <w:numPr>
          <w:ilvl w:val="0"/>
          <w:numId w:val="32"/>
        </w:numPr>
        <w:spacing w:line="360" w:lineRule="auto"/>
        <w:ind w:left="0" w:firstLine="480"/>
        <w:rPr>
          <w:rFonts w:ascii="宋体" w:hAnsi="宋体" w:cs="宋体"/>
          <w:szCs w:val="24"/>
        </w:rPr>
      </w:pPr>
      <w:r>
        <w:rPr>
          <w:rFonts w:hint="eastAsia" w:ascii="宋体" w:hAnsi="宋体" w:cs="宋体"/>
          <w:szCs w:val="24"/>
        </w:rPr>
        <w:t>信息网络系统测试</w:t>
      </w:r>
    </w:p>
    <w:p>
      <w:pPr>
        <w:pStyle w:val="125"/>
        <w:spacing w:line="360" w:lineRule="auto"/>
        <w:ind w:firstLine="480"/>
        <w:rPr>
          <w:rFonts w:ascii="宋体" w:hAnsi="宋体" w:cs="宋体"/>
          <w:szCs w:val="24"/>
        </w:rPr>
      </w:pPr>
      <w:r>
        <w:rPr>
          <w:rFonts w:hint="eastAsia" w:ascii="宋体" w:hAnsi="宋体" w:cs="宋体"/>
          <w:szCs w:val="24"/>
        </w:rPr>
        <w:t>接地电阻测试、电能质量测试、防静电测试、工程电气性能测试、纤特性试、网络安全和管理功能复核测试、网络安全防护和网络管理设备自身安全性测试、网络设备、存储设备和服务器设备安全性测试、网络吞吐量测试。</w:t>
      </w:r>
    </w:p>
    <w:p>
      <w:pPr>
        <w:pStyle w:val="125"/>
        <w:numPr>
          <w:ilvl w:val="0"/>
          <w:numId w:val="32"/>
        </w:numPr>
        <w:spacing w:line="360" w:lineRule="auto"/>
        <w:ind w:left="0" w:firstLine="480"/>
        <w:rPr>
          <w:rFonts w:ascii="宋体" w:hAnsi="宋体" w:cs="宋体"/>
          <w:szCs w:val="24"/>
        </w:rPr>
      </w:pPr>
      <w:r>
        <w:rPr>
          <w:rFonts w:hint="eastAsia" w:ascii="宋体" w:hAnsi="宋体" w:cs="宋体"/>
          <w:szCs w:val="24"/>
        </w:rPr>
        <w:t>信息应用系统测试</w:t>
      </w:r>
    </w:p>
    <w:p>
      <w:pPr>
        <w:pStyle w:val="125"/>
        <w:spacing w:line="360" w:lineRule="auto"/>
        <w:ind w:firstLine="480"/>
        <w:rPr>
          <w:rFonts w:ascii="宋体" w:hAnsi="宋体" w:cs="宋体"/>
          <w:szCs w:val="24"/>
        </w:rPr>
      </w:pPr>
      <w:r>
        <w:rPr>
          <w:rFonts w:hint="eastAsia" w:ascii="宋体" w:hAnsi="宋体" w:cs="宋体"/>
          <w:szCs w:val="24"/>
        </w:rPr>
        <w:t>功能测试、安全性测试、可靠性测试、性能测试、适应性测试、互操作性测试、易用性测试、可扩展性测试、用户文档测试、信息资源开发测试、完整性测试、准确性测试、格式测试。</w:t>
      </w:r>
    </w:p>
    <w:p>
      <w:pPr>
        <w:pStyle w:val="3"/>
        <w:rPr>
          <w:lang w:val="zh-CN"/>
        </w:rPr>
      </w:pPr>
      <w:r>
        <w:rPr>
          <w:rFonts w:hint="eastAsia"/>
          <w:lang w:val="zh-CN"/>
        </w:rPr>
        <w:t>监理机构及人员要求</w:t>
      </w:r>
    </w:p>
    <w:p>
      <w:pPr>
        <w:numPr>
          <w:ilvl w:val="1"/>
          <w:numId w:val="33"/>
        </w:numPr>
        <w:rPr>
          <w:sz w:val="24"/>
        </w:rPr>
      </w:pPr>
      <w:r>
        <w:rPr>
          <w:rFonts w:hint="eastAsia"/>
          <w:sz w:val="24"/>
        </w:rPr>
        <w:t>对监理机构的要求</w:t>
      </w:r>
    </w:p>
    <w:p>
      <w:pPr>
        <w:pStyle w:val="125"/>
        <w:spacing w:line="360" w:lineRule="auto"/>
        <w:ind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监理单位应组建项目监理机构，该工程监理机构必须满足以下要求：</w:t>
      </w:r>
    </w:p>
    <w:p>
      <w:pPr>
        <w:pStyle w:val="125"/>
        <w:numPr>
          <w:ilvl w:val="0"/>
          <w:numId w:val="34"/>
        </w:numPr>
        <w:spacing w:line="360" w:lineRule="auto"/>
        <w:ind w:left="0"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按要求建立专业监理小组开展监理工作，负责整个工程的全程监理工作。</w:t>
      </w:r>
    </w:p>
    <w:p>
      <w:pPr>
        <w:pStyle w:val="125"/>
        <w:numPr>
          <w:ilvl w:val="0"/>
          <w:numId w:val="34"/>
        </w:numPr>
        <w:spacing w:line="360" w:lineRule="auto"/>
        <w:ind w:left="0"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实行总监理工程师负责制，对项目重大决策提出建议和意见。</w:t>
      </w:r>
    </w:p>
    <w:p>
      <w:pPr>
        <w:pStyle w:val="125"/>
        <w:numPr>
          <w:ilvl w:val="0"/>
          <w:numId w:val="34"/>
        </w:numPr>
        <w:spacing w:line="360" w:lineRule="auto"/>
        <w:ind w:left="0"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项目监理要求以现场监理服务为主要方式进行。</w:t>
      </w:r>
    </w:p>
    <w:p>
      <w:pPr>
        <w:pStyle w:val="125"/>
        <w:numPr>
          <w:ilvl w:val="0"/>
          <w:numId w:val="34"/>
        </w:numPr>
        <w:spacing w:line="360" w:lineRule="auto"/>
        <w:ind w:left="0"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总监理工程师和监理工程师必须具备与本项目类似的工作经验。</w:t>
      </w:r>
    </w:p>
    <w:p>
      <w:pPr>
        <w:pStyle w:val="125"/>
        <w:numPr>
          <w:ilvl w:val="0"/>
          <w:numId w:val="34"/>
        </w:numPr>
        <w:spacing w:line="360" w:lineRule="auto"/>
        <w:ind w:left="0"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在项目建设期须按需派遣监理工程师提供现场服务，协助开展项目日常管理工作。</w:t>
      </w:r>
    </w:p>
    <w:p>
      <w:pPr>
        <w:numPr>
          <w:ilvl w:val="1"/>
          <w:numId w:val="33"/>
        </w:numPr>
        <w:rPr>
          <w:sz w:val="24"/>
        </w:rPr>
      </w:pPr>
      <w:r>
        <w:rPr>
          <w:rFonts w:hint="eastAsia"/>
          <w:sz w:val="24"/>
        </w:rPr>
        <w:t>对总监理工程师的要求</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实行总监负责制，总监负责组织、管理、协调，统筹管理整个项目，对监理服务质量负责，负责整个监理服务团队的管理</w:t>
      </w:r>
    </w:p>
    <w:p>
      <w:pPr>
        <w:numPr>
          <w:ilvl w:val="1"/>
          <w:numId w:val="33"/>
        </w:numPr>
        <w:rPr>
          <w:sz w:val="24"/>
        </w:rPr>
      </w:pPr>
      <w:r>
        <w:rPr>
          <w:rFonts w:hint="eastAsia"/>
          <w:sz w:val="24"/>
        </w:rPr>
        <w:t>对监理工程师的要求</w:t>
      </w:r>
    </w:p>
    <w:p>
      <w:pPr>
        <w:pStyle w:val="121"/>
        <w:numPr>
          <w:ilvl w:val="0"/>
          <w:numId w:val="35"/>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可以配备总监理工程师代表，在总监理工程师授权的范围内组织开展监理工作；</w:t>
      </w:r>
    </w:p>
    <w:p>
      <w:pPr>
        <w:pStyle w:val="121"/>
        <w:numPr>
          <w:ilvl w:val="0"/>
          <w:numId w:val="35"/>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供应商应保证能根据项目建设的实际需要，在相应阶段安排足够的监理工程师到场开展工作；主要负责软件开发或者系统集成监理工作，包括软件需求、设计、编码、测试等监理活动。 </w:t>
      </w:r>
    </w:p>
    <w:p>
      <w:pPr>
        <w:pStyle w:val="121"/>
        <w:numPr>
          <w:ilvl w:val="0"/>
          <w:numId w:val="35"/>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要求供应商提供项目组团队成员不少于3人，其中1人的现场监理工程师，并提供主备机制。</w:t>
      </w:r>
    </w:p>
    <w:p>
      <w:pPr>
        <w:pStyle w:val="121"/>
        <w:numPr>
          <w:ilvl w:val="0"/>
          <w:numId w:val="35"/>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派遣的监理工程师需按照业主要求临时增加监理工程师人手，不得以各种理由推托，在接到业主方通知之时起，需24小时内到位。监理工程师须对建设项目进行质量把关，须服从采购人的工作安排，协助采购人开展项目日常工作；</w:t>
      </w:r>
    </w:p>
    <w:p>
      <w:pPr>
        <w:numPr>
          <w:ilvl w:val="1"/>
          <w:numId w:val="33"/>
        </w:numPr>
        <w:rPr>
          <w:sz w:val="24"/>
        </w:rPr>
      </w:pPr>
      <w:r>
        <w:rPr>
          <w:rFonts w:hint="eastAsia"/>
          <w:sz w:val="24"/>
        </w:rPr>
        <w:t>咨询服务能力</w:t>
      </w:r>
    </w:p>
    <w:p>
      <w:pPr>
        <w:pStyle w:val="125"/>
        <w:spacing w:line="360" w:lineRule="auto"/>
        <w:ind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本次项目实施涉及医院的新建系统和改造系统，其中还涉及多个子项目的集成，集成的系统较多，接口复杂，技术要求较高，鉴于此，要求监理机构能提供创新的咨询服务能力，为采购人提出较新的问题解决思路和较新的监理工作措施。</w:t>
      </w:r>
    </w:p>
    <w:p>
      <w:pPr>
        <w:numPr>
          <w:ilvl w:val="1"/>
          <w:numId w:val="33"/>
        </w:numPr>
        <w:rPr>
          <w:sz w:val="24"/>
        </w:rPr>
      </w:pPr>
      <w:r>
        <w:rPr>
          <w:rFonts w:hint="eastAsia"/>
          <w:sz w:val="24"/>
        </w:rPr>
        <w:t>辅助管理能力</w:t>
      </w:r>
    </w:p>
    <w:p>
      <w:pPr>
        <w:pStyle w:val="17"/>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监理单位应运用合理的技能，为采购人提供同承建单位水平相适应的咨询意见。公正地维护各方的合法权益，完成监理工程范围内的监理业务，同时根据采购人要求，开展信息化相关的辅助管理工作，帮助采购人实现项目预定的目标。</w:t>
      </w:r>
    </w:p>
    <w:p>
      <w:pPr>
        <w:numPr>
          <w:ilvl w:val="1"/>
          <w:numId w:val="33"/>
        </w:numPr>
        <w:rPr>
          <w:sz w:val="24"/>
        </w:rPr>
      </w:pPr>
      <w:bookmarkStart w:id="5" w:name="_Toc476583879"/>
      <w:bookmarkStart w:id="6" w:name="_Toc476584510"/>
      <w:bookmarkStart w:id="7" w:name="_Toc25640_WPSOffice_Level1"/>
      <w:r>
        <w:rPr>
          <w:rFonts w:hint="eastAsia"/>
          <w:sz w:val="24"/>
        </w:rPr>
        <w:t>保密条款细则</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安排的驻场工程师需要和采购人签订保密协议，供应商对项目下的保密资料应尽到管理人的义务，保密义务最低不得低于其对自己保密信息应尽的审慎态度。如保密资料涉及国家机密，供应商应当遵守国家有关国家机密的保密规定。招标方应与供应商签订保密协议，以厘清供应商保密职责与义务。保密条款包括但不限于以下：</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供应商对于保密资料仅可为本项目服务使用，不得挪作它用。</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未经建设单位书面同意，供应商不得利用连接互联网的电脑设备存储及处理保密资料。</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双方均须把保密资料的接触范围严格限制在因本项目规定目的而需接触保密资料的各自负责任的代表的范围内。</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在对外技术交流中，不得泄露和发表涉及本项目合作中保密资料。</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在未经招标方书面同意，供应商不得擅自对外(包括供应商的上下级单位)复制、转让招标方及建设单位提供的数据。 </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供应商应当约束接触本次合作保密信息的员工遵守保密义务并签订保密协议。</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合作完成后，供应商须彻底删除与本次合作中有关的所有资料数据，不得私自作任何资料数据保留和备份，不得将资料数据泄漏给第三方。</w:t>
      </w:r>
    </w:p>
    <w:p>
      <w:pPr>
        <w:pStyle w:val="121"/>
        <w:numPr>
          <w:ilvl w:val="0"/>
          <w:numId w:val="36"/>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违约责任</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投标方违反本协议的约定，造成数据泄露，给国家的安全和利益造成损害的，供应商须负全部责任，且招标方可依据有关规定追究供应商的责任，并视情况作出处理，给招标方造成的损失由供应商承担。</w:t>
      </w:r>
    </w:p>
    <w:p>
      <w:pPr>
        <w:numPr>
          <w:ilvl w:val="1"/>
          <w:numId w:val="33"/>
        </w:numPr>
        <w:rPr>
          <w:sz w:val="24"/>
        </w:rPr>
      </w:pPr>
      <w:bookmarkStart w:id="8" w:name="_Toc440884652"/>
      <w:r>
        <w:rPr>
          <w:rFonts w:hint="eastAsia"/>
          <w:sz w:val="24"/>
        </w:rPr>
        <w:t>验收要求</w:t>
      </w:r>
      <w:bookmarkEnd w:id="8"/>
    </w:p>
    <w:p>
      <w:pPr>
        <w:pStyle w:val="121"/>
        <w:numPr>
          <w:ilvl w:val="0"/>
          <w:numId w:val="37"/>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验收方法</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项目完成后由双方项目经理审核签署监理服务完成报告。</w:t>
      </w:r>
    </w:p>
    <w:p>
      <w:pPr>
        <w:pStyle w:val="121"/>
        <w:numPr>
          <w:ilvl w:val="0"/>
          <w:numId w:val="37"/>
        </w:numPr>
        <w:spacing w:line="360" w:lineRule="auto"/>
        <w:ind w:left="0"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验收时间和地点</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本项目完成后由承建单位提出验收申请监理方负责审核，采购人审核同意后在15个工作日内在服务地点组织验收。</w:t>
      </w:r>
    </w:p>
    <w:p>
      <w:pPr>
        <w:numPr>
          <w:ilvl w:val="1"/>
          <w:numId w:val="33"/>
        </w:numPr>
        <w:rPr>
          <w:sz w:val="24"/>
        </w:rPr>
      </w:pPr>
      <w:r>
        <w:rPr>
          <w:rFonts w:hint="eastAsia"/>
          <w:sz w:val="24"/>
        </w:rPr>
        <w:t>其他要求</w:t>
      </w:r>
    </w:p>
    <w:p>
      <w:pPr>
        <w:pStyle w:val="125"/>
        <w:spacing w:line="360" w:lineRule="auto"/>
        <w:ind w:firstLine="480"/>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监理单位若需更换监理机构人员的，提前10个工作日书面报采购单位批准后方可更换。因不可抗力因素导致监理机构人员发生变更的，成交单位在10个工作日内书面通知采购单位，经采购单位同意后才可更换，替代人员具有与原人员相当或更高的资质和能力。采购单位有权书面要求成交单位撤换任何不称职的监理人员，更换人员具有与原人员相当或更高的资质和能力。</w:t>
      </w:r>
    </w:p>
    <w:p>
      <w:pPr>
        <w:numPr>
          <w:ilvl w:val="1"/>
          <w:numId w:val="33"/>
        </w:numPr>
        <w:rPr>
          <w:sz w:val="24"/>
        </w:rPr>
      </w:pPr>
      <w:r>
        <w:rPr>
          <w:rFonts w:hint="eastAsia"/>
          <w:sz w:val="24"/>
        </w:rPr>
        <w:t>项目成果交付</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以下是项目工程监理服务过程中需要提交的成果内容：</w:t>
      </w:r>
    </w:p>
    <w:tbl>
      <w:tblPr>
        <w:tblStyle w:val="42"/>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818"/>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927" w:type="dxa"/>
            <w:shd w:val="clear" w:color="auto" w:fill="A6A6A6"/>
            <w:vAlign w:val="center"/>
          </w:tcPr>
          <w:p>
            <w:pPr>
              <w:pStyle w:val="126"/>
              <w:snapToGrid w:val="0"/>
              <w:spacing w:line="360" w:lineRule="auto"/>
              <w:jc w:val="cente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编号</w:t>
            </w:r>
          </w:p>
        </w:tc>
        <w:tc>
          <w:tcPr>
            <w:tcW w:w="4818" w:type="dxa"/>
            <w:shd w:val="clear" w:color="auto" w:fill="A6A6A6"/>
            <w:vAlign w:val="center"/>
          </w:tcPr>
          <w:p>
            <w:pPr>
              <w:pStyle w:val="126"/>
              <w:snapToGrid w:val="0"/>
              <w:spacing w:line="360" w:lineRule="auto"/>
              <w:jc w:val="cente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措施内容</w:t>
            </w:r>
          </w:p>
        </w:tc>
        <w:tc>
          <w:tcPr>
            <w:tcW w:w="2734" w:type="dxa"/>
            <w:shd w:val="clear" w:color="auto" w:fill="A6A6A6"/>
            <w:vAlign w:val="center"/>
          </w:tcPr>
          <w:p>
            <w:pPr>
              <w:pStyle w:val="126"/>
              <w:snapToGrid w:val="0"/>
              <w:spacing w:line="360" w:lineRule="auto"/>
              <w:jc w:val="cente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成果体现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927" w:type="dxa"/>
            <w:vAlign w:val="center"/>
          </w:tcPr>
          <w:p>
            <w:pPr>
              <w:pStyle w:val="119"/>
              <w:adjustRightInd w:val="0"/>
              <w:snapToGrid w:val="0"/>
              <w:spacing w:line="360" w:lineRule="auto"/>
              <w:jc w:val="cente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c>
          <w:tcPr>
            <w:tcW w:w="4818" w:type="dxa"/>
            <w:vAlign w:val="center"/>
          </w:tcPr>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制定本项目建设的各种监理制度、</w:t>
            </w:r>
            <w:r>
              <w:rPr>
                <w:rFonts w:hint="eastAsia" w:asciiTheme="majorEastAsia" w:hAnsiTheme="majorEastAsia" w:eastAsiaTheme="majorEastAsia" w:cstheme="majorEastAsia"/>
                <w:color w:val="000000"/>
                <w:kern w:val="0"/>
                <w:sz w:val="22"/>
                <w:szCs w:val="22"/>
              </w:rPr>
              <w:t>基本建设管理制度和</w:t>
            </w:r>
            <w:r>
              <w:rPr>
                <w:rFonts w:hint="eastAsia" w:asciiTheme="majorEastAsia" w:hAnsiTheme="majorEastAsia" w:eastAsiaTheme="majorEastAsia" w:cstheme="majorEastAsia"/>
                <w:color w:val="auto"/>
                <w:sz w:val="22"/>
                <w:szCs w:val="22"/>
              </w:rPr>
              <w:t>要求，搜集并整理项目的质量要求和标准，根据质量要求和标准审核设计单位的总体设计文件，出示监理审核意见，并根据审核意见督促承建单位落实；</w:t>
            </w:r>
          </w:p>
        </w:tc>
        <w:tc>
          <w:tcPr>
            <w:tcW w:w="2734" w:type="dxa"/>
            <w:vAlign w:val="center"/>
          </w:tcPr>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《监理制度》</w:t>
            </w:r>
          </w:p>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《设计文件编制要求》</w:t>
            </w:r>
          </w:p>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《施工设计编制要求》</w:t>
            </w:r>
          </w:p>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《竣工报告编制要求》</w:t>
            </w:r>
          </w:p>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《监理审核意见》</w:t>
            </w:r>
          </w:p>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《基本建设管理制度》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927" w:type="dxa"/>
            <w:vAlign w:val="center"/>
          </w:tcPr>
          <w:p>
            <w:pPr>
              <w:pStyle w:val="119"/>
              <w:adjustRightInd w:val="0"/>
              <w:snapToGrid w:val="0"/>
              <w:spacing w:line="360" w:lineRule="auto"/>
              <w:jc w:val="cente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p>
        </w:tc>
        <w:tc>
          <w:tcPr>
            <w:tcW w:w="4818" w:type="dxa"/>
            <w:vAlign w:val="center"/>
          </w:tcPr>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协助建设单位分解项目，制定项目计划、设备验收的标准流程；协助建设单位进行</w:t>
            </w:r>
            <w:r>
              <w:rPr>
                <w:rFonts w:hint="eastAsia" w:asciiTheme="majorEastAsia" w:hAnsiTheme="majorEastAsia" w:eastAsiaTheme="majorEastAsia" w:cstheme="majorEastAsia"/>
                <w:color w:val="000000"/>
                <w:kern w:val="0"/>
                <w:sz w:val="22"/>
                <w:szCs w:val="22"/>
              </w:rPr>
              <w:t>投资使用情况分析，比对分析投资偏差，进行进度管理</w:t>
            </w:r>
          </w:p>
        </w:tc>
        <w:tc>
          <w:tcPr>
            <w:tcW w:w="2734" w:type="dxa"/>
            <w:vAlign w:val="center"/>
          </w:tcPr>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《项目实施计划建议》</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《进度管理制度》</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《进度纠偏措施》</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《设备采购分发流程》</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《验收流程》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27" w:type="dxa"/>
            <w:vAlign w:val="center"/>
          </w:tcPr>
          <w:p>
            <w:pPr>
              <w:pStyle w:val="119"/>
              <w:adjustRightInd w:val="0"/>
              <w:snapToGrid w:val="0"/>
              <w:spacing w:line="360" w:lineRule="auto"/>
              <w:jc w:val="cente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p>
        </w:tc>
        <w:tc>
          <w:tcPr>
            <w:tcW w:w="4818" w:type="dxa"/>
            <w:vAlign w:val="center"/>
          </w:tcPr>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分析承建单位建设过程中可能影响质量的各种因素，在招标文件和合同中制定与之相关的制约条款；</w:t>
            </w:r>
          </w:p>
        </w:tc>
        <w:tc>
          <w:tcPr>
            <w:tcW w:w="2734" w:type="dxa"/>
            <w:vAlign w:val="center"/>
          </w:tcPr>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《监理建议书》</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《项目备忘》</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《文件评审记录》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927" w:type="dxa"/>
            <w:vAlign w:val="center"/>
          </w:tcPr>
          <w:p>
            <w:pPr>
              <w:pStyle w:val="119"/>
              <w:adjustRightInd w:val="0"/>
              <w:snapToGrid w:val="0"/>
              <w:spacing w:line="360" w:lineRule="auto"/>
              <w:jc w:val="cente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p>
        </w:tc>
        <w:tc>
          <w:tcPr>
            <w:tcW w:w="4818" w:type="dxa"/>
            <w:vAlign w:val="center"/>
          </w:tcPr>
          <w:p>
            <w:pPr>
              <w:pStyle w:val="126"/>
              <w:tabs>
                <w:tab w:val="left" w:pos="4649"/>
              </w:tabs>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建立、健全监理机构自身的质量控制体系，如项目组织、监理规章、保密、监理规划、监理细则、质量控制计划的文件。指导监理工程师进行质量控制。</w:t>
            </w:r>
          </w:p>
        </w:tc>
        <w:tc>
          <w:tcPr>
            <w:tcW w:w="2734" w:type="dxa"/>
            <w:vAlign w:val="center"/>
          </w:tcPr>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《监理大纲》</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《质量控制体系》</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《质量控制计划》</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《监理规划》</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《分项监理细则》</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《作业指导书》（内部）</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《业务监理指南》</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《监理月报》</w:t>
            </w:r>
          </w:p>
          <w:p>
            <w:pPr>
              <w:pStyle w:val="126"/>
              <w:snapToGrid w:val="0"/>
              <w:spacing w:line="360" w:lineRule="auto"/>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《监理周报》</w:t>
            </w:r>
          </w:p>
        </w:tc>
      </w:tr>
      <w:bookmarkEnd w:id="5"/>
      <w:bookmarkEnd w:id="6"/>
      <w:bookmarkEnd w:id="7"/>
    </w:tbl>
    <w:p>
      <w:pPr>
        <w:ind w:firstLine="480" w:firstLineChars="200"/>
        <w:rPr>
          <w:rFonts w:asciiTheme="majorEastAsia" w:hAnsiTheme="majorEastAsia" w:eastAsiaTheme="majorEastAsia" w:cstheme="majorEastAsia"/>
          <w:sz w:val="24"/>
        </w:rPr>
      </w:pPr>
    </w:p>
    <w:sectPr>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D5CAA"/>
    <w:multiLevelType w:val="multilevel"/>
    <w:tmpl w:val="A2CD5CA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076C7C35"/>
    <w:multiLevelType w:val="multilevel"/>
    <w:tmpl w:val="076C7C35"/>
    <w:lvl w:ilvl="0" w:tentative="0">
      <w:start w:val="1"/>
      <w:numFmt w:val="decimal"/>
      <w:pStyle w:val="10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ACE34DE"/>
    <w:multiLevelType w:val="multilevel"/>
    <w:tmpl w:val="0ACE34D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35135C0F"/>
    <w:multiLevelType w:val="multilevel"/>
    <w:tmpl w:val="35135C0F"/>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0F64C6"/>
    <w:multiLevelType w:val="multilevel"/>
    <w:tmpl w:val="3F0F64C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476E777F"/>
    <w:multiLevelType w:val="multilevel"/>
    <w:tmpl w:val="476E777F"/>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9573602"/>
    <w:multiLevelType w:val="multilevel"/>
    <w:tmpl w:val="59573602"/>
    <w:lvl w:ilvl="0" w:tentative="0">
      <w:start w:val="1"/>
      <w:numFmt w:val="chineseCountingThousand"/>
      <w:lvlText w:val="%1"/>
      <w:lvlJc w:val="left"/>
      <w:pPr>
        <w:ind w:left="432" w:hanging="432"/>
      </w:pPr>
      <w:rPr>
        <w:rFonts w:hint="eastAsia"/>
      </w:rPr>
    </w:lvl>
    <w:lvl w:ilvl="1" w:tentative="0">
      <w:start w:val="1"/>
      <w:numFmt w:val="decimal"/>
      <w:lvlText w:val="（%2）"/>
      <w:lvlJc w:val="left"/>
      <w:pPr>
        <w:ind w:left="420" w:hanging="420"/>
      </w:pPr>
      <w:rPr>
        <w:rFonts w:hint="default"/>
      </w:rPr>
    </w:lvl>
    <w:lvl w:ilvl="2" w:tentative="0">
      <w:start w:val="1"/>
      <w:numFmt w:val="decimal"/>
      <w:lvlText w:val="%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C1565D0"/>
    <w:multiLevelType w:val="multilevel"/>
    <w:tmpl w:val="5C1565D0"/>
    <w:lvl w:ilvl="0" w:tentative="0">
      <w:start w:val="1"/>
      <w:numFmt w:val="bullet"/>
      <w:pStyle w:val="64"/>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abstractNum w:abstractNumId="8">
    <w:nsid w:val="5C574457"/>
    <w:multiLevelType w:val="multilevel"/>
    <w:tmpl w:val="5C574457"/>
    <w:lvl w:ilvl="0" w:tentative="0">
      <w:start w:val="1"/>
      <w:numFmt w:val="chineseCountingThousand"/>
      <w:lvlText w:val="%1"/>
      <w:lvlJc w:val="left"/>
      <w:pPr>
        <w:ind w:left="432" w:hanging="432"/>
      </w:pPr>
      <w:rPr>
        <w:rFonts w:hint="eastAsia"/>
      </w:rPr>
    </w:lvl>
    <w:lvl w:ilvl="1" w:tentative="0">
      <w:start w:val="1"/>
      <w:numFmt w:val="decimal"/>
      <w:lvlText w:val="（%2）"/>
      <w:lvlJc w:val="left"/>
      <w:pPr>
        <w:ind w:left="420" w:hanging="420"/>
      </w:pPr>
      <w:rPr>
        <w:rFonts w:hint="default"/>
      </w:rPr>
    </w:lvl>
    <w:lvl w:ilvl="2" w:tentative="0">
      <w:start w:val="1"/>
      <w:numFmt w:val="decimal"/>
      <w:lvlText w:val="%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5D641DDC"/>
    <w:multiLevelType w:val="multilevel"/>
    <w:tmpl w:val="5D641DDC"/>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EC3BBC6"/>
    <w:multiLevelType w:val="multilevel"/>
    <w:tmpl w:val="5EC3BBC6"/>
    <w:lvl w:ilvl="0" w:tentative="0">
      <w:start w:val="1"/>
      <w:numFmt w:val="decimal"/>
      <w:lvlText w:val="%1)"/>
      <w:lvlJc w:val="left"/>
      <w:pPr>
        <w:ind w:left="127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C3BBE4"/>
    <w:multiLevelType w:val="multilevel"/>
    <w:tmpl w:val="5EC3BBE4"/>
    <w:lvl w:ilvl="0" w:tentative="0">
      <w:start w:val="1"/>
      <w:numFmt w:val="decimal"/>
      <w:lvlText w:val="%1)"/>
      <w:lvlJc w:val="left"/>
      <w:pPr>
        <w:ind w:left="127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C3BCB1"/>
    <w:multiLevelType w:val="multilevel"/>
    <w:tmpl w:val="5EC3BCB1"/>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3">
    <w:nsid w:val="5EC3BD4E"/>
    <w:multiLevelType w:val="multilevel"/>
    <w:tmpl w:val="5EC3BD4E"/>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4">
    <w:nsid w:val="5EC3BD75"/>
    <w:multiLevelType w:val="multilevel"/>
    <w:tmpl w:val="5EC3BD75"/>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5">
    <w:nsid w:val="5EC3BD84"/>
    <w:multiLevelType w:val="multilevel"/>
    <w:tmpl w:val="5EC3BD84"/>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6">
    <w:nsid w:val="5EC3BD92"/>
    <w:multiLevelType w:val="multilevel"/>
    <w:tmpl w:val="5EC3BD92"/>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7">
    <w:nsid w:val="5EC3BE99"/>
    <w:multiLevelType w:val="multilevel"/>
    <w:tmpl w:val="5EC3BE99"/>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8">
    <w:nsid w:val="5EC3C80B"/>
    <w:multiLevelType w:val="multilevel"/>
    <w:tmpl w:val="5EC3C80B"/>
    <w:lvl w:ilvl="0" w:tentative="0">
      <w:start w:val="1"/>
      <w:numFmt w:val="decimal"/>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9">
    <w:nsid w:val="5EC3D4BD"/>
    <w:multiLevelType w:val="multilevel"/>
    <w:tmpl w:val="5EC3D4BD"/>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5EC3D4CA"/>
    <w:multiLevelType w:val="multilevel"/>
    <w:tmpl w:val="5EC3D4CA"/>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EC3D4D8"/>
    <w:multiLevelType w:val="multilevel"/>
    <w:tmpl w:val="5EC3D4D8"/>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5EC3D4E6"/>
    <w:multiLevelType w:val="multilevel"/>
    <w:tmpl w:val="5EC3D4E6"/>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5EC3D4F3"/>
    <w:multiLevelType w:val="multilevel"/>
    <w:tmpl w:val="5EC3D4F3"/>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5EC3D501"/>
    <w:multiLevelType w:val="multilevel"/>
    <w:tmpl w:val="5EC3D501"/>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C3D50E"/>
    <w:multiLevelType w:val="multilevel"/>
    <w:tmpl w:val="5EC3D50E"/>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5EC3D51C"/>
    <w:multiLevelType w:val="multilevel"/>
    <w:tmpl w:val="5EC3D51C"/>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5EC3D538"/>
    <w:multiLevelType w:val="multilevel"/>
    <w:tmpl w:val="5EC3D538"/>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5EC3D546"/>
    <w:multiLevelType w:val="multilevel"/>
    <w:tmpl w:val="5EC3D546"/>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5EC3D555"/>
    <w:multiLevelType w:val="multilevel"/>
    <w:tmpl w:val="5EC3D555"/>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5EC3D68C"/>
    <w:multiLevelType w:val="multilevel"/>
    <w:tmpl w:val="5EC3D68C"/>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1">
    <w:nsid w:val="5EC468CF"/>
    <w:multiLevelType w:val="multilevel"/>
    <w:tmpl w:val="5EC468CF"/>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2">
    <w:nsid w:val="5EC46908"/>
    <w:multiLevelType w:val="multilevel"/>
    <w:tmpl w:val="5EC46908"/>
    <w:lvl w:ilvl="0" w:tentative="0">
      <w:start w:val="1"/>
      <w:numFmt w:val="decimal"/>
      <w:lvlText w:val="%1."/>
      <w:lvlJc w:val="left"/>
      <w:pPr>
        <w:ind w:left="900" w:hanging="420"/>
      </w:pPr>
      <w:rPr>
        <w:rFonts w:hint="default"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5EC4693F"/>
    <w:multiLevelType w:val="multilevel"/>
    <w:tmpl w:val="5EC4693F"/>
    <w:lvl w:ilvl="0" w:tentative="0">
      <w:start w:val="1"/>
      <w:numFmt w:val="decimal"/>
      <w:lvlText w:val="%1."/>
      <w:lvlJc w:val="left"/>
      <w:pPr>
        <w:ind w:left="900" w:hanging="420"/>
      </w:pPr>
      <w:rPr>
        <w:rFonts w:hint="default"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60100F46"/>
    <w:multiLevelType w:val="multilevel"/>
    <w:tmpl w:val="60100F4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F7700DB"/>
    <w:multiLevelType w:val="singleLevel"/>
    <w:tmpl w:val="6F7700DB"/>
    <w:lvl w:ilvl="0" w:tentative="0">
      <w:start w:val="1"/>
      <w:numFmt w:val="chineseCounting"/>
      <w:suff w:val="nothing"/>
      <w:lvlText w:val="%1、"/>
      <w:lvlJc w:val="left"/>
      <w:rPr>
        <w:rFonts w:hint="eastAsia"/>
      </w:rPr>
    </w:lvl>
  </w:abstractNum>
  <w:abstractNum w:abstractNumId="36">
    <w:nsid w:val="730C6465"/>
    <w:multiLevelType w:val="multilevel"/>
    <w:tmpl w:val="730C646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7"/>
  </w:num>
  <w:num w:numId="3">
    <w:abstractNumId w:val="1"/>
  </w:num>
  <w:num w:numId="4">
    <w:abstractNumId w:val="35"/>
  </w:num>
  <w:num w:numId="5">
    <w:abstractNumId w:val="34"/>
  </w:num>
  <w:num w:numId="6">
    <w:abstractNumId w:val="3"/>
  </w:num>
  <w:num w:numId="7">
    <w:abstractNumId w:val="4"/>
  </w:num>
  <w:num w:numId="8">
    <w:abstractNumId w:val="30"/>
  </w:num>
  <w:num w:numId="9">
    <w:abstractNumId w:val="31"/>
  </w:num>
  <w:num w:numId="10">
    <w:abstractNumId w:val="6"/>
  </w:num>
  <w:num w:numId="11">
    <w:abstractNumId w:val="12"/>
  </w:num>
  <w:num w:numId="12">
    <w:abstractNumId w:val="32"/>
  </w:num>
  <w:num w:numId="13">
    <w:abstractNumId w:val="18"/>
  </w:num>
  <w:num w:numId="14">
    <w:abstractNumId w:val="17"/>
  </w:num>
  <w:num w:numId="15">
    <w:abstractNumId w:val="13"/>
  </w:num>
  <w:num w:numId="16">
    <w:abstractNumId w:val="14"/>
  </w:num>
  <w:num w:numId="17">
    <w:abstractNumId w:val="15"/>
  </w:num>
  <w:num w:numId="18">
    <w:abstractNumId w:val="16"/>
  </w:num>
  <w:num w:numId="19">
    <w:abstractNumId w:val="33"/>
  </w:num>
  <w:num w:numId="20">
    <w:abstractNumId w:val="5"/>
  </w:num>
  <w:num w:numId="21">
    <w:abstractNumId w:val="9"/>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8"/>
  </w:num>
  <w:num w:numId="34">
    <w:abstractNumId w:val="2"/>
  </w:num>
  <w:num w:numId="35">
    <w:abstractNumId w:val="36"/>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jMwZmM1Y2UxMGQ1YmJmNzM5OTJkZTE2NzkzNWUifQ=="/>
  </w:docVars>
  <w:rsids>
    <w:rsidRoot w:val="009833EC"/>
    <w:rsid w:val="000004A9"/>
    <w:rsid w:val="00000E0A"/>
    <w:rsid w:val="00001167"/>
    <w:rsid w:val="0000276E"/>
    <w:rsid w:val="00002CF2"/>
    <w:rsid w:val="000041FB"/>
    <w:rsid w:val="00004870"/>
    <w:rsid w:val="00004C31"/>
    <w:rsid w:val="0000582F"/>
    <w:rsid w:val="00005E7A"/>
    <w:rsid w:val="0001057F"/>
    <w:rsid w:val="000109C1"/>
    <w:rsid w:val="00010FCD"/>
    <w:rsid w:val="00011B1F"/>
    <w:rsid w:val="0001282C"/>
    <w:rsid w:val="00012AA9"/>
    <w:rsid w:val="0001319A"/>
    <w:rsid w:val="000136E5"/>
    <w:rsid w:val="000139CE"/>
    <w:rsid w:val="000145F4"/>
    <w:rsid w:val="0001478E"/>
    <w:rsid w:val="000150DE"/>
    <w:rsid w:val="00015A98"/>
    <w:rsid w:val="00015CD5"/>
    <w:rsid w:val="0001744B"/>
    <w:rsid w:val="00020D81"/>
    <w:rsid w:val="00021BD9"/>
    <w:rsid w:val="00021FB5"/>
    <w:rsid w:val="00023279"/>
    <w:rsid w:val="00023830"/>
    <w:rsid w:val="00024860"/>
    <w:rsid w:val="00026CDE"/>
    <w:rsid w:val="00027BF4"/>
    <w:rsid w:val="0003063D"/>
    <w:rsid w:val="000311F3"/>
    <w:rsid w:val="00031975"/>
    <w:rsid w:val="00031DAC"/>
    <w:rsid w:val="00032027"/>
    <w:rsid w:val="00032B42"/>
    <w:rsid w:val="00032E7B"/>
    <w:rsid w:val="00033371"/>
    <w:rsid w:val="0003507D"/>
    <w:rsid w:val="00037323"/>
    <w:rsid w:val="00040E0A"/>
    <w:rsid w:val="00041103"/>
    <w:rsid w:val="00042C28"/>
    <w:rsid w:val="000437BF"/>
    <w:rsid w:val="00043E20"/>
    <w:rsid w:val="0004494F"/>
    <w:rsid w:val="00044F61"/>
    <w:rsid w:val="000458CD"/>
    <w:rsid w:val="00047158"/>
    <w:rsid w:val="00047339"/>
    <w:rsid w:val="000473E3"/>
    <w:rsid w:val="00047857"/>
    <w:rsid w:val="0005134E"/>
    <w:rsid w:val="0005180B"/>
    <w:rsid w:val="0005244F"/>
    <w:rsid w:val="000530EC"/>
    <w:rsid w:val="00054C33"/>
    <w:rsid w:val="00060030"/>
    <w:rsid w:val="00061296"/>
    <w:rsid w:val="000617B2"/>
    <w:rsid w:val="000620EF"/>
    <w:rsid w:val="00062A57"/>
    <w:rsid w:val="0006379A"/>
    <w:rsid w:val="00064268"/>
    <w:rsid w:val="0006452E"/>
    <w:rsid w:val="00064E19"/>
    <w:rsid w:val="00064E50"/>
    <w:rsid w:val="00065135"/>
    <w:rsid w:val="00065EA9"/>
    <w:rsid w:val="000678BE"/>
    <w:rsid w:val="0007030E"/>
    <w:rsid w:val="000707E2"/>
    <w:rsid w:val="00070A99"/>
    <w:rsid w:val="00070E70"/>
    <w:rsid w:val="0007159D"/>
    <w:rsid w:val="00072B02"/>
    <w:rsid w:val="00072EC1"/>
    <w:rsid w:val="00073169"/>
    <w:rsid w:val="000735AD"/>
    <w:rsid w:val="0007364A"/>
    <w:rsid w:val="00074525"/>
    <w:rsid w:val="0007457A"/>
    <w:rsid w:val="00074CD3"/>
    <w:rsid w:val="00075648"/>
    <w:rsid w:val="000763A5"/>
    <w:rsid w:val="000763F5"/>
    <w:rsid w:val="0007739A"/>
    <w:rsid w:val="000808A8"/>
    <w:rsid w:val="00081256"/>
    <w:rsid w:val="00082A91"/>
    <w:rsid w:val="00083A60"/>
    <w:rsid w:val="00086B79"/>
    <w:rsid w:val="000873BE"/>
    <w:rsid w:val="0009015D"/>
    <w:rsid w:val="000911CF"/>
    <w:rsid w:val="00091411"/>
    <w:rsid w:val="00091C56"/>
    <w:rsid w:val="00092772"/>
    <w:rsid w:val="00093AD5"/>
    <w:rsid w:val="00094D0F"/>
    <w:rsid w:val="000960A6"/>
    <w:rsid w:val="00097B66"/>
    <w:rsid w:val="000A025A"/>
    <w:rsid w:val="000A096A"/>
    <w:rsid w:val="000A09B2"/>
    <w:rsid w:val="000A1A04"/>
    <w:rsid w:val="000A24B9"/>
    <w:rsid w:val="000A267A"/>
    <w:rsid w:val="000A2968"/>
    <w:rsid w:val="000A30A7"/>
    <w:rsid w:val="000A3247"/>
    <w:rsid w:val="000A37DA"/>
    <w:rsid w:val="000A4F7A"/>
    <w:rsid w:val="000A7CB5"/>
    <w:rsid w:val="000B0104"/>
    <w:rsid w:val="000B018B"/>
    <w:rsid w:val="000B063C"/>
    <w:rsid w:val="000B16AA"/>
    <w:rsid w:val="000B19E5"/>
    <w:rsid w:val="000B2A07"/>
    <w:rsid w:val="000B3CF1"/>
    <w:rsid w:val="000B44BB"/>
    <w:rsid w:val="000B7185"/>
    <w:rsid w:val="000C165F"/>
    <w:rsid w:val="000C1920"/>
    <w:rsid w:val="000C2A07"/>
    <w:rsid w:val="000C2B40"/>
    <w:rsid w:val="000C4A04"/>
    <w:rsid w:val="000C50DF"/>
    <w:rsid w:val="000C51BA"/>
    <w:rsid w:val="000C762B"/>
    <w:rsid w:val="000C78C6"/>
    <w:rsid w:val="000C7BF8"/>
    <w:rsid w:val="000D02C2"/>
    <w:rsid w:val="000D08D8"/>
    <w:rsid w:val="000D0B9A"/>
    <w:rsid w:val="000D1880"/>
    <w:rsid w:val="000D19CC"/>
    <w:rsid w:val="000D2321"/>
    <w:rsid w:val="000D29E5"/>
    <w:rsid w:val="000D3FBA"/>
    <w:rsid w:val="000D44D4"/>
    <w:rsid w:val="000D48C3"/>
    <w:rsid w:val="000D5B3A"/>
    <w:rsid w:val="000D5DCE"/>
    <w:rsid w:val="000D6CA6"/>
    <w:rsid w:val="000D6E2F"/>
    <w:rsid w:val="000E2EC5"/>
    <w:rsid w:val="000E3045"/>
    <w:rsid w:val="000E59E2"/>
    <w:rsid w:val="000E7CBB"/>
    <w:rsid w:val="000F05CA"/>
    <w:rsid w:val="000F0F19"/>
    <w:rsid w:val="000F139F"/>
    <w:rsid w:val="000F2077"/>
    <w:rsid w:val="000F2FFC"/>
    <w:rsid w:val="000F3B33"/>
    <w:rsid w:val="000F67BA"/>
    <w:rsid w:val="000F6BFB"/>
    <w:rsid w:val="000F6C68"/>
    <w:rsid w:val="000F7021"/>
    <w:rsid w:val="001044D8"/>
    <w:rsid w:val="00104BC1"/>
    <w:rsid w:val="00105DDE"/>
    <w:rsid w:val="001065B9"/>
    <w:rsid w:val="001068EF"/>
    <w:rsid w:val="00106F02"/>
    <w:rsid w:val="00107603"/>
    <w:rsid w:val="00110292"/>
    <w:rsid w:val="00110798"/>
    <w:rsid w:val="00111161"/>
    <w:rsid w:val="001111A0"/>
    <w:rsid w:val="00112412"/>
    <w:rsid w:val="001129F4"/>
    <w:rsid w:val="001143E5"/>
    <w:rsid w:val="00114801"/>
    <w:rsid w:val="00114C1A"/>
    <w:rsid w:val="001151E8"/>
    <w:rsid w:val="0011655D"/>
    <w:rsid w:val="00116880"/>
    <w:rsid w:val="001172D1"/>
    <w:rsid w:val="001172FD"/>
    <w:rsid w:val="00120080"/>
    <w:rsid w:val="001218EE"/>
    <w:rsid w:val="00123F7C"/>
    <w:rsid w:val="00125F83"/>
    <w:rsid w:val="00126122"/>
    <w:rsid w:val="0012674F"/>
    <w:rsid w:val="001278AA"/>
    <w:rsid w:val="001304E0"/>
    <w:rsid w:val="001324D1"/>
    <w:rsid w:val="00132EFA"/>
    <w:rsid w:val="00134018"/>
    <w:rsid w:val="001350CF"/>
    <w:rsid w:val="0013569D"/>
    <w:rsid w:val="00135AC5"/>
    <w:rsid w:val="00135FB6"/>
    <w:rsid w:val="001370C2"/>
    <w:rsid w:val="00140C09"/>
    <w:rsid w:val="00140F81"/>
    <w:rsid w:val="0014152D"/>
    <w:rsid w:val="00142903"/>
    <w:rsid w:val="001431B3"/>
    <w:rsid w:val="001432A0"/>
    <w:rsid w:val="001433B9"/>
    <w:rsid w:val="00143FBF"/>
    <w:rsid w:val="00144257"/>
    <w:rsid w:val="00144846"/>
    <w:rsid w:val="00144D40"/>
    <w:rsid w:val="00144DC2"/>
    <w:rsid w:val="00145418"/>
    <w:rsid w:val="00146100"/>
    <w:rsid w:val="00146272"/>
    <w:rsid w:val="0014698E"/>
    <w:rsid w:val="00146A5D"/>
    <w:rsid w:val="00155367"/>
    <w:rsid w:val="001562A5"/>
    <w:rsid w:val="0015655B"/>
    <w:rsid w:val="0015660D"/>
    <w:rsid w:val="0016104B"/>
    <w:rsid w:val="00161821"/>
    <w:rsid w:val="00161E99"/>
    <w:rsid w:val="001667BE"/>
    <w:rsid w:val="00167226"/>
    <w:rsid w:val="00167B7F"/>
    <w:rsid w:val="00167E7E"/>
    <w:rsid w:val="001701A8"/>
    <w:rsid w:val="001708BA"/>
    <w:rsid w:val="00170ECD"/>
    <w:rsid w:val="0017190A"/>
    <w:rsid w:val="00171AAE"/>
    <w:rsid w:val="00171D37"/>
    <w:rsid w:val="001724C2"/>
    <w:rsid w:val="00172A3C"/>
    <w:rsid w:val="00172D08"/>
    <w:rsid w:val="0017436D"/>
    <w:rsid w:val="00176F96"/>
    <w:rsid w:val="00180A87"/>
    <w:rsid w:val="00181299"/>
    <w:rsid w:val="001822B8"/>
    <w:rsid w:val="001849A5"/>
    <w:rsid w:val="00186157"/>
    <w:rsid w:val="0018620F"/>
    <w:rsid w:val="001869F2"/>
    <w:rsid w:val="001878B0"/>
    <w:rsid w:val="00187C30"/>
    <w:rsid w:val="00187C52"/>
    <w:rsid w:val="00190C79"/>
    <w:rsid w:val="001911BC"/>
    <w:rsid w:val="001911DE"/>
    <w:rsid w:val="0019229B"/>
    <w:rsid w:val="00193836"/>
    <w:rsid w:val="00194297"/>
    <w:rsid w:val="001943F5"/>
    <w:rsid w:val="00195A25"/>
    <w:rsid w:val="00196EC4"/>
    <w:rsid w:val="001970F2"/>
    <w:rsid w:val="001972D0"/>
    <w:rsid w:val="001973F0"/>
    <w:rsid w:val="001A2575"/>
    <w:rsid w:val="001A2A16"/>
    <w:rsid w:val="001A2C36"/>
    <w:rsid w:val="001A32B1"/>
    <w:rsid w:val="001A33B5"/>
    <w:rsid w:val="001A4894"/>
    <w:rsid w:val="001A501C"/>
    <w:rsid w:val="001A562B"/>
    <w:rsid w:val="001A697A"/>
    <w:rsid w:val="001A7844"/>
    <w:rsid w:val="001A7AAF"/>
    <w:rsid w:val="001A7BF3"/>
    <w:rsid w:val="001A7ECA"/>
    <w:rsid w:val="001B0737"/>
    <w:rsid w:val="001B0964"/>
    <w:rsid w:val="001B29E6"/>
    <w:rsid w:val="001B2CE8"/>
    <w:rsid w:val="001B2D9B"/>
    <w:rsid w:val="001B3E82"/>
    <w:rsid w:val="001B52FB"/>
    <w:rsid w:val="001B5598"/>
    <w:rsid w:val="001B5662"/>
    <w:rsid w:val="001B5C73"/>
    <w:rsid w:val="001B6418"/>
    <w:rsid w:val="001B68EA"/>
    <w:rsid w:val="001B759A"/>
    <w:rsid w:val="001B75C7"/>
    <w:rsid w:val="001C031F"/>
    <w:rsid w:val="001C03BD"/>
    <w:rsid w:val="001C0F6F"/>
    <w:rsid w:val="001C12A9"/>
    <w:rsid w:val="001C1703"/>
    <w:rsid w:val="001C1870"/>
    <w:rsid w:val="001C2592"/>
    <w:rsid w:val="001C4212"/>
    <w:rsid w:val="001C45F2"/>
    <w:rsid w:val="001C4607"/>
    <w:rsid w:val="001C4A86"/>
    <w:rsid w:val="001C4F33"/>
    <w:rsid w:val="001C6ADD"/>
    <w:rsid w:val="001C6E7A"/>
    <w:rsid w:val="001C7C88"/>
    <w:rsid w:val="001C7CB8"/>
    <w:rsid w:val="001D04D2"/>
    <w:rsid w:val="001D0665"/>
    <w:rsid w:val="001D1982"/>
    <w:rsid w:val="001D1E79"/>
    <w:rsid w:val="001D2A41"/>
    <w:rsid w:val="001D2ECA"/>
    <w:rsid w:val="001D3617"/>
    <w:rsid w:val="001D407C"/>
    <w:rsid w:val="001D4271"/>
    <w:rsid w:val="001D4541"/>
    <w:rsid w:val="001D574E"/>
    <w:rsid w:val="001D6C40"/>
    <w:rsid w:val="001D73D3"/>
    <w:rsid w:val="001D7797"/>
    <w:rsid w:val="001E0495"/>
    <w:rsid w:val="001E050E"/>
    <w:rsid w:val="001E0A63"/>
    <w:rsid w:val="001E1F22"/>
    <w:rsid w:val="001E384E"/>
    <w:rsid w:val="001E4149"/>
    <w:rsid w:val="001E4417"/>
    <w:rsid w:val="001E44DD"/>
    <w:rsid w:val="001E52EF"/>
    <w:rsid w:val="001E5687"/>
    <w:rsid w:val="001E7173"/>
    <w:rsid w:val="001F271A"/>
    <w:rsid w:val="001F2E33"/>
    <w:rsid w:val="001F35CF"/>
    <w:rsid w:val="001F4310"/>
    <w:rsid w:val="00200017"/>
    <w:rsid w:val="00200FEA"/>
    <w:rsid w:val="00201800"/>
    <w:rsid w:val="00201BD6"/>
    <w:rsid w:val="00201D9F"/>
    <w:rsid w:val="002028A5"/>
    <w:rsid w:val="002035D3"/>
    <w:rsid w:val="002045EA"/>
    <w:rsid w:val="00204C9C"/>
    <w:rsid w:val="0020704B"/>
    <w:rsid w:val="00207B48"/>
    <w:rsid w:val="00210AD0"/>
    <w:rsid w:val="00213708"/>
    <w:rsid w:val="00213853"/>
    <w:rsid w:val="00213CE5"/>
    <w:rsid w:val="002140BA"/>
    <w:rsid w:val="002143BE"/>
    <w:rsid w:val="00214475"/>
    <w:rsid w:val="00215582"/>
    <w:rsid w:val="00215790"/>
    <w:rsid w:val="00215EFC"/>
    <w:rsid w:val="00215FC2"/>
    <w:rsid w:val="002173AB"/>
    <w:rsid w:val="00217911"/>
    <w:rsid w:val="00217AAD"/>
    <w:rsid w:val="00220703"/>
    <w:rsid w:val="0022086D"/>
    <w:rsid w:val="002208EE"/>
    <w:rsid w:val="00220CB2"/>
    <w:rsid w:val="00220CB6"/>
    <w:rsid w:val="0022151A"/>
    <w:rsid w:val="00221CC5"/>
    <w:rsid w:val="0022234F"/>
    <w:rsid w:val="00222523"/>
    <w:rsid w:val="00222E26"/>
    <w:rsid w:val="0022302C"/>
    <w:rsid w:val="00224C6E"/>
    <w:rsid w:val="0022564B"/>
    <w:rsid w:val="00226224"/>
    <w:rsid w:val="00226BB0"/>
    <w:rsid w:val="00227E58"/>
    <w:rsid w:val="00230EDC"/>
    <w:rsid w:val="002314E2"/>
    <w:rsid w:val="00231807"/>
    <w:rsid w:val="00231B98"/>
    <w:rsid w:val="00232BD2"/>
    <w:rsid w:val="00233E5B"/>
    <w:rsid w:val="002365DA"/>
    <w:rsid w:val="00236671"/>
    <w:rsid w:val="00236915"/>
    <w:rsid w:val="00237021"/>
    <w:rsid w:val="002377D3"/>
    <w:rsid w:val="0024114F"/>
    <w:rsid w:val="0024127D"/>
    <w:rsid w:val="00243634"/>
    <w:rsid w:val="00244320"/>
    <w:rsid w:val="00244993"/>
    <w:rsid w:val="00245388"/>
    <w:rsid w:val="00250225"/>
    <w:rsid w:val="0025043D"/>
    <w:rsid w:val="00250710"/>
    <w:rsid w:val="00250D3D"/>
    <w:rsid w:val="00250DBC"/>
    <w:rsid w:val="00251F9F"/>
    <w:rsid w:val="00252DC2"/>
    <w:rsid w:val="00253185"/>
    <w:rsid w:val="00254EE8"/>
    <w:rsid w:val="00256819"/>
    <w:rsid w:val="0025689A"/>
    <w:rsid w:val="0025759F"/>
    <w:rsid w:val="00260FDD"/>
    <w:rsid w:val="00261409"/>
    <w:rsid w:val="00262269"/>
    <w:rsid w:val="002625E5"/>
    <w:rsid w:val="002647E1"/>
    <w:rsid w:val="002674CE"/>
    <w:rsid w:val="00270029"/>
    <w:rsid w:val="0027192C"/>
    <w:rsid w:val="00271D71"/>
    <w:rsid w:val="002726F2"/>
    <w:rsid w:val="00272E14"/>
    <w:rsid w:val="002730E3"/>
    <w:rsid w:val="002738BE"/>
    <w:rsid w:val="002741D1"/>
    <w:rsid w:val="00275BE5"/>
    <w:rsid w:val="0027760E"/>
    <w:rsid w:val="00277B6F"/>
    <w:rsid w:val="0028020B"/>
    <w:rsid w:val="00280513"/>
    <w:rsid w:val="002806EA"/>
    <w:rsid w:val="00280F94"/>
    <w:rsid w:val="00281A3D"/>
    <w:rsid w:val="00282008"/>
    <w:rsid w:val="002822B1"/>
    <w:rsid w:val="00282427"/>
    <w:rsid w:val="00282794"/>
    <w:rsid w:val="0028313E"/>
    <w:rsid w:val="0028436A"/>
    <w:rsid w:val="0028464F"/>
    <w:rsid w:val="002846B3"/>
    <w:rsid w:val="00284DAA"/>
    <w:rsid w:val="0028508F"/>
    <w:rsid w:val="00286EF4"/>
    <w:rsid w:val="0028743C"/>
    <w:rsid w:val="00287D7C"/>
    <w:rsid w:val="002924DD"/>
    <w:rsid w:val="00296DC7"/>
    <w:rsid w:val="00297260"/>
    <w:rsid w:val="002A0EAA"/>
    <w:rsid w:val="002A1554"/>
    <w:rsid w:val="002A22DA"/>
    <w:rsid w:val="002A3788"/>
    <w:rsid w:val="002A3C1E"/>
    <w:rsid w:val="002A4D71"/>
    <w:rsid w:val="002A5323"/>
    <w:rsid w:val="002A590B"/>
    <w:rsid w:val="002A6519"/>
    <w:rsid w:val="002A6DF0"/>
    <w:rsid w:val="002A7642"/>
    <w:rsid w:val="002B001A"/>
    <w:rsid w:val="002B0185"/>
    <w:rsid w:val="002B0739"/>
    <w:rsid w:val="002B116B"/>
    <w:rsid w:val="002B12DC"/>
    <w:rsid w:val="002B1D45"/>
    <w:rsid w:val="002B237F"/>
    <w:rsid w:val="002B2427"/>
    <w:rsid w:val="002B2BD6"/>
    <w:rsid w:val="002B33D3"/>
    <w:rsid w:val="002B36B0"/>
    <w:rsid w:val="002B583C"/>
    <w:rsid w:val="002B731F"/>
    <w:rsid w:val="002B7C6D"/>
    <w:rsid w:val="002B7F7E"/>
    <w:rsid w:val="002B7FA4"/>
    <w:rsid w:val="002C1802"/>
    <w:rsid w:val="002C25E2"/>
    <w:rsid w:val="002C285F"/>
    <w:rsid w:val="002C298F"/>
    <w:rsid w:val="002C3619"/>
    <w:rsid w:val="002C4E83"/>
    <w:rsid w:val="002C5390"/>
    <w:rsid w:val="002C54F9"/>
    <w:rsid w:val="002C618B"/>
    <w:rsid w:val="002C7129"/>
    <w:rsid w:val="002C7667"/>
    <w:rsid w:val="002C7B36"/>
    <w:rsid w:val="002D1746"/>
    <w:rsid w:val="002D1DCA"/>
    <w:rsid w:val="002D4027"/>
    <w:rsid w:val="002D465F"/>
    <w:rsid w:val="002D4ADB"/>
    <w:rsid w:val="002D556A"/>
    <w:rsid w:val="002D660E"/>
    <w:rsid w:val="002D68E5"/>
    <w:rsid w:val="002D7DBA"/>
    <w:rsid w:val="002E0089"/>
    <w:rsid w:val="002E1935"/>
    <w:rsid w:val="002E1FF9"/>
    <w:rsid w:val="002E32D7"/>
    <w:rsid w:val="002E3FC7"/>
    <w:rsid w:val="002E4718"/>
    <w:rsid w:val="002E4A86"/>
    <w:rsid w:val="002E53F4"/>
    <w:rsid w:val="002E698F"/>
    <w:rsid w:val="002E6C38"/>
    <w:rsid w:val="002E7381"/>
    <w:rsid w:val="002E7429"/>
    <w:rsid w:val="002F0962"/>
    <w:rsid w:val="002F2146"/>
    <w:rsid w:val="002F381B"/>
    <w:rsid w:val="002F3AA8"/>
    <w:rsid w:val="002F5477"/>
    <w:rsid w:val="002F72F6"/>
    <w:rsid w:val="002F734E"/>
    <w:rsid w:val="002F77E4"/>
    <w:rsid w:val="002F7B5B"/>
    <w:rsid w:val="00300095"/>
    <w:rsid w:val="003009D8"/>
    <w:rsid w:val="00300A96"/>
    <w:rsid w:val="00302080"/>
    <w:rsid w:val="0030281D"/>
    <w:rsid w:val="00304B53"/>
    <w:rsid w:val="00304F34"/>
    <w:rsid w:val="00305588"/>
    <w:rsid w:val="003055A2"/>
    <w:rsid w:val="003069FD"/>
    <w:rsid w:val="00310831"/>
    <w:rsid w:val="003114AF"/>
    <w:rsid w:val="00311F73"/>
    <w:rsid w:val="003122A8"/>
    <w:rsid w:val="003130E4"/>
    <w:rsid w:val="00313A54"/>
    <w:rsid w:val="00313FAA"/>
    <w:rsid w:val="00314721"/>
    <w:rsid w:val="00315A11"/>
    <w:rsid w:val="00316D38"/>
    <w:rsid w:val="003175BA"/>
    <w:rsid w:val="00317CCA"/>
    <w:rsid w:val="00320EDA"/>
    <w:rsid w:val="003212B2"/>
    <w:rsid w:val="00321518"/>
    <w:rsid w:val="00321D0A"/>
    <w:rsid w:val="00321ECE"/>
    <w:rsid w:val="003232C7"/>
    <w:rsid w:val="00323394"/>
    <w:rsid w:val="00323595"/>
    <w:rsid w:val="00323D51"/>
    <w:rsid w:val="00323D73"/>
    <w:rsid w:val="00323F1C"/>
    <w:rsid w:val="00325DD8"/>
    <w:rsid w:val="00326F9B"/>
    <w:rsid w:val="00330CF7"/>
    <w:rsid w:val="00331D83"/>
    <w:rsid w:val="003321B9"/>
    <w:rsid w:val="003323EF"/>
    <w:rsid w:val="00333DEB"/>
    <w:rsid w:val="00333FEB"/>
    <w:rsid w:val="003365A0"/>
    <w:rsid w:val="00337069"/>
    <w:rsid w:val="003373EE"/>
    <w:rsid w:val="00337B00"/>
    <w:rsid w:val="00337EAC"/>
    <w:rsid w:val="003402A7"/>
    <w:rsid w:val="00340910"/>
    <w:rsid w:val="00340C89"/>
    <w:rsid w:val="00341CB2"/>
    <w:rsid w:val="00341F13"/>
    <w:rsid w:val="00343113"/>
    <w:rsid w:val="003439D0"/>
    <w:rsid w:val="0034443D"/>
    <w:rsid w:val="003448F4"/>
    <w:rsid w:val="00344E7E"/>
    <w:rsid w:val="0034518B"/>
    <w:rsid w:val="00345261"/>
    <w:rsid w:val="00345E72"/>
    <w:rsid w:val="00345FB6"/>
    <w:rsid w:val="003465B7"/>
    <w:rsid w:val="00346D29"/>
    <w:rsid w:val="00347863"/>
    <w:rsid w:val="00347B32"/>
    <w:rsid w:val="00347E5C"/>
    <w:rsid w:val="003511C3"/>
    <w:rsid w:val="00351B3A"/>
    <w:rsid w:val="00351ED1"/>
    <w:rsid w:val="00351F37"/>
    <w:rsid w:val="00352147"/>
    <w:rsid w:val="00352F55"/>
    <w:rsid w:val="003545FA"/>
    <w:rsid w:val="0035466C"/>
    <w:rsid w:val="00355518"/>
    <w:rsid w:val="00356020"/>
    <w:rsid w:val="003606CA"/>
    <w:rsid w:val="00360A10"/>
    <w:rsid w:val="00360D9A"/>
    <w:rsid w:val="0036161C"/>
    <w:rsid w:val="0036167A"/>
    <w:rsid w:val="00361DAD"/>
    <w:rsid w:val="00362238"/>
    <w:rsid w:val="003626D2"/>
    <w:rsid w:val="003628CD"/>
    <w:rsid w:val="00362EE7"/>
    <w:rsid w:val="00363538"/>
    <w:rsid w:val="00364A8D"/>
    <w:rsid w:val="00364C42"/>
    <w:rsid w:val="00365DF7"/>
    <w:rsid w:val="00366246"/>
    <w:rsid w:val="0036631D"/>
    <w:rsid w:val="00366EC0"/>
    <w:rsid w:val="003674AF"/>
    <w:rsid w:val="00370653"/>
    <w:rsid w:val="00370FC2"/>
    <w:rsid w:val="003717E7"/>
    <w:rsid w:val="003718E1"/>
    <w:rsid w:val="00371F43"/>
    <w:rsid w:val="00371FBC"/>
    <w:rsid w:val="003730D0"/>
    <w:rsid w:val="003737F7"/>
    <w:rsid w:val="00374019"/>
    <w:rsid w:val="0037418E"/>
    <w:rsid w:val="00374786"/>
    <w:rsid w:val="003753BF"/>
    <w:rsid w:val="003753D7"/>
    <w:rsid w:val="003754CE"/>
    <w:rsid w:val="003766AB"/>
    <w:rsid w:val="00376FFF"/>
    <w:rsid w:val="0037791E"/>
    <w:rsid w:val="00381C32"/>
    <w:rsid w:val="003822DE"/>
    <w:rsid w:val="00383E5C"/>
    <w:rsid w:val="00383EBE"/>
    <w:rsid w:val="00383FA4"/>
    <w:rsid w:val="003857BF"/>
    <w:rsid w:val="00387C14"/>
    <w:rsid w:val="00390F2F"/>
    <w:rsid w:val="00392613"/>
    <w:rsid w:val="00392876"/>
    <w:rsid w:val="0039465E"/>
    <w:rsid w:val="00395014"/>
    <w:rsid w:val="00396E5B"/>
    <w:rsid w:val="00396EE5"/>
    <w:rsid w:val="003973E3"/>
    <w:rsid w:val="00397BF2"/>
    <w:rsid w:val="00397F79"/>
    <w:rsid w:val="003A008A"/>
    <w:rsid w:val="003A0292"/>
    <w:rsid w:val="003A0F25"/>
    <w:rsid w:val="003A0F84"/>
    <w:rsid w:val="003A1E0D"/>
    <w:rsid w:val="003A2859"/>
    <w:rsid w:val="003A3ABE"/>
    <w:rsid w:val="003A49FC"/>
    <w:rsid w:val="003A535A"/>
    <w:rsid w:val="003A5AE5"/>
    <w:rsid w:val="003A6D70"/>
    <w:rsid w:val="003A726C"/>
    <w:rsid w:val="003A73CB"/>
    <w:rsid w:val="003A7DB4"/>
    <w:rsid w:val="003B2801"/>
    <w:rsid w:val="003B29CA"/>
    <w:rsid w:val="003B3857"/>
    <w:rsid w:val="003B48AC"/>
    <w:rsid w:val="003C005C"/>
    <w:rsid w:val="003C2BB7"/>
    <w:rsid w:val="003C2D8A"/>
    <w:rsid w:val="003C2E84"/>
    <w:rsid w:val="003C3142"/>
    <w:rsid w:val="003C3E3A"/>
    <w:rsid w:val="003C40C0"/>
    <w:rsid w:val="003C45BE"/>
    <w:rsid w:val="003C470F"/>
    <w:rsid w:val="003C5152"/>
    <w:rsid w:val="003C5F78"/>
    <w:rsid w:val="003C61FA"/>
    <w:rsid w:val="003D0E6F"/>
    <w:rsid w:val="003D11B2"/>
    <w:rsid w:val="003D363F"/>
    <w:rsid w:val="003D37C2"/>
    <w:rsid w:val="003D3AD6"/>
    <w:rsid w:val="003D5AC5"/>
    <w:rsid w:val="003D5C11"/>
    <w:rsid w:val="003D6EA0"/>
    <w:rsid w:val="003D6FC5"/>
    <w:rsid w:val="003D7A4E"/>
    <w:rsid w:val="003E0922"/>
    <w:rsid w:val="003E0F42"/>
    <w:rsid w:val="003E1717"/>
    <w:rsid w:val="003E1ADC"/>
    <w:rsid w:val="003E332C"/>
    <w:rsid w:val="003E3ABC"/>
    <w:rsid w:val="003E47BA"/>
    <w:rsid w:val="003E4885"/>
    <w:rsid w:val="003E4D8B"/>
    <w:rsid w:val="003E5DDC"/>
    <w:rsid w:val="003E5EA0"/>
    <w:rsid w:val="003E626F"/>
    <w:rsid w:val="003E629B"/>
    <w:rsid w:val="003E6EF4"/>
    <w:rsid w:val="003E757D"/>
    <w:rsid w:val="003E776C"/>
    <w:rsid w:val="003E798A"/>
    <w:rsid w:val="003E7B57"/>
    <w:rsid w:val="003F018F"/>
    <w:rsid w:val="003F0C00"/>
    <w:rsid w:val="003F0E25"/>
    <w:rsid w:val="003F1A3D"/>
    <w:rsid w:val="003F240C"/>
    <w:rsid w:val="003F2A5F"/>
    <w:rsid w:val="003F3860"/>
    <w:rsid w:val="003F4225"/>
    <w:rsid w:val="003F46B0"/>
    <w:rsid w:val="003F484A"/>
    <w:rsid w:val="003F6A06"/>
    <w:rsid w:val="003F6F47"/>
    <w:rsid w:val="003F7DE1"/>
    <w:rsid w:val="0040061F"/>
    <w:rsid w:val="00400B38"/>
    <w:rsid w:val="004010AA"/>
    <w:rsid w:val="004019B1"/>
    <w:rsid w:val="00402E9D"/>
    <w:rsid w:val="00402F44"/>
    <w:rsid w:val="00403F13"/>
    <w:rsid w:val="00404E43"/>
    <w:rsid w:val="00406587"/>
    <w:rsid w:val="00406C48"/>
    <w:rsid w:val="004110DC"/>
    <w:rsid w:val="004112D1"/>
    <w:rsid w:val="004140D3"/>
    <w:rsid w:val="004142D4"/>
    <w:rsid w:val="004164A9"/>
    <w:rsid w:val="004179D7"/>
    <w:rsid w:val="00420F22"/>
    <w:rsid w:val="004216C2"/>
    <w:rsid w:val="004217FA"/>
    <w:rsid w:val="00422609"/>
    <w:rsid w:val="00423995"/>
    <w:rsid w:val="00423CEB"/>
    <w:rsid w:val="00423E5E"/>
    <w:rsid w:val="004241C4"/>
    <w:rsid w:val="004245E6"/>
    <w:rsid w:val="0042482E"/>
    <w:rsid w:val="00425197"/>
    <w:rsid w:val="00425831"/>
    <w:rsid w:val="00425F76"/>
    <w:rsid w:val="0043088B"/>
    <w:rsid w:val="004313A1"/>
    <w:rsid w:val="00435183"/>
    <w:rsid w:val="00435405"/>
    <w:rsid w:val="00435443"/>
    <w:rsid w:val="004356F6"/>
    <w:rsid w:val="004363D9"/>
    <w:rsid w:val="004408EB"/>
    <w:rsid w:val="0044096F"/>
    <w:rsid w:val="004427DF"/>
    <w:rsid w:val="00442B6B"/>
    <w:rsid w:val="0044304C"/>
    <w:rsid w:val="0044497F"/>
    <w:rsid w:val="004469F9"/>
    <w:rsid w:val="00447353"/>
    <w:rsid w:val="004502D6"/>
    <w:rsid w:val="004515B7"/>
    <w:rsid w:val="004523D7"/>
    <w:rsid w:val="004528DF"/>
    <w:rsid w:val="004548DC"/>
    <w:rsid w:val="00455C3B"/>
    <w:rsid w:val="004561A7"/>
    <w:rsid w:val="004565A6"/>
    <w:rsid w:val="00461585"/>
    <w:rsid w:val="0046263C"/>
    <w:rsid w:val="00462A5B"/>
    <w:rsid w:val="00464B3D"/>
    <w:rsid w:val="004653C4"/>
    <w:rsid w:val="00465449"/>
    <w:rsid w:val="00465ADF"/>
    <w:rsid w:val="004663B1"/>
    <w:rsid w:val="00466954"/>
    <w:rsid w:val="004674D4"/>
    <w:rsid w:val="004703C2"/>
    <w:rsid w:val="00470738"/>
    <w:rsid w:val="00472570"/>
    <w:rsid w:val="004732F0"/>
    <w:rsid w:val="00473ADD"/>
    <w:rsid w:val="004743EE"/>
    <w:rsid w:val="004747DB"/>
    <w:rsid w:val="004749F5"/>
    <w:rsid w:val="00475651"/>
    <w:rsid w:val="004768CA"/>
    <w:rsid w:val="004770DC"/>
    <w:rsid w:val="004772D1"/>
    <w:rsid w:val="00477EFE"/>
    <w:rsid w:val="00481338"/>
    <w:rsid w:val="00481FDF"/>
    <w:rsid w:val="00482A5A"/>
    <w:rsid w:val="00483455"/>
    <w:rsid w:val="00484A61"/>
    <w:rsid w:val="00484B43"/>
    <w:rsid w:val="004868FD"/>
    <w:rsid w:val="004869E3"/>
    <w:rsid w:val="00487632"/>
    <w:rsid w:val="00490564"/>
    <w:rsid w:val="00490EAD"/>
    <w:rsid w:val="004913B2"/>
    <w:rsid w:val="00492813"/>
    <w:rsid w:val="00492C67"/>
    <w:rsid w:val="00493E60"/>
    <w:rsid w:val="00494437"/>
    <w:rsid w:val="00494E17"/>
    <w:rsid w:val="00495103"/>
    <w:rsid w:val="0049670F"/>
    <w:rsid w:val="00496B25"/>
    <w:rsid w:val="00496E8D"/>
    <w:rsid w:val="004A0530"/>
    <w:rsid w:val="004A1455"/>
    <w:rsid w:val="004A16AC"/>
    <w:rsid w:val="004A1E87"/>
    <w:rsid w:val="004A1FE1"/>
    <w:rsid w:val="004A2F8D"/>
    <w:rsid w:val="004A3E1E"/>
    <w:rsid w:val="004A4C4E"/>
    <w:rsid w:val="004A557D"/>
    <w:rsid w:val="004A5DE8"/>
    <w:rsid w:val="004A622A"/>
    <w:rsid w:val="004A6BBE"/>
    <w:rsid w:val="004A756A"/>
    <w:rsid w:val="004A7D2F"/>
    <w:rsid w:val="004B0E6D"/>
    <w:rsid w:val="004B146B"/>
    <w:rsid w:val="004B1D7A"/>
    <w:rsid w:val="004B2673"/>
    <w:rsid w:val="004B2A24"/>
    <w:rsid w:val="004B2A52"/>
    <w:rsid w:val="004B2AB2"/>
    <w:rsid w:val="004B2D3C"/>
    <w:rsid w:val="004B3655"/>
    <w:rsid w:val="004B3AA9"/>
    <w:rsid w:val="004B3C33"/>
    <w:rsid w:val="004B4058"/>
    <w:rsid w:val="004B577C"/>
    <w:rsid w:val="004B57E6"/>
    <w:rsid w:val="004B5A42"/>
    <w:rsid w:val="004B5CE2"/>
    <w:rsid w:val="004B5D97"/>
    <w:rsid w:val="004B773F"/>
    <w:rsid w:val="004C0528"/>
    <w:rsid w:val="004C0F6E"/>
    <w:rsid w:val="004C1BFA"/>
    <w:rsid w:val="004C1CFE"/>
    <w:rsid w:val="004C1E85"/>
    <w:rsid w:val="004C224E"/>
    <w:rsid w:val="004C2B48"/>
    <w:rsid w:val="004C2B8E"/>
    <w:rsid w:val="004C30BE"/>
    <w:rsid w:val="004C37A3"/>
    <w:rsid w:val="004C4ED1"/>
    <w:rsid w:val="004C6592"/>
    <w:rsid w:val="004C6C14"/>
    <w:rsid w:val="004C6E94"/>
    <w:rsid w:val="004D0258"/>
    <w:rsid w:val="004D065F"/>
    <w:rsid w:val="004D2451"/>
    <w:rsid w:val="004D2640"/>
    <w:rsid w:val="004D2AE8"/>
    <w:rsid w:val="004D31BF"/>
    <w:rsid w:val="004D34E6"/>
    <w:rsid w:val="004D4713"/>
    <w:rsid w:val="004D5C76"/>
    <w:rsid w:val="004D673E"/>
    <w:rsid w:val="004D6B9F"/>
    <w:rsid w:val="004D7BBF"/>
    <w:rsid w:val="004E00AF"/>
    <w:rsid w:val="004E4A6A"/>
    <w:rsid w:val="004E4BF9"/>
    <w:rsid w:val="004E5313"/>
    <w:rsid w:val="004E55AC"/>
    <w:rsid w:val="004E565D"/>
    <w:rsid w:val="004E60D7"/>
    <w:rsid w:val="004E7037"/>
    <w:rsid w:val="004F0BC3"/>
    <w:rsid w:val="004F0E6E"/>
    <w:rsid w:val="004F1387"/>
    <w:rsid w:val="004F28AA"/>
    <w:rsid w:val="004F29C3"/>
    <w:rsid w:val="004F2FBB"/>
    <w:rsid w:val="004F31D9"/>
    <w:rsid w:val="004F4C84"/>
    <w:rsid w:val="004F5893"/>
    <w:rsid w:val="004F590A"/>
    <w:rsid w:val="005008BD"/>
    <w:rsid w:val="005009F9"/>
    <w:rsid w:val="00501516"/>
    <w:rsid w:val="00502849"/>
    <w:rsid w:val="00503303"/>
    <w:rsid w:val="00504A73"/>
    <w:rsid w:val="005053F1"/>
    <w:rsid w:val="0050648F"/>
    <w:rsid w:val="00506B21"/>
    <w:rsid w:val="0050720C"/>
    <w:rsid w:val="00507E4C"/>
    <w:rsid w:val="00510737"/>
    <w:rsid w:val="00510B63"/>
    <w:rsid w:val="0051185D"/>
    <w:rsid w:val="005119CF"/>
    <w:rsid w:val="00512BB5"/>
    <w:rsid w:val="00512EEC"/>
    <w:rsid w:val="005144AB"/>
    <w:rsid w:val="005146B5"/>
    <w:rsid w:val="00514865"/>
    <w:rsid w:val="00515956"/>
    <w:rsid w:val="00515B37"/>
    <w:rsid w:val="005161B2"/>
    <w:rsid w:val="0051648A"/>
    <w:rsid w:val="00520227"/>
    <w:rsid w:val="00521035"/>
    <w:rsid w:val="00521041"/>
    <w:rsid w:val="00521EF5"/>
    <w:rsid w:val="005228A3"/>
    <w:rsid w:val="005232A1"/>
    <w:rsid w:val="00523CBC"/>
    <w:rsid w:val="0052498F"/>
    <w:rsid w:val="0052574F"/>
    <w:rsid w:val="00527915"/>
    <w:rsid w:val="00527CC7"/>
    <w:rsid w:val="00530043"/>
    <w:rsid w:val="00530E09"/>
    <w:rsid w:val="005321EE"/>
    <w:rsid w:val="0053274F"/>
    <w:rsid w:val="00534FDB"/>
    <w:rsid w:val="005366F8"/>
    <w:rsid w:val="00536BC0"/>
    <w:rsid w:val="00537E81"/>
    <w:rsid w:val="005414F7"/>
    <w:rsid w:val="0054208E"/>
    <w:rsid w:val="00542959"/>
    <w:rsid w:val="00542F69"/>
    <w:rsid w:val="0054335A"/>
    <w:rsid w:val="00543597"/>
    <w:rsid w:val="00543740"/>
    <w:rsid w:val="00543A8B"/>
    <w:rsid w:val="00544AFA"/>
    <w:rsid w:val="00545746"/>
    <w:rsid w:val="00545E48"/>
    <w:rsid w:val="0054637B"/>
    <w:rsid w:val="0054702E"/>
    <w:rsid w:val="005479A6"/>
    <w:rsid w:val="0055069B"/>
    <w:rsid w:val="005509EA"/>
    <w:rsid w:val="00550DC4"/>
    <w:rsid w:val="00551194"/>
    <w:rsid w:val="00551EA9"/>
    <w:rsid w:val="00553A34"/>
    <w:rsid w:val="00554311"/>
    <w:rsid w:val="0055438E"/>
    <w:rsid w:val="00554DC5"/>
    <w:rsid w:val="005555D5"/>
    <w:rsid w:val="00555854"/>
    <w:rsid w:val="00556243"/>
    <w:rsid w:val="00557CAB"/>
    <w:rsid w:val="00557EFC"/>
    <w:rsid w:val="005600AD"/>
    <w:rsid w:val="00560593"/>
    <w:rsid w:val="00560790"/>
    <w:rsid w:val="00560BBD"/>
    <w:rsid w:val="00560D00"/>
    <w:rsid w:val="00560E1C"/>
    <w:rsid w:val="00561B91"/>
    <w:rsid w:val="00561DE1"/>
    <w:rsid w:val="0056210C"/>
    <w:rsid w:val="00562231"/>
    <w:rsid w:val="00562984"/>
    <w:rsid w:val="0056370C"/>
    <w:rsid w:val="00563C41"/>
    <w:rsid w:val="005648E2"/>
    <w:rsid w:val="00564E5D"/>
    <w:rsid w:val="00565436"/>
    <w:rsid w:val="005654BC"/>
    <w:rsid w:val="005658C0"/>
    <w:rsid w:val="00565A76"/>
    <w:rsid w:val="00565C49"/>
    <w:rsid w:val="005669EA"/>
    <w:rsid w:val="00566A27"/>
    <w:rsid w:val="00566CDC"/>
    <w:rsid w:val="0056705C"/>
    <w:rsid w:val="005701D9"/>
    <w:rsid w:val="00572A83"/>
    <w:rsid w:val="00572B28"/>
    <w:rsid w:val="00572E5D"/>
    <w:rsid w:val="00573188"/>
    <w:rsid w:val="00573432"/>
    <w:rsid w:val="0057441C"/>
    <w:rsid w:val="005748DC"/>
    <w:rsid w:val="00574923"/>
    <w:rsid w:val="005753D5"/>
    <w:rsid w:val="005774AD"/>
    <w:rsid w:val="00580F65"/>
    <w:rsid w:val="00580F71"/>
    <w:rsid w:val="00582040"/>
    <w:rsid w:val="00582045"/>
    <w:rsid w:val="005835E1"/>
    <w:rsid w:val="00583980"/>
    <w:rsid w:val="00584CF7"/>
    <w:rsid w:val="00585C8C"/>
    <w:rsid w:val="00585F67"/>
    <w:rsid w:val="00586635"/>
    <w:rsid w:val="0058676F"/>
    <w:rsid w:val="00586790"/>
    <w:rsid w:val="00586AE4"/>
    <w:rsid w:val="00587C64"/>
    <w:rsid w:val="0059021E"/>
    <w:rsid w:val="005904CB"/>
    <w:rsid w:val="00590D86"/>
    <w:rsid w:val="00591ACD"/>
    <w:rsid w:val="005925D8"/>
    <w:rsid w:val="0059281C"/>
    <w:rsid w:val="0059350A"/>
    <w:rsid w:val="00594D14"/>
    <w:rsid w:val="005954C4"/>
    <w:rsid w:val="00595552"/>
    <w:rsid w:val="00595C98"/>
    <w:rsid w:val="005A0F89"/>
    <w:rsid w:val="005A1E0B"/>
    <w:rsid w:val="005A2F15"/>
    <w:rsid w:val="005A323E"/>
    <w:rsid w:val="005A3729"/>
    <w:rsid w:val="005A5685"/>
    <w:rsid w:val="005A732B"/>
    <w:rsid w:val="005A7FEA"/>
    <w:rsid w:val="005B0BD0"/>
    <w:rsid w:val="005B1235"/>
    <w:rsid w:val="005B1C0F"/>
    <w:rsid w:val="005B2F76"/>
    <w:rsid w:val="005B3D83"/>
    <w:rsid w:val="005B4B98"/>
    <w:rsid w:val="005B5FD6"/>
    <w:rsid w:val="005B69D0"/>
    <w:rsid w:val="005B6E45"/>
    <w:rsid w:val="005C12A1"/>
    <w:rsid w:val="005C1A96"/>
    <w:rsid w:val="005C1FD1"/>
    <w:rsid w:val="005C2134"/>
    <w:rsid w:val="005C2582"/>
    <w:rsid w:val="005C44A6"/>
    <w:rsid w:val="005C47FE"/>
    <w:rsid w:val="005C4A1C"/>
    <w:rsid w:val="005C5014"/>
    <w:rsid w:val="005C51C7"/>
    <w:rsid w:val="005C64BF"/>
    <w:rsid w:val="005C6E20"/>
    <w:rsid w:val="005D0224"/>
    <w:rsid w:val="005D1492"/>
    <w:rsid w:val="005D15ED"/>
    <w:rsid w:val="005D2F6B"/>
    <w:rsid w:val="005D54FE"/>
    <w:rsid w:val="005D5899"/>
    <w:rsid w:val="005D62ED"/>
    <w:rsid w:val="005D67A2"/>
    <w:rsid w:val="005D6C60"/>
    <w:rsid w:val="005D6F06"/>
    <w:rsid w:val="005D772C"/>
    <w:rsid w:val="005D7D1A"/>
    <w:rsid w:val="005E00A0"/>
    <w:rsid w:val="005E0BD8"/>
    <w:rsid w:val="005E1629"/>
    <w:rsid w:val="005E51AA"/>
    <w:rsid w:val="005E6182"/>
    <w:rsid w:val="005E72BE"/>
    <w:rsid w:val="005E7ABA"/>
    <w:rsid w:val="005E7B72"/>
    <w:rsid w:val="005F0164"/>
    <w:rsid w:val="005F046F"/>
    <w:rsid w:val="005F0FC8"/>
    <w:rsid w:val="005F1317"/>
    <w:rsid w:val="005F1D19"/>
    <w:rsid w:val="005F2ECA"/>
    <w:rsid w:val="005F38C5"/>
    <w:rsid w:val="005F3F97"/>
    <w:rsid w:val="005F5143"/>
    <w:rsid w:val="005F5BAC"/>
    <w:rsid w:val="005F608B"/>
    <w:rsid w:val="005F658E"/>
    <w:rsid w:val="005F767C"/>
    <w:rsid w:val="006001E4"/>
    <w:rsid w:val="00600690"/>
    <w:rsid w:val="006006B0"/>
    <w:rsid w:val="00600724"/>
    <w:rsid w:val="00600D29"/>
    <w:rsid w:val="006017EA"/>
    <w:rsid w:val="006039E2"/>
    <w:rsid w:val="006041DB"/>
    <w:rsid w:val="0060441C"/>
    <w:rsid w:val="0060448F"/>
    <w:rsid w:val="00604C3A"/>
    <w:rsid w:val="006058E2"/>
    <w:rsid w:val="0060599C"/>
    <w:rsid w:val="006077E6"/>
    <w:rsid w:val="00610AB4"/>
    <w:rsid w:val="00611156"/>
    <w:rsid w:val="00612038"/>
    <w:rsid w:val="0061218C"/>
    <w:rsid w:val="006129E7"/>
    <w:rsid w:val="00612A59"/>
    <w:rsid w:val="00612D06"/>
    <w:rsid w:val="00613493"/>
    <w:rsid w:val="00613D42"/>
    <w:rsid w:val="00613EF0"/>
    <w:rsid w:val="006158BA"/>
    <w:rsid w:val="006159FC"/>
    <w:rsid w:val="00615DC3"/>
    <w:rsid w:val="006178AE"/>
    <w:rsid w:val="00620C89"/>
    <w:rsid w:val="00621070"/>
    <w:rsid w:val="00621BFF"/>
    <w:rsid w:val="00622856"/>
    <w:rsid w:val="0062364F"/>
    <w:rsid w:val="00624312"/>
    <w:rsid w:val="006246FC"/>
    <w:rsid w:val="006279D4"/>
    <w:rsid w:val="00627F78"/>
    <w:rsid w:val="00630591"/>
    <w:rsid w:val="00630983"/>
    <w:rsid w:val="00630FEE"/>
    <w:rsid w:val="00631E7A"/>
    <w:rsid w:val="006340A5"/>
    <w:rsid w:val="00634250"/>
    <w:rsid w:val="00634D5C"/>
    <w:rsid w:val="00635478"/>
    <w:rsid w:val="006357E3"/>
    <w:rsid w:val="006377F6"/>
    <w:rsid w:val="006403EB"/>
    <w:rsid w:val="00640948"/>
    <w:rsid w:val="006419BB"/>
    <w:rsid w:val="00641F90"/>
    <w:rsid w:val="006435F1"/>
    <w:rsid w:val="006443E1"/>
    <w:rsid w:val="0064607F"/>
    <w:rsid w:val="00646292"/>
    <w:rsid w:val="0064634F"/>
    <w:rsid w:val="006466F8"/>
    <w:rsid w:val="006467D9"/>
    <w:rsid w:val="00647684"/>
    <w:rsid w:val="0064768F"/>
    <w:rsid w:val="006501EE"/>
    <w:rsid w:val="0065076B"/>
    <w:rsid w:val="006513CB"/>
    <w:rsid w:val="00652015"/>
    <w:rsid w:val="00652B88"/>
    <w:rsid w:val="00652D35"/>
    <w:rsid w:val="006531D8"/>
    <w:rsid w:val="00653B6C"/>
    <w:rsid w:val="00653F2C"/>
    <w:rsid w:val="00654757"/>
    <w:rsid w:val="00654B2E"/>
    <w:rsid w:val="00655885"/>
    <w:rsid w:val="00655DDF"/>
    <w:rsid w:val="00657464"/>
    <w:rsid w:val="00657B46"/>
    <w:rsid w:val="00657B74"/>
    <w:rsid w:val="00657C08"/>
    <w:rsid w:val="00657DC3"/>
    <w:rsid w:val="00657E69"/>
    <w:rsid w:val="00661ECD"/>
    <w:rsid w:val="00662FCF"/>
    <w:rsid w:val="0066357C"/>
    <w:rsid w:val="00663BCC"/>
    <w:rsid w:val="006640FB"/>
    <w:rsid w:val="00664C60"/>
    <w:rsid w:val="0066692E"/>
    <w:rsid w:val="0066704A"/>
    <w:rsid w:val="00667684"/>
    <w:rsid w:val="00667A5D"/>
    <w:rsid w:val="00670508"/>
    <w:rsid w:val="00671F54"/>
    <w:rsid w:val="00672B92"/>
    <w:rsid w:val="00672D0C"/>
    <w:rsid w:val="00675139"/>
    <w:rsid w:val="00675565"/>
    <w:rsid w:val="00675636"/>
    <w:rsid w:val="00676609"/>
    <w:rsid w:val="0067660A"/>
    <w:rsid w:val="0067795C"/>
    <w:rsid w:val="0068024E"/>
    <w:rsid w:val="00680E12"/>
    <w:rsid w:val="00681202"/>
    <w:rsid w:val="00681AE4"/>
    <w:rsid w:val="00682DFB"/>
    <w:rsid w:val="006837D6"/>
    <w:rsid w:val="006843A0"/>
    <w:rsid w:val="00685389"/>
    <w:rsid w:val="006863C6"/>
    <w:rsid w:val="00686FE9"/>
    <w:rsid w:val="00687155"/>
    <w:rsid w:val="00687985"/>
    <w:rsid w:val="0069031F"/>
    <w:rsid w:val="006906DB"/>
    <w:rsid w:val="00690861"/>
    <w:rsid w:val="00691634"/>
    <w:rsid w:val="00692C34"/>
    <w:rsid w:val="006940DC"/>
    <w:rsid w:val="0069413B"/>
    <w:rsid w:val="0069456C"/>
    <w:rsid w:val="00694C80"/>
    <w:rsid w:val="00695185"/>
    <w:rsid w:val="006957DB"/>
    <w:rsid w:val="00695B52"/>
    <w:rsid w:val="00696023"/>
    <w:rsid w:val="00696972"/>
    <w:rsid w:val="006A0ABF"/>
    <w:rsid w:val="006A1246"/>
    <w:rsid w:val="006A22D6"/>
    <w:rsid w:val="006A276E"/>
    <w:rsid w:val="006A2D84"/>
    <w:rsid w:val="006A3585"/>
    <w:rsid w:val="006A488E"/>
    <w:rsid w:val="006A48E7"/>
    <w:rsid w:val="006A549E"/>
    <w:rsid w:val="006A5D4E"/>
    <w:rsid w:val="006A6A36"/>
    <w:rsid w:val="006A6A39"/>
    <w:rsid w:val="006A72B2"/>
    <w:rsid w:val="006A76E3"/>
    <w:rsid w:val="006A7B95"/>
    <w:rsid w:val="006B14A7"/>
    <w:rsid w:val="006B1927"/>
    <w:rsid w:val="006B1CE0"/>
    <w:rsid w:val="006B1F7F"/>
    <w:rsid w:val="006B26E5"/>
    <w:rsid w:val="006B39FE"/>
    <w:rsid w:val="006B4476"/>
    <w:rsid w:val="006B44B4"/>
    <w:rsid w:val="006B4CEF"/>
    <w:rsid w:val="006B4F81"/>
    <w:rsid w:val="006B4F86"/>
    <w:rsid w:val="006B6181"/>
    <w:rsid w:val="006B61DB"/>
    <w:rsid w:val="006B7773"/>
    <w:rsid w:val="006B77B8"/>
    <w:rsid w:val="006C10BB"/>
    <w:rsid w:val="006C32A5"/>
    <w:rsid w:val="006C4BDC"/>
    <w:rsid w:val="006C6031"/>
    <w:rsid w:val="006C62DD"/>
    <w:rsid w:val="006C7053"/>
    <w:rsid w:val="006C74FC"/>
    <w:rsid w:val="006D3ADC"/>
    <w:rsid w:val="006D517A"/>
    <w:rsid w:val="006D5B41"/>
    <w:rsid w:val="006D6689"/>
    <w:rsid w:val="006D66D3"/>
    <w:rsid w:val="006D67E4"/>
    <w:rsid w:val="006D6BFB"/>
    <w:rsid w:val="006D7002"/>
    <w:rsid w:val="006E05F6"/>
    <w:rsid w:val="006E121E"/>
    <w:rsid w:val="006E15E7"/>
    <w:rsid w:val="006E16B0"/>
    <w:rsid w:val="006E1CBF"/>
    <w:rsid w:val="006E37F4"/>
    <w:rsid w:val="006E40F6"/>
    <w:rsid w:val="006E45FB"/>
    <w:rsid w:val="006E77B2"/>
    <w:rsid w:val="006E77FA"/>
    <w:rsid w:val="006F0195"/>
    <w:rsid w:val="006F0801"/>
    <w:rsid w:val="006F0C41"/>
    <w:rsid w:val="006F15E4"/>
    <w:rsid w:val="006F16F8"/>
    <w:rsid w:val="006F178E"/>
    <w:rsid w:val="006F18F0"/>
    <w:rsid w:val="006F1B71"/>
    <w:rsid w:val="006F1D66"/>
    <w:rsid w:val="006F1D93"/>
    <w:rsid w:val="006F2E09"/>
    <w:rsid w:val="006F3E3F"/>
    <w:rsid w:val="006F4F60"/>
    <w:rsid w:val="006F536D"/>
    <w:rsid w:val="006F56FE"/>
    <w:rsid w:val="006F5AF1"/>
    <w:rsid w:val="006F6086"/>
    <w:rsid w:val="006F656D"/>
    <w:rsid w:val="006F6F71"/>
    <w:rsid w:val="006F759B"/>
    <w:rsid w:val="006F7647"/>
    <w:rsid w:val="006F7FF0"/>
    <w:rsid w:val="007011DB"/>
    <w:rsid w:val="00701D2B"/>
    <w:rsid w:val="007021AC"/>
    <w:rsid w:val="0070294B"/>
    <w:rsid w:val="00702A5A"/>
    <w:rsid w:val="007030C5"/>
    <w:rsid w:val="007031A1"/>
    <w:rsid w:val="00703AEB"/>
    <w:rsid w:val="007046A9"/>
    <w:rsid w:val="00706F35"/>
    <w:rsid w:val="00707B26"/>
    <w:rsid w:val="007118EB"/>
    <w:rsid w:val="00711CBA"/>
    <w:rsid w:val="007128FF"/>
    <w:rsid w:val="00712BBD"/>
    <w:rsid w:val="00713474"/>
    <w:rsid w:val="007145E3"/>
    <w:rsid w:val="0071610E"/>
    <w:rsid w:val="00716634"/>
    <w:rsid w:val="00716A5E"/>
    <w:rsid w:val="00716E5A"/>
    <w:rsid w:val="00717B5F"/>
    <w:rsid w:val="0072268F"/>
    <w:rsid w:val="00722D81"/>
    <w:rsid w:val="0072424F"/>
    <w:rsid w:val="007247AF"/>
    <w:rsid w:val="007249B0"/>
    <w:rsid w:val="00725533"/>
    <w:rsid w:val="00725F97"/>
    <w:rsid w:val="00727C7E"/>
    <w:rsid w:val="00727D33"/>
    <w:rsid w:val="00730ABD"/>
    <w:rsid w:val="00731292"/>
    <w:rsid w:val="00732856"/>
    <w:rsid w:val="00733503"/>
    <w:rsid w:val="00734253"/>
    <w:rsid w:val="00734327"/>
    <w:rsid w:val="007367A5"/>
    <w:rsid w:val="0073685C"/>
    <w:rsid w:val="00736C26"/>
    <w:rsid w:val="0073705A"/>
    <w:rsid w:val="0073731C"/>
    <w:rsid w:val="00737601"/>
    <w:rsid w:val="007378E8"/>
    <w:rsid w:val="00740D5E"/>
    <w:rsid w:val="00741498"/>
    <w:rsid w:val="0074163B"/>
    <w:rsid w:val="00742ED8"/>
    <w:rsid w:val="00743162"/>
    <w:rsid w:val="007435EB"/>
    <w:rsid w:val="0074413E"/>
    <w:rsid w:val="007453F0"/>
    <w:rsid w:val="0074710A"/>
    <w:rsid w:val="007476BD"/>
    <w:rsid w:val="00747E90"/>
    <w:rsid w:val="00750BA4"/>
    <w:rsid w:val="00750CB7"/>
    <w:rsid w:val="00752092"/>
    <w:rsid w:val="00752EC6"/>
    <w:rsid w:val="00753168"/>
    <w:rsid w:val="00753FF8"/>
    <w:rsid w:val="007544A4"/>
    <w:rsid w:val="00756183"/>
    <w:rsid w:val="00756D49"/>
    <w:rsid w:val="00760A32"/>
    <w:rsid w:val="007610FE"/>
    <w:rsid w:val="00761469"/>
    <w:rsid w:val="00761F32"/>
    <w:rsid w:val="007644DF"/>
    <w:rsid w:val="007653BB"/>
    <w:rsid w:val="00765BB6"/>
    <w:rsid w:val="00766863"/>
    <w:rsid w:val="00767D49"/>
    <w:rsid w:val="00767FB0"/>
    <w:rsid w:val="0077068E"/>
    <w:rsid w:val="00770D47"/>
    <w:rsid w:val="00770D7E"/>
    <w:rsid w:val="007711A1"/>
    <w:rsid w:val="00771511"/>
    <w:rsid w:val="007721AF"/>
    <w:rsid w:val="007725D5"/>
    <w:rsid w:val="00773BE4"/>
    <w:rsid w:val="0077432C"/>
    <w:rsid w:val="00775327"/>
    <w:rsid w:val="00775A57"/>
    <w:rsid w:val="00777016"/>
    <w:rsid w:val="007775D1"/>
    <w:rsid w:val="0077773D"/>
    <w:rsid w:val="00777868"/>
    <w:rsid w:val="00780257"/>
    <w:rsid w:val="00780A52"/>
    <w:rsid w:val="00781E73"/>
    <w:rsid w:val="0078237C"/>
    <w:rsid w:val="00782389"/>
    <w:rsid w:val="007826CA"/>
    <w:rsid w:val="00782EBF"/>
    <w:rsid w:val="007839A8"/>
    <w:rsid w:val="00783AB3"/>
    <w:rsid w:val="00783D8B"/>
    <w:rsid w:val="00783EB3"/>
    <w:rsid w:val="00783EBC"/>
    <w:rsid w:val="0078450E"/>
    <w:rsid w:val="007851B1"/>
    <w:rsid w:val="00785C37"/>
    <w:rsid w:val="00787F73"/>
    <w:rsid w:val="0079052E"/>
    <w:rsid w:val="00791947"/>
    <w:rsid w:val="00791AFF"/>
    <w:rsid w:val="007923FC"/>
    <w:rsid w:val="00792EEA"/>
    <w:rsid w:val="00793227"/>
    <w:rsid w:val="00794258"/>
    <w:rsid w:val="007950DD"/>
    <w:rsid w:val="007963FE"/>
    <w:rsid w:val="00796DDE"/>
    <w:rsid w:val="007A0D53"/>
    <w:rsid w:val="007A0FBD"/>
    <w:rsid w:val="007A1BB7"/>
    <w:rsid w:val="007A2A0D"/>
    <w:rsid w:val="007A2D76"/>
    <w:rsid w:val="007A5B9A"/>
    <w:rsid w:val="007A5EF2"/>
    <w:rsid w:val="007B2257"/>
    <w:rsid w:val="007B3F05"/>
    <w:rsid w:val="007B495A"/>
    <w:rsid w:val="007B56FC"/>
    <w:rsid w:val="007B595B"/>
    <w:rsid w:val="007B6383"/>
    <w:rsid w:val="007B7EAD"/>
    <w:rsid w:val="007C000B"/>
    <w:rsid w:val="007C146B"/>
    <w:rsid w:val="007C3B5F"/>
    <w:rsid w:val="007C3C24"/>
    <w:rsid w:val="007C3F0F"/>
    <w:rsid w:val="007C4AE6"/>
    <w:rsid w:val="007C5258"/>
    <w:rsid w:val="007C53D4"/>
    <w:rsid w:val="007C5F0F"/>
    <w:rsid w:val="007C6C1A"/>
    <w:rsid w:val="007D0417"/>
    <w:rsid w:val="007D17C4"/>
    <w:rsid w:val="007D29B9"/>
    <w:rsid w:val="007D38FD"/>
    <w:rsid w:val="007D3C32"/>
    <w:rsid w:val="007D4E8B"/>
    <w:rsid w:val="007D5236"/>
    <w:rsid w:val="007D6098"/>
    <w:rsid w:val="007D6A79"/>
    <w:rsid w:val="007D73E5"/>
    <w:rsid w:val="007E1F12"/>
    <w:rsid w:val="007E2800"/>
    <w:rsid w:val="007E2C90"/>
    <w:rsid w:val="007E33D7"/>
    <w:rsid w:val="007E733F"/>
    <w:rsid w:val="007F0261"/>
    <w:rsid w:val="007F0EA1"/>
    <w:rsid w:val="007F1A1D"/>
    <w:rsid w:val="007F2A1A"/>
    <w:rsid w:val="007F4ED1"/>
    <w:rsid w:val="007F57F9"/>
    <w:rsid w:val="007F68C4"/>
    <w:rsid w:val="007F7288"/>
    <w:rsid w:val="007F7C50"/>
    <w:rsid w:val="007F7CDD"/>
    <w:rsid w:val="00800207"/>
    <w:rsid w:val="0080035E"/>
    <w:rsid w:val="00800BD9"/>
    <w:rsid w:val="008013FF"/>
    <w:rsid w:val="008020C4"/>
    <w:rsid w:val="008025FA"/>
    <w:rsid w:val="00802C1E"/>
    <w:rsid w:val="00802D39"/>
    <w:rsid w:val="008044E2"/>
    <w:rsid w:val="0080569F"/>
    <w:rsid w:val="008063AC"/>
    <w:rsid w:val="00807B89"/>
    <w:rsid w:val="008102EE"/>
    <w:rsid w:val="008104CE"/>
    <w:rsid w:val="00810C30"/>
    <w:rsid w:val="008118A6"/>
    <w:rsid w:val="00811EAF"/>
    <w:rsid w:val="0081228A"/>
    <w:rsid w:val="0081274A"/>
    <w:rsid w:val="00813F3D"/>
    <w:rsid w:val="00814B54"/>
    <w:rsid w:val="00815499"/>
    <w:rsid w:val="008161D5"/>
    <w:rsid w:val="00817EA1"/>
    <w:rsid w:val="00821033"/>
    <w:rsid w:val="008214B2"/>
    <w:rsid w:val="0082208C"/>
    <w:rsid w:val="00822FD2"/>
    <w:rsid w:val="008230CE"/>
    <w:rsid w:val="008232D3"/>
    <w:rsid w:val="00824409"/>
    <w:rsid w:val="0082502D"/>
    <w:rsid w:val="0082653A"/>
    <w:rsid w:val="0083020B"/>
    <w:rsid w:val="008306D0"/>
    <w:rsid w:val="0083117E"/>
    <w:rsid w:val="00831836"/>
    <w:rsid w:val="008322B9"/>
    <w:rsid w:val="00832C67"/>
    <w:rsid w:val="0083310A"/>
    <w:rsid w:val="00833279"/>
    <w:rsid w:val="0083419B"/>
    <w:rsid w:val="0083682E"/>
    <w:rsid w:val="008370FF"/>
    <w:rsid w:val="008374EE"/>
    <w:rsid w:val="00840042"/>
    <w:rsid w:val="008400B7"/>
    <w:rsid w:val="00840729"/>
    <w:rsid w:val="00841AB4"/>
    <w:rsid w:val="00842480"/>
    <w:rsid w:val="00843059"/>
    <w:rsid w:val="0084351F"/>
    <w:rsid w:val="00843720"/>
    <w:rsid w:val="00843D98"/>
    <w:rsid w:val="00844B5C"/>
    <w:rsid w:val="00845181"/>
    <w:rsid w:val="00845442"/>
    <w:rsid w:val="008479E2"/>
    <w:rsid w:val="00847D1E"/>
    <w:rsid w:val="00850316"/>
    <w:rsid w:val="00850A58"/>
    <w:rsid w:val="00850D36"/>
    <w:rsid w:val="0085255C"/>
    <w:rsid w:val="0085374E"/>
    <w:rsid w:val="008546F0"/>
    <w:rsid w:val="00856C12"/>
    <w:rsid w:val="0086069F"/>
    <w:rsid w:val="00860850"/>
    <w:rsid w:val="00861477"/>
    <w:rsid w:val="00861AE4"/>
    <w:rsid w:val="00861E7B"/>
    <w:rsid w:val="00862346"/>
    <w:rsid w:val="0086301C"/>
    <w:rsid w:val="00863AD2"/>
    <w:rsid w:val="00863D61"/>
    <w:rsid w:val="008668E0"/>
    <w:rsid w:val="00866E00"/>
    <w:rsid w:val="008712AF"/>
    <w:rsid w:val="0087243B"/>
    <w:rsid w:val="0087254C"/>
    <w:rsid w:val="00872AD3"/>
    <w:rsid w:val="00873AF8"/>
    <w:rsid w:val="00873E69"/>
    <w:rsid w:val="008740DB"/>
    <w:rsid w:val="00875C7C"/>
    <w:rsid w:val="00876348"/>
    <w:rsid w:val="00876501"/>
    <w:rsid w:val="008802C7"/>
    <w:rsid w:val="0088068C"/>
    <w:rsid w:val="0088317B"/>
    <w:rsid w:val="00883ABA"/>
    <w:rsid w:val="0088487E"/>
    <w:rsid w:val="00884BF2"/>
    <w:rsid w:val="008859BB"/>
    <w:rsid w:val="00885AEB"/>
    <w:rsid w:val="00885C57"/>
    <w:rsid w:val="008872BA"/>
    <w:rsid w:val="008872F4"/>
    <w:rsid w:val="008876D2"/>
    <w:rsid w:val="00887C45"/>
    <w:rsid w:val="00890C3D"/>
    <w:rsid w:val="00890CD5"/>
    <w:rsid w:val="0089105C"/>
    <w:rsid w:val="0089142A"/>
    <w:rsid w:val="008933A7"/>
    <w:rsid w:val="00893C03"/>
    <w:rsid w:val="00893C20"/>
    <w:rsid w:val="00894B97"/>
    <w:rsid w:val="00894CD9"/>
    <w:rsid w:val="0089572F"/>
    <w:rsid w:val="00895E4C"/>
    <w:rsid w:val="00896C0E"/>
    <w:rsid w:val="008971D4"/>
    <w:rsid w:val="008A1198"/>
    <w:rsid w:val="008A1967"/>
    <w:rsid w:val="008A25F9"/>
    <w:rsid w:val="008A27A8"/>
    <w:rsid w:val="008A2CCD"/>
    <w:rsid w:val="008A2D06"/>
    <w:rsid w:val="008A2D77"/>
    <w:rsid w:val="008A3A76"/>
    <w:rsid w:val="008A3D24"/>
    <w:rsid w:val="008A4372"/>
    <w:rsid w:val="008A44DC"/>
    <w:rsid w:val="008A44F4"/>
    <w:rsid w:val="008A626D"/>
    <w:rsid w:val="008A65FE"/>
    <w:rsid w:val="008A736E"/>
    <w:rsid w:val="008A7C30"/>
    <w:rsid w:val="008A7ED2"/>
    <w:rsid w:val="008B0825"/>
    <w:rsid w:val="008B0A5F"/>
    <w:rsid w:val="008B1642"/>
    <w:rsid w:val="008B4B95"/>
    <w:rsid w:val="008B5DA2"/>
    <w:rsid w:val="008B60C6"/>
    <w:rsid w:val="008B7166"/>
    <w:rsid w:val="008B7AFB"/>
    <w:rsid w:val="008C341B"/>
    <w:rsid w:val="008C38A3"/>
    <w:rsid w:val="008C3907"/>
    <w:rsid w:val="008C57AA"/>
    <w:rsid w:val="008C60E4"/>
    <w:rsid w:val="008C6106"/>
    <w:rsid w:val="008C6908"/>
    <w:rsid w:val="008C78D1"/>
    <w:rsid w:val="008C79C4"/>
    <w:rsid w:val="008D0698"/>
    <w:rsid w:val="008D0844"/>
    <w:rsid w:val="008D137B"/>
    <w:rsid w:val="008D15BB"/>
    <w:rsid w:val="008D17E5"/>
    <w:rsid w:val="008D1F95"/>
    <w:rsid w:val="008D2DD1"/>
    <w:rsid w:val="008D35A6"/>
    <w:rsid w:val="008D3B0E"/>
    <w:rsid w:val="008D4DEC"/>
    <w:rsid w:val="008D4F4B"/>
    <w:rsid w:val="008D53ED"/>
    <w:rsid w:val="008D5C6D"/>
    <w:rsid w:val="008D637E"/>
    <w:rsid w:val="008D6F74"/>
    <w:rsid w:val="008D720A"/>
    <w:rsid w:val="008D7476"/>
    <w:rsid w:val="008D74D4"/>
    <w:rsid w:val="008E1D91"/>
    <w:rsid w:val="008E2791"/>
    <w:rsid w:val="008E3DD4"/>
    <w:rsid w:val="008E3F97"/>
    <w:rsid w:val="008E5143"/>
    <w:rsid w:val="008E5CCF"/>
    <w:rsid w:val="008E5FCA"/>
    <w:rsid w:val="008E6534"/>
    <w:rsid w:val="008E6A9F"/>
    <w:rsid w:val="008E731D"/>
    <w:rsid w:val="008E771A"/>
    <w:rsid w:val="008E7F37"/>
    <w:rsid w:val="008F029B"/>
    <w:rsid w:val="008F0430"/>
    <w:rsid w:val="008F045A"/>
    <w:rsid w:val="008F08E0"/>
    <w:rsid w:val="008F1592"/>
    <w:rsid w:val="008F169A"/>
    <w:rsid w:val="008F1D5B"/>
    <w:rsid w:val="008F2DC0"/>
    <w:rsid w:val="008F50E3"/>
    <w:rsid w:val="008F53F5"/>
    <w:rsid w:val="008F5421"/>
    <w:rsid w:val="008F58D6"/>
    <w:rsid w:val="008F6272"/>
    <w:rsid w:val="008F6440"/>
    <w:rsid w:val="008F6570"/>
    <w:rsid w:val="008F689A"/>
    <w:rsid w:val="008F7D19"/>
    <w:rsid w:val="008F7ED3"/>
    <w:rsid w:val="0090076E"/>
    <w:rsid w:val="00900FF4"/>
    <w:rsid w:val="0090136D"/>
    <w:rsid w:val="00901A40"/>
    <w:rsid w:val="00903701"/>
    <w:rsid w:val="00904CA7"/>
    <w:rsid w:val="00904E77"/>
    <w:rsid w:val="009065A2"/>
    <w:rsid w:val="00907087"/>
    <w:rsid w:val="00907142"/>
    <w:rsid w:val="00907F4D"/>
    <w:rsid w:val="0091027F"/>
    <w:rsid w:val="00911E56"/>
    <w:rsid w:val="00912454"/>
    <w:rsid w:val="00912889"/>
    <w:rsid w:val="0091371B"/>
    <w:rsid w:val="00913B2D"/>
    <w:rsid w:val="00914D60"/>
    <w:rsid w:val="009150BF"/>
    <w:rsid w:val="00915C96"/>
    <w:rsid w:val="00916651"/>
    <w:rsid w:val="009167F3"/>
    <w:rsid w:val="00917A9B"/>
    <w:rsid w:val="0092020A"/>
    <w:rsid w:val="0092042E"/>
    <w:rsid w:val="009205A1"/>
    <w:rsid w:val="00921764"/>
    <w:rsid w:val="00921852"/>
    <w:rsid w:val="00922A3E"/>
    <w:rsid w:val="00923853"/>
    <w:rsid w:val="00924047"/>
    <w:rsid w:val="009245A0"/>
    <w:rsid w:val="009245FC"/>
    <w:rsid w:val="009249FC"/>
    <w:rsid w:val="009253BC"/>
    <w:rsid w:val="00925881"/>
    <w:rsid w:val="0092616C"/>
    <w:rsid w:val="009261F3"/>
    <w:rsid w:val="009266D0"/>
    <w:rsid w:val="0092766E"/>
    <w:rsid w:val="0093023D"/>
    <w:rsid w:val="009304F5"/>
    <w:rsid w:val="00934CE8"/>
    <w:rsid w:val="00936061"/>
    <w:rsid w:val="009363DB"/>
    <w:rsid w:val="0093650B"/>
    <w:rsid w:val="00936DD5"/>
    <w:rsid w:val="00937FA2"/>
    <w:rsid w:val="00940544"/>
    <w:rsid w:val="009418CE"/>
    <w:rsid w:val="00943156"/>
    <w:rsid w:val="0094343A"/>
    <w:rsid w:val="009448FF"/>
    <w:rsid w:val="00944B77"/>
    <w:rsid w:val="00944F05"/>
    <w:rsid w:val="00945ACB"/>
    <w:rsid w:val="00945F33"/>
    <w:rsid w:val="009477D0"/>
    <w:rsid w:val="00947C4C"/>
    <w:rsid w:val="009503E4"/>
    <w:rsid w:val="00950A1F"/>
    <w:rsid w:val="00951528"/>
    <w:rsid w:val="0095228F"/>
    <w:rsid w:val="00953755"/>
    <w:rsid w:val="009554A4"/>
    <w:rsid w:val="00955723"/>
    <w:rsid w:val="00955FCE"/>
    <w:rsid w:val="0095608D"/>
    <w:rsid w:val="00960019"/>
    <w:rsid w:val="009606D9"/>
    <w:rsid w:val="00964CFE"/>
    <w:rsid w:val="009657A8"/>
    <w:rsid w:val="00965DC1"/>
    <w:rsid w:val="009663DC"/>
    <w:rsid w:val="0096645E"/>
    <w:rsid w:val="00966F79"/>
    <w:rsid w:val="00967221"/>
    <w:rsid w:val="009673A5"/>
    <w:rsid w:val="0096783A"/>
    <w:rsid w:val="009701B1"/>
    <w:rsid w:val="009707EF"/>
    <w:rsid w:val="0097207A"/>
    <w:rsid w:val="00972564"/>
    <w:rsid w:val="009727F0"/>
    <w:rsid w:val="00973219"/>
    <w:rsid w:val="009734C4"/>
    <w:rsid w:val="00973B23"/>
    <w:rsid w:val="00973F8B"/>
    <w:rsid w:val="00974083"/>
    <w:rsid w:val="0097444B"/>
    <w:rsid w:val="00975990"/>
    <w:rsid w:val="00975F43"/>
    <w:rsid w:val="009802A5"/>
    <w:rsid w:val="00982812"/>
    <w:rsid w:val="009830F8"/>
    <w:rsid w:val="009832DA"/>
    <w:rsid w:val="009833EC"/>
    <w:rsid w:val="0098483D"/>
    <w:rsid w:val="00984A56"/>
    <w:rsid w:val="00985810"/>
    <w:rsid w:val="00985954"/>
    <w:rsid w:val="00985E15"/>
    <w:rsid w:val="00987CC1"/>
    <w:rsid w:val="00990968"/>
    <w:rsid w:val="00990A67"/>
    <w:rsid w:val="00990B66"/>
    <w:rsid w:val="00990E4A"/>
    <w:rsid w:val="00990FEF"/>
    <w:rsid w:val="00992008"/>
    <w:rsid w:val="0099294D"/>
    <w:rsid w:val="0099373F"/>
    <w:rsid w:val="00994CE0"/>
    <w:rsid w:val="00995774"/>
    <w:rsid w:val="00996052"/>
    <w:rsid w:val="00996682"/>
    <w:rsid w:val="00997AE2"/>
    <w:rsid w:val="009A0D63"/>
    <w:rsid w:val="009A0D78"/>
    <w:rsid w:val="009A1483"/>
    <w:rsid w:val="009A1E3B"/>
    <w:rsid w:val="009A238B"/>
    <w:rsid w:val="009A2514"/>
    <w:rsid w:val="009A3767"/>
    <w:rsid w:val="009A3F7E"/>
    <w:rsid w:val="009A7045"/>
    <w:rsid w:val="009A7DCA"/>
    <w:rsid w:val="009B0C33"/>
    <w:rsid w:val="009B1490"/>
    <w:rsid w:val="009B2120"/>
    <w:rsid w:val="009B2AB5"/>
    <w:rsid w:val="009B40AE"/>
    <w:rsid w:val="009B6DE0"/>
    <w:rsid w:val="009B71F7"/>
    <w:rsid w:val="009C02EF"/>
    <w:rsid w:val="009C11AD"/>
    <w:rsid w:val="009C1A01"/>
    <w:rsid w:val="009C1FF3"/>
    <w:rsid w:val="009C50E0"/>
    <w:rsid w:val="009C52A8"/>
    <w:rsid w:val="009C6659"/>
    <w:rsid w:val="009C6726"/>
    <w:rsid w:val="009C68C7"/>
    <w:rsid w:val="009C766A"/>
    <w:rsid w:val="009C79F0"/>
    <w:rsid w:val="009C7A31"/>
    <w:rsid w:val="009D082F"/>
    <w:rsid w:val="009D10A4"/>
    <w:rsid w:val="009D26E8"/>
    <w:rsid w:val="009D32AD"/>
    <w:rsid w:val="009D3AA5"/>
    <w:rsid w:val="009D3D28"/>
    <w:rsid w:val="009D4365"/>
    <w:rsid w:val="009D579C"/>
    <w:rsid w:val="009D57E6"/>
    <w:rsid w:val="009D5878"/>
    <w:rsid w:val="009D5B39"/>
    <w:rsid w:val="009D5E51"/>
    <w:rsid w:val="009D6FB6"/>
    <w:rsid w:val="009D7671"/>
    <w:rsid w:val="009D7AB0"/>
    <w:rsid w:val="009D7F34"/>
    <w:rsid w:val="009E07E3"/>
    <w:rsid w:val="009E2E1C"/>
    <w:rsid w:val="009E32B1"/>
    <w:rsid w:val="009E43F5"/>
    <w:rsid w:val="009E519F"/>
    <w:rsid w:val="009E52D3"/>
    <w:rsid w:val="009E5E0E"/>
    <w:rsid w:val="009E68C3"/>
    <w:rsid w:val="009E6CAE"/>
    <w:rsid w:val="009E79F4"/>
    <w:rsid w:val="009E7B30"/>
    <w:rsid w:val="009F002B"/>
    <w:rsid w:val="009F0C78"/>
    <w:rsid w:val="009F1048"/>
    <w:rsid w:val="009F2283"/>
    <w:rsid w:val="009F2531"/>
    <w:rsid w:val="009F2779"/>
    <w:rsid w:val="009F29E3"/>
    <w:rsid w:val="009F34F3"/>
    <w:rsid w:val="009F412C"/>
    <w:rsid w:val="009F4844"/>
    <w:rsid w:val="009F5A99"/>
    <w:rsid w:val="009F5BC7"/>
    <w:rsid w:val="009F5F24"/>
    <w:rsid w:val="009F61FA"/>
    <w:rsid w:val="009F6A4F"/>
    <w:rsid w:val="009F7586"/>
    <w:rsid w:val="009F7D8B"/>
    <w:rsid w:val="009F7F5E"/>
    <w:rsid w:val="00A0072E"/>
    <w:rsid w:val="00A018F6"/>
    <w:rsid w:val="00A02571"/>
    <w:rsid w:val="00A02DAE"/>
    <w:rsid w:val="00A03110"/>
    <w:rsid w:val="00A032F0"/>
    <w:rsid w:val="00A04971"/>
    <w:rsid w:val="00A0547F"/>
    <w:rsid w:val="00A069A3"/>
    <w:rsid w:val="00A07BFE"/>
    <w:rsid w:val="00A10266"/>
    <w:rsid w:val="00A10B45"/>
    <w:rsid w:val="00A119C6"/>
    <w:rsid w:val="00A12B8F"/>
    <w:rsid w:val="00A1357A"/>
    <w:rsid w:val="00A13781"/>
    <w:rsid w:val="00A1441C"/>
    <w:rsid w:val="00A16390"/>
    <w:rsid w:val="00A169AC"/>
    <w:rsid w:val="00A16E46"/>
    <w:rsid w:val="00A2186A"/>
    <w:rsid w:val="00A218BB"/>
    <w:rsid w:val="00A22B17"/>
    <w:rsid w:val="00A23FA1"/>
    <w:rsid w:val="00A2481F"/>
    <w:rsid w:val="00A25582"/>
    <w:rsid w:val="00A26339"/>
    <w:rsid w:val="00A264C6"/>
    <w:rsid w:val="00A27B74"/>
    <w:rsid w:val="00A301A8"/>
    <w:rsid w:val="00A309B5"/>
    <w:rsid w:val="00A32731"/>
    <w:rsid w:val="00A3282B"/>
    <w:rsid w:val="00A32A8B"/>
    <w:rsid w:val="00A335A8"/>
    <w:rsid w:val="00A33BFA"/>
    <w:rsid w:val="00A341EE"/>
    <w:rsid w:val="00A34E73"/>
    <w:rsid w:val="00A3698D"/>
    <w:rsid w:val="00A36C39"/>
    <w:rsid w:val="00A36DB6"/>
    <w:rsid w:val="00A40069"/>
    <w:rsid w:val="00A40170"/>
    <w:rsid w:val="00A40A97"/>
    <w:rsid w:val="00A41A4E"/>
    <w:rsid w:val="00A42BC3"/>
    <w:rsid w:val="00A43077"/>
    <w:rsid w:val="00A436C3"/>
    <w:rsid w:val="00A4387E"/>
    <w:rsid w:val="00A4388F"/>
    <w:rsid w:val="00A44805"/>
    <w:rsid w:val="00A44CC5"/>
    <w:rsid w:val="00A46543"/>
    <w:rsid w:val="00A504B9"/>
    <w:rsid w:val="00A50A3F"/>
    <w:rsid w:val="00A512FF"/>
    <w:rsid w:val="00A52075"/>
    <w:rsid w:val="00A53087"/>
    <w:rsid w:val="00A53127"/>
    <w:rsid w:val="00A53200"/>
    <w:rsid w:val="00A538E8"/>
    <w:rsid w:val="00A53DD3"/>
    <w:rsid w:val="00A53F7B"/>
    <w:rsid w:val="00A55492"/>
    <w:rsid w:val="00A56127"/>
    <w:rsid w:val="00A565FE"/>
    <w:rsid w:val="00A56A36"/>
    <w:rsid w:val="00A56C89"/>
    <w:rsid w:val="00A57104"/>
    <w:rsid w:val="00A57925"/>
    <w:rsid w:val="00A57CD5"/>
    <w:rsid w:val="00A620F5"/>
    <w:rsid w:val="00A62332"/>
    <w:rsid w:val="00A62398"/>
    <w:rsid w:val="00A62863"/>
    <w:rsid w:val="00A62C3F"/>
    <w:rsid w:val="00A64778"/>
    <w:rsid w:val="00A64968"/>
    <w:rsid w:val="00A65317"/>
    <w:rsid w:val="00A65BEA"/>
    <w:rsid w:val="00A6619D"/>
    <w:rsid w:val="00A666C8"/>
    <w:rsid w:val="00A66FED"/>
    <w:rsid w:val="00A675C7"/>
    <w:rsid w:val="00A6766F"/>
    <w:rsid w:val="00A67A3D"/>
    <w:rsid w:val="00A710A2"/>
    <w:rsid w:val="00A712BC"/>
    <w:rsid w:val="00A71967"/>
    <w:rsid w:val="00A71E3F"/>
    <w:rsid w:val="00A721F0"/>
    <w:rsid w:val="00A7240F"/>
    <w:rsid w:val="00A72469"/>
    <w:rsid w:val="00A7253D"/>
    <w:rsid w:val="00A75036"/>
    <w:rsid w:val="00A7636B"/>
    <w:rsid w:val="00A76A11"/>
    <w:rsid w:val="00A779F2"/>
    <w:rsid w:val="00A80132"/>
    <w:rsid w:val="00A8162F"/>
    <w:rsid w:val="00A8270B"/>
    <w:rsid w:val="00A82DA1"/>
    <w:rsid w:val="00A8484D"/>
    <w:rsid w:val="00A85288"/>
    <w:rsid w:val="00A85A4F"/>
    <w:rsid w:val="00A86076"/>
    <w:rsid w:val="00A8627A"/>
    <w:rsid w:val="00A86ACF"/>
    <w:rsid w:val="00A86DD3"/>
    <w:rsid w:val="00A904D4"/>
    <w:rsid w:val="00A9101D"/>
    <w:rsid w:val="00A9116B"/>
    <w:rsid w:val="00A91574"/>
    <w:rsid w:val="00A9363C"/>
    <w:rsid w:val="00A94373"/>
    <w:rsid w:val="00A950EC"/>
    <w:rsid w:val="00A954DB"/>
    <w:rsid w:val="00A956AF"/>
    <w:rsid w:val="00A95724"/>
    <w:rsid w:val="00A95C16"/>
    <w:rsid w:val="00A97F97"/>
    <w:rsid w:val="00AA1414"/>
    <w:rsid w:val="00AA4380"/>
    <w:rsid w:val="00AA5A4D"/>
    <w:rsid w:val="00AA682E"/>
    <w:rsid w:val="00AB0308"/>
    <w:rsid w:val="00AB0FA1"/>
    <w:rsid w:val="00AB1943"/>
    <w:rsid w:val="00AB1B1B"/>
    <w:rsid w:val="00AB2866"/>
    <w:rsid w:val="00AB2F6F"/>
    <w:rsid w:val="00AB343C"/>
    <w:rsid w:val="00AB3838"/>
    <w:rsid w:val="00AB3E91"/>
    <w:rsid w:val="00AB50DD"/>
    <w:rsid w:val="00AB519F"/>
    <w:rsid w:val="00AB7556"/>
    <w:rsid w:val="00AC00F3"/>
    <w:rsid w:val="00AC082F"/>
    <w:rsid w:val="00AC08FA"/>
    <w:rsid w:val="00AC11DA"/>
    <w:rsid w:val="00AC125A"/>
    <w:rsid w:val="00AC2F56"/>
    <w:rsid w:val="00AC38A2"/>
    <w:rsid w:val="00AC38C7"/>
    <w:rsid w:val="00AC50DC"/>
    <w:rsid w:val="00AC5B6B"/>
    <w:rsid w:val="00AC5FD7"/>
    <w:rsid w:val="00AC64AB"/>
    <w:rsid w:val="00AC6A22"/>
    <w:rsid w:val="00AC6AD3"/>
    <w:rsid w:val="00AC6D57"/>
    <w:rsid w:val="00AC7094"/>
    <w:rsid w:val="00AC7B45"/>
    <w:rsid w:val="00AD0109"/>
    <w:rsid w:val="00AD01F1"/>
    <w:rsid w:val="00AD0744"/>
    <w:rsid w:val="00AD1122"/>
    <w:rsid w:val="00AD233A"/>
    <w:rsid w:val="00AD25AF"/>
    <w:rsid w:val="00AD2C85"/>
    <w:rsid w:val="00AD3414"/>
    <w:rsid w:val="00AD3B9E"/>
    <w:rsid w:val="00AD4C51"/>
    <w:rsid w:val="00AD6BE8"/>
    <w:rsid w:val="00AD7BC3"/>
    <w:rsid w:val="00AE06AF"/>
    <w:rsid w:val="00AE0E35"/>
    <w:rsid w:val="00AE115C"/>
    <w:rsid w:val="00AE1A52"/>
    <w:rsid w:val="00AE1BA8"/>
    <w:rsid w:val="00AE258C"/>
    <w:rsid w:val="00AE3799"/>
    <w:rsid w:val="00AE3D2D"/>
    <w:rsid w:val="00AE3FA7"/>
    <w:rsid w:val="00AE72F7"/>
    <w:rsid w:val="00AF032D"/>
    <w:rsid w:val="00AF03DE"/>
    <w:rsid w:val="00AF074D"/>
    <w:rsid w:val="00AF11E0"/>
    <w:rsid w:val="00AF1D90"/>
    <w:rsid w:val="00AF28DE"/>
    <w:rsid w:val="00AF2B1A"/>
    <w:rsid w:val="00AF3C6C"/>
    <w:rsid w:val="00AF4C48"/>
    <w:rsid w:val="00AF5F61"/>
    <w:rsid w:val="00AF6738"/>
    <w:rsid w:val="00AF6E05"/>
    <w:rsid w:val="00AF7A3E"/>
    <w:rsid w:val="00B008A6"/>
    <w:rsid w:val="00B01601"/>
    <w:rsid w:val="00B0413B"/>
    <w:rsid w:val="00B04F66"/>
    <w:rsid w:val="00B05F92"/>
    <w:rsid w:val="00B07205"/>
    <w:rsid w:val="00B073BF"/>
    <w:rsid w:val="00B10354"/>
    <w:rsid w:val="00B106A3"/>
    <w:rsid w:val="00B129A4"/>
    <w:rsid w:val="00B12FF1"/>
    <w:rsid w:val="00B13D2C"/>
    <w:rsid w:val="00B13EC3"/>
    <w:rsid w:val="00B13F75"/>
    <w:rsid w:val="00B16785"/>
    <w:rsid w:val="00B16B2E"/>
    <w:rsid w:val="00B16DAE"/>
    <w:rsid w:val="00B16F95"/>
    <w:rsid w:val="00B216F1"/>
    <w:rsid w:val="00B22126"/>
    <w:rsid w:val="00B2272D"/>
    <w:rsid w:val="00B228A1"/>
    <w:rsid w:val="00B22FF2"/>
    <w:rsid w:val="00B2369B"/>
    <w:rsid w:val="00B24967"/>
    <w:rsid w:val="00B259CE"/>
    <w:rsid w:val="00B262E9"/>
    <w:rsid w:val="00B262EB"/>
    <w:rsid w:val="00B27664"/>
    <w:rsid w:val="00B305CA"/>
    <w:rsid w:val="00B3145E"/>
    <w:rsid w:val="00B3148F"/>
    <w:rsid w:val="00B325D2"/>
    <w:rsid w:val="00B32B4A"/>
    <w:rsid w:val="00B342CA"/>
    <w:rsid w:val="00B35658"/>
    <w:rsid w:val="00B36DA9"/>
    <w:rsid w:val="00B3782A"/>
    <w:rsid w:val="00B400D2"/>
    <w:rsid w:val="00B4041D"/>
    <w:rsid w:val="00B40E57"/>
    <w:rsid w:val="00B41EFD"/>
    <w:rsid w:val="00B41F51"/>
    <w:rsid w:val="00B421EA"/>
    <w:rsid w:val="00B424F7"/>
    <w:rsid w:val="00B42C5E"/>
    <w:rsid w:val="00B434CC"/>
    <w:rsid w:val="00B44525"/>
    <w:rsid w:val="00B451DD"/>
    <w:rsid w:val="00B456A1"/>
    <w:rsid w:val="00B460B2"/>
    <w:rsid w:val="00B464C5"/>
    <w:rsid w:val="00B47C18"/>
    <w:rsid w:val="00B503ED"/>
    <w:rsid w:val="00B50D49"/>
    <w:rsid w:val="00B510EF"/>
    <w:rsid w:val="00B512C8"/>
    <w:rsid w:val="00B53073"/>
    <w:rsid w:val="00B5331A"/>
    <w:rsid w:val="00B535D0"/>
    <w:rsid w:val="00B536C2"/>
    <w:rsid w:val="00B55DDC"/>
    <w:rsid w:val="00B56380"/>
    <w:rsid w:val="00B56930"/>
    <w:rsid w:val="00B56A04"/>
    <w:rsid w:val="00B56CFC"/>
    <w:rsid w:val="00B57412"/>
    <w:rsid w:val="00B61866"/>
    <w:rsid w:val="00B625CD"/>
    <w:rsid w:val="00B6279E"/>
    <w:rsid w:val="00B62CF2"/>
    <w:rsid w:val="00B64AAF"/>
    <w:rsid w:val="00B6571B"/>
    <w:rsid w:val="00B674B2"/>
    <w:rsid w:val="00B67D13"/>
    <w:rsid w:val="00B70624"/>
    <w:rsid w:val="00B725B2"/>
    <w:rsid w:val="00B72696"/>
    <w:rsid w:val="00B726AE"/>
    <w:rsid w:val="00B7274F"/>
    <w:rsid w:val="00B72811"/>
    <w:rsid w:val="00B72AF6"/>
    <w:rsid w:val="00B74B7A"/>
    <w:rsid w:val="00B75E57"/>
    <w:rsid w:val="00B77025"/>
    <w:rsid w:val="00B77103"/>
    <w:rsid w:val="00B77979"/>
    <w:rsid w:val="00B807DC"/>
    <w:rsid w:val="00B808B5"/>
    <w:rsid w:val="00B817FA"/>
    <w:rsid w:val="00B819E0"/>
    <w:rsid w:val="00B8226F"/>
    <w:rsid w:val="00B8276B"/>
    <w:rsid w:val="00B83022"/>
    <w:rsid w:val="00B8404D"/>
    <w:rsid w:val="00B84FDA"/>
    <w:rsid w:val="00B8507C"/>
    <w:rsid w:val="00B850B6"/>
    <w:rsid w:val="00B8545C"/>
    <w:rsid w:val="00B85CB1"/>
    <w:rsid w:val="00B86C80"/>
    <w:rsid w:val="00B86CF8"/>
    <w:rsid w:val="00B87D28"/>
    <w:rsid w:val="00B90DD3"/>
    <w:rsid w:val="00B914FF"/>
    <w:rsid w:val="00B927A0"/>
    <w:rsid w:val="00B94DB4"/>
    <w:rsid w:val="00B94EBA"/>
    <w:rsid w:val="00B963D7"/>
    <w:rsid w:val="00B96975"/>
    <w:rsid w:val="00B97154"/>
    <w:rsid w:val="00B97E10"/>
    <w:rsid w:val="00BA024C"/>
    <w:rsid w:val="00BA06D9"/>
    <w:rsid w:val="00BA1835"/>
    <w:rsid w:val="00BA1B0C"/>
    <w:rsid w:val="00BA49BD"/>
    <w:rsid w:val="00BA663C"/>
    <w:rsid w:val="00BA67F2"/>
    <w:rsid w:val="00BA7816"/>
    <w:rsid w:val="00BB00A7"/>
    <w:rsid w:val="00BB0F9D"/>
    <w:rsid w:val="00BB18C3"/>
    <w:rsid w:val="00BB2236"/>
    <w:rsid w:val="00BB2F1E"/>
    <w:rsid w:val="00BB37FD"/>
    <w:rsid w:val="00BB45D1"/>
    <w:rsid w:val="00BB493C"/>
    <w:rsid w:val="00BB4F1A"/>
    <w:rsid w:val="00BB5793"/>
    <w:rsid w:val="00BB7C61"/>
    <w:rsid w:val="00BC0662"/>
    <w:rsid w:val="00BC0F38"/>
    <w:rsid w:val="00BC18E0"/>
    <w:rsid w:val="00BC2DB4"/>
    <w:rsid w:val="00BC3833"/>
    <w:rsid w:val="00BC3959"/>
    <w:rsid w:val="00BC47DF"/>
    <w:rsid w:val="00BC51E1"/>
    <w:rsid w:val="00BC55B0"/>
    <w:rsid w:val="00BC5E90"/>
    <w:rsid w:val="00BC6E49"/>
    <w:rsid w:val="00BC726F"/>
    <w:rsid w:val="00BD00B0"/>
    <w:rsid w:val="00BD0450"/>
    <w:rsid w:val="00BD0A40"/>
    <w:rsid w:val="00BD3FEF"/>
    <w:rsid w:val="00BD47D5"/>
    <w:rsid w:val="00BD4CC7"/>
    <w:rsid w:val="00BD595D"/>
    <w:rsid w:val="00BD627E"/>
    <w:rsid w:val="00BD6C00"/>
    <w:rsid w:val="00BD75EB"/>
    <w:rsid w:val="00BD7A8A"/>
    <w:rsid w:val="00BE012E"/>
    <w:rsid w:val="00BE1478"/>
    <w:rsid w:val="00BE298A"/>
    <w:rsid w:val="00BE2CC0"/>
    <w:rsid w:val="00BE303E"/>
    <w:rsid w:val="00BE501D"/>
    <w:rsid w:val="00BE5836"/>
    <w:rsid w:val="00BE5998"/>
    <w:rsid w:val="00BE5D92"/>
    <w:rsid w:val="00BE696D"/>
    <w:rsid w:val="00BE6B83"/>
    <w:rsid w:val="00BE6BA8"/>
    <w:rsid w:val="00BE6FB8"/>
    <w:rsid w:val="00BF0115"/>
    <w:rsid w:val="00BF05B9"/>
    <w:rsid w:val="00BF0EA8"/>
    <w:rsid w:val="00BF31D6"/>
    <w:rsid w:val="00BF3E1D"/>
    <w:rsid w:val="00BF4397"/>
    <w:rsid w:val="00BF48BD"/>
    <w:rsid w:val="00BF562F"/>
    <w:rsid w:val="00BF5718"/>
    <w:rsid w:val="00BF7071"/>
    <w:rsid w:val="00BF70AB"/>
    <w:rsid w:val="00C0072F"/>
    <w:rsid w:val="00C0137D"/>
    <w:rsid w:val="00C02280"/>
    <w:rsid w:val="00C024E6"/>
    <w:rsid w:val="00C02F4A"/>
    <w:rsid w:val="00C034D1"/>
    <w:rsid w:val="00C0355C"/>
    <w:rsid w:val="00C035B0"/>
    <w:rsid w:val="00C040C3"/>
    <w:rsid w:val="00C04107"/>
    <w:rsid w:val="00C04128"/>
    <w:rsid w:val="00C05359"/>
    <w:rsid w:val="00C06282"/>
    <w:rsid w:val="00C10C5E"/>
    <w:rsid w:val="00C12C00"/>
    <w:rsid w:val="00C13AD1"/>
    <w:rsid w:val="00C13C96"/>
    <w:rsid w:val="00C13CA6"/>
    <w:rsid w:val="00C1426E"/>
    <w:rsid w:val="00C159EE"/>
    <w:rsid w:val="00C1747D"/>
    <w:rsid w:val="00C17F69"/>
    <w:rsid w:val="00C20242"/>
    <w:rsid w:val="00C20FE0"/>
    <w:rsid w:val="00C21525"/>
    <w:rsid w:val="00C22081"/>
    <w:rsid w:val="00C228B3"/>
    <w:rsid w:val="00C22F83"/>
    <w:rsid w:val="00C234EC"/>
    <w:rsid w:val="00C23C13"/>
    <w:rsid w:val="00C2417C"/>
    <w:rsid w:val="00C244E3"/>
    <w:rsid w:val="00C24854"/>
    <w:rsid w:val="00C25DE2"/>
    <w:rsid w:val="00C26805"/>
    <w:rsid w:val="00C26D29"/>
    <w:rsid w:val="00C3085A"/>
    <w:rsid w:val="00C30A85"/>
    <w:rsid w:val="00C34E1E"/>
    <w:rsid w:val="00C35F63"/>
    <w:rsid w:val="00C36192"/>
    <w:rsid w:val="00C361D9"/>
    <w:rsid w:val="00C363D9"/>
    <w:rsid w:val="00C3698B"/>
    <w:rsid w:val="00C375F6"/>
    <w:rsid w:val="00C37A7E"/>
    <w:rsid w:val="00C40060"/>
    <w:rsid w:val="00C42B6B"/>
    <w:rsid w:val="00C4304D"/>
    <w:rsid w:val="00C4374C"/>
    <w:rsid w:val="00C44DE7"/>
    <w:rsid w:val="00C45100"/>
    <w:rsid w:val="00C47F86"/>
    <w:rsid w:val="00C50612"/>
    <w:rsid w:val="00C515FD"/>
    <w:rsid w:val="00C5175E"/>
    <w:rsid w:val="00C5539F"/>
    <w:rsid w:val="00C556FC"/>
    <w:rsid w:val="00C55EC9"/>
    <w:rsid w:val="00C56116"/>
    <w:rsid w:val="00C56C28"/>
    <w:rsid w:val="00C57C94"/>
    <w:rsid w:val="00C57E6F"/>
    <w:rsid w:val="00C6093C"/>
    <w:rsid w:val="00C6156A"/>
    <w:rsid w:val="00C619A4"/>
    <w:rsid w:val="00C61C24"/>
    <w:rsid w:val="00C61DE6"/>
    <w:rsid w:val="00C623B6"/>
    <w:rsid w:val="00C6385D"/>
    <w:rsid w:val="00C63891"/>
    <w:rsid w:val="00C639B7"/>
    <w:rsid w:val="00C6492E"/>
    <w:rsid w:val="00C64E21"/>
    <w:rsid w:val="00C64ED7"/>
    <w:rsid w:val="00C65046"/>
    <w:rsid w:val="00C66DE9"/>
    <w:rsid w:val="00C66FD0"/>
    <w:rsid w:val="00C670A8"/>
    <w:rsid w:val="00C708BE"/>
    <w:rsid w:val="00C71F22"/>
    <w:rsid w:val="00C7250D"/>
    <w:rsid w:val="00C727B5"/>
    <w:rsid w:val="00C72B59"/>
    <w:rsid w:val="00C7302C"/>
    <w:rsid w:val="00C73C48"/>
    <w:rsid w:val="00C740EA"/>
    <w:rsid w:val="00C74468"/>
    <w:rsid w:val="00C74614"/>
    <w:rsid w:val="00C756F7"/>
    <w:rsid w:val="00C77D99"/>
    <w:rsid w:val="00C80239"/>
    <w:rsid w:val="00C80AEF"/>
    <w:rsid w:val="00C81E57"/>
    <w:rsid w:val="00C82171"/>
    <w:rsid w:val="00C829F1"/>
    <w:rsid w:val="00C82E03"/>
    <w:rsid w:val="00C8318A"/>
    <w:rsid w:val="00C85652"/>
    <w:rsid w:val="00C874DA"/>
    <w:rsid w:val="00C901F7"/>
    <w:rsid w:val="00C9079E"/>
    <w:rsid w:val="00C90B00"/>
    <w:rsid w:val="00C928FC"/>
    <w:rsid w:val="00C92F49"/>
    <w:rsid w:val="00C93941"/>
    <w:rsid w:val="00C94841"/>
    <w:rsid w:val="00C97980"/>
    <w:rsid w:val="00CA1763"/>
    <w:rsid w:val="00CA31F0"/>
    <w:rsid w:val="00CA4BE4"/>
    <w:rsid w:val="00CA5B25"/>
    <w:rsid w:val="00CA5D71"/>
    <w:rsid w:val="00CA686C"/>
    <w:rsid w:val="00CB0709"/>
    <w:rsid w:val="00CB2945"/>
    <w:rsid w:val="00CB33E2"/>
    <w:rsid w:val="00CB3722"/>
    <w:rsid w:val="00CB3BB1"/>
    <w:rsid w:val="00CB46E8"/>
    <w:rsid w:val="00CB4791"/>
    <w:rsid w:val="00CB4CC7"/>
    <w:rsid w:val="00CB4CF5"/>
    <w:rsid w:val="00CB59A4"/>
    <w:rsid w:val="00CB6DE1"/>
    <w:rsid w:val="00CB72A7"/>
    <w:rsid w:val="00CB7D2A"/>
    <w:rsid w:val="00CC0539"/>
    <w:rsid w:val="00CC0985"/>
    <w:rsid w:val="00CC18D9"/>
    <w:rsid w:val="00CC1D57"/>
    <w:rsid w:val="00CC1E15"/>
    <w:rsid w:val="00CC2B18"/>
    <w:rsid w:val="00CC3EDC"/>
    <w:rsid w:val="00CC459E"/>
    <w:rsid w:val="00CC522A"/>
    <w:rsid w:val="00CC522E"/>
    <w:rsid w:val="00CC5517"/>
    <w:rsid w:val="00CC6769"/>
    <w:rsid w:val="00CC7AA2"/>
    <w:rsid w:val="00CC7DF4"/>
    <w:rsid w:val="00CD1048"/>
    <w:rsid w:val="00CD1BAD"/>
    <w:rsid w:val="00CD2863"/>
    <w:rsid w:val="00CD366E"/>
    <w:rsid w:val="00CD4AF8"/>
    <w:rsid w:val="00CD5874"/>
    <w:rsid w:val="00CD60BF"/>
    <w:rsid w:val="00CD68F3"/>
    <w:rsid w:val="00CD70BA"/>
    <w:rsid w:val="00CD79FC"/>
    <w:rsid w:val="00CE02CB"/>
    <w:rsid w:val="00CE1D7D"/>
    <w:rsid w:val="00CE2611"/>
    <w:rsid w:val="00CE2D87"/>
    <w:rsid w:val="00CE34DB"/>
    <w:rsid w:val="00CE3A0D"/>
    <w:rsid w:val="00CE3D70"/>
    <w:rsid w:val="00CE6B40"/>
    <w:rsid w:val="00CE77FE"/>
    <w:rsid w:val="00CF0FC2"/>
    <w:rsid w:val="00CF1003"/>
    <w:rsid w:val="00CF19E2"/>
    <w:rsid w:val="00CF1BC7"/>
    <w:rsid w:val="00CF1F22"/>
    <w:rsid w:val="00CF1FAA"/>
    <w:rsid w:val="00CF2711"/>
    <w:rsid w:val="00CF302A"/>
    <w:rsid w:val="00CF3BE8"/>
    <w:rsid w:val="00CF41CA"/>
    <w:rsid w:val="00CF4B68"/>
    <w:rsid w:val="00CF4E3D"/>
    <w:rsid w:val="00CF5106"/>
    <w:rsid w:val="00CF6C7C"/>
    <w:rsid w:val="00CF6F0C"/>
    <w:rsid w:val="00CF76EB"/>
    <w:rsid w:val="00CF7F3D"/>
    <w:rsid w:val="00D00F30"/>
    <w:rsid w:val="00D010FB"/>
    <w:rsid w:val="00D018B3"/>
    <w:rsid w:val="00D01F0F"/>
    <w:rsid w:val="00D03509"/>
    <w:rsid w:val="00D03611"/>
    <w:rsid w:val="00D03CF6"/>
    <w:rsid w:val="00D0472B"/>
    <w:rsid w:val="00D05001"/>
    <w:rsid w:val="00D051EB"/>
    <w:rsid w:val="00D0527D"/>
    <w:rsid w:val="00D0555F"/>
    <w:rsid w:val="00D055B4"/>
    <w:rsid w:val="00D05FAD"/>
    <w:rsid w:val="00D06784"/>
    <w:rsid w:val="00D07C63"/>
    <w:rsid w:val="00D07F63"/>
    <w:rsid w:val="00D11496"/>
    <w:rsid w:val="00D11847"/>
    <w:rsid w:val="00D12221"/>
    <w:rsid w:val="00D128E4"/>
    <w:rsid w:val="00D13905"/>
    <w:rsid w:val="00D14853"/>
    <w:rsid w:val="00D14A2E"/>
    <w:rsid w:val="00D158B5"/>
    <w:rsid w:val="00D15DCE"/>
    <w:rsid w:val="00D16819"/>
    <w:rsid w:val="00D17D1C"/>
    <w:rsid w:val="00D17F18"/>
    <w:rsid w:val="00D215CD"/>
    <w:rsid w:val="00D22369"/>
    <w:rsid w:val="00D23103"/>
    <w:rsid w:val="00D236EA"/>
    <w:rsid w:val="00D2433A"/>
    <w:rsid w:val="00D245DD"/>
    <w:rsid w:val="00D265C6"/>
    <w:rsid w:val="00D26BB3"/>
    <w:rsid w:val="00D26F72"/>
    <w:rsid w:val="00D27A57"/>
    <w:rsid w:val="00D31DC3"/>
    <w:rsid w:val="00D31E56"/>
    <w:rsid w:val="00D329F6"/>
    <w:rsid w:val="00D34007"/>
    <w:rsid w:val="00D34C3B"/>
    <w:rsid w:val="00D35FC4"/>
    <w:rsid w:val="00D37DEF"/>
    <w:rsid w:val="00D4048A"/>
    <w:rsid w:val="00D40BBA"/>
    <w:rsid w:val="00D41032"/>
    <w:rsid w:val="00D4183C"/>
    <w:rsid w:val="00D42830"/>
    <w:rsid w:val="00D4349D"/>
    <w:rsid w:val="00D441F9"/>
    <w:rsid w:val="00D44B2C"/>
    <w:rsid w:val="00D44EA4"/>
    <w:rsid w:val="00D45B72"/>
    <w:rsid w:val="00D46B2D"/>
    <w:rsid w:val="00D47E66"/>
    <w:rsid w:val="00D506AA"/>
    <w:rsid w:val="00D50FCA"/>
    <w:rsid w:val="00D51122"/>
    <w:rsid w:val="00D5179D"/>
    <w:rsid w:val="00D51D51"/>
    <w:rsid w:val="00D52DA4"/>
    <w:rsid w:val="00D5382E"/>
    <w:rsid w:val="00D541D1"/>
    <w:rsid w:val="00D54D50"/>
    <w:rsid w:val="00D55725"/>
    <w:rsid w:val="00D55B3F"/>
    <w:rsid w:val="00D55B47"/>
    <w:rsid w:val="00D55DB4"/>
    <w:rsid w:val="00D56C20"/>
    <w:rsid w:val="00D56F99"/>
    <w:rsid w:val="00D57069"/>
    <w:rsid w:val="00D616DE"/>
    <w:rsid w:val="00D61753"/>
    <w:rsid w:val="00D62A5D"/>
    <w:rsid w:val="00D62A8B"/>
    <w:rsid w:val="00D62DD4"/>
    <w:rsid w:val="00D63589"/>
    <w:rsid w:val="00D641FE"/>
    <w:rsid w:val="00D64BF5"/>
    <w:rsid w:val="00D66718"/>
    <w:rsid w:val="00D66798"/>
    <w:rsid w:val="00D6790F"/>
    <w:rsid w:val="00D70F2E"/>
    <w:rsid w:val="00D72153"/>
    <w:rsid w:val="00D723DE"/>
    <w:rsid w:val="00D730E5"/>
    <w:rsid w:val="00D73A3F"/>
    <w:rsid w:val="00D74A21"/>
    <w:rsid w:val="00D74C3D"/>
    <w:rsid w:val="00D75705"/>
    <w:rsid w:val="00D77F55"/>
    <w:rsid w:val="00D81418"/>
    <w:rsid w:val="00D828B8"/>
    <w:rsid w:val="00D828C6"/>
    <w:rsid w:val="00D841EF"/>
    <w:rsid w:val="00D85128"/>
    <w:rsid w:val="00D8596A"/>
    <w:rsid w:val="00D85CA0"/>
    <w:rsid w:val="00D867B1"/>
    <w:rsid w:val="00D86822"/>
    <w:rsid w:val="00D9013F"/>
    <w:rsid w:val="00D91B35"/>
    <w:rsid w:val="00D91E7F"/>
    <w:rsid w:val="00D91EE9"/>
    <w:rsid w:val="00D92028"/>
    <w:rsid w:val="00D928C1"/>
    <w:rsid w:val="00D92F59"/>
    <w:rsid w:val="00D930FE"/>
    <w:rsid w:val="00D9388C"/>
    <w:rsid w:val="00D93E7F"/>
    <w:rsid w:val="00D941C4"/>
    <w:rsid w:val="00D95281"/>
    <w:rsid w:val="00D959AF"/>
    <w:rsid w:val="00D97E31"/>
    <w:rsid w:val="00DA0BB1"/>
    <w:rsid w:val="00DA0D41"/>
    <w:rsid w:val="00DA3135"/>
    <w:rsid w:val="00DA32B6"/>
    <w:rsid w:val="00DA6869"/>
    <w:rsid w:val="00DA7C80"/>
    <w:rsid w:val="00DB0032"/>
    <w:rsid w:val="00DB0CA0"/>
    <w:rsid w:val="00DB3248"/>
    <w:rsid w:val="00DB35FC"/>
    <w:rsid w:val="00DB36A2"/>
    <w:rsid w:val="00DB3EB8"/>
    <w:rsid w:val="00DB4066"/>
    <w:rsid w:val="00DB58B4"/>
    <w:rsid w:val="00DB5B8A"/>
    <w:rsid w:val="00DB634C"/>
    <w:rsid w:val="00DB7CD7"/>
    <w:rsid w:val="00DC0076"/>
    <w:rsid w:val="00DC0857"/>
    <w:rsid w:val="00DC0E6B"/>
    <w:rsid w:val="00DC20CE"/>
    <w:rsid w:val="00DC2E34"/>
    <w:rsid w:val="00DC3423"/>
    <w:rsid w:val="00DC3627"/>
    <w:rsid w:val="00DC3F5E"/>
    <w:rsid w:val="00DC3F9F"/>
    <w:rsid w:val="00DC5C42"/>
    <w:rsid w:val="00DC76BD"/>
    <w:rsid w:val="00DD004C"/>
    <w:rsid w:val="00DD04AE"/>
    <w:rsid w:val="00DD094D"/>
    <w:rsid w:val="00DD14A3"/>
    <w:rsid w:val="00DD2CC9"/>
    <w:rsid w:val="00DD2EAC"/>
    <w:rsid w:val="00DD3B6B"/>
    <w:rsid w:val="00DD4083"/>
    <w:rsid w:val="00DD6562"/>
    <w:rsid w:val="00DD68E1"/>
    <w:rsid w:val="00DD724C"/>
    <w:rsid w:val="00DD764F"/>
    <w:rsid w:val="00DE0338"/>
    <w:rsid w:val="00DE0A28"/>
    <w:rsid w:val="00DE1B89"/>
    <w:rsid w:val="00DE1E21"/>
    <w:rsid w:val="00DE453A"/>
    <w:rsid w:val="00DE54E9"/>
    <w:rsid w:val="00DE66A5"/>
    <w:rsid w:val="00DE6708"/>
    <w:rsid w:val="00DE7D3C"/>
    <w:rsid w:val="00DF1333"/>
    <w:rsid w:val="00DF1AA0"/>
    <w:rsid w:val="00DF1FFD"/>
    <w:rsid w:val="00DF25AF"/>
    <w:rsid w:val="00DF55AB"/>
    <w:rsid w:val="00DF5B55"/>
    <w:rsid w:val="00DF7617"/>
    <w:rsid w:val="00DF7F12"/>
    <w:rsid w:val="00E01D52"/>
    <w:rsid w:val="00E02C66"/>
    <w:rsid w:val="00E02D5B"/>
    <w:rsid w:val="00E03B8E"/>
    <w:rsid w:val="00E03D12"/>
    <w:rsid w:val="00E03E65"/>
    <w:rsid w:val="00E04BF4"/>
    <w:rsid w:val="00E04CD9"/>
    <w:rsid w:val="00E050E4"/>
    <w:rsid w:val="00E054F6"/>
    <w:rsid w:val="00E063FC"/>
    <w:rsid w:val="00E06EE5"/>
    <w:rsid w:val="00E10BE0"/>
    <w:rsid w:val="00E1166E"/>
    <w:rsid w:val="00E11744"/>
    <w:rsid w:val="00E1220B"/>
    <w:rsid w:val="00E124CD"/>
    <w:rsid w:val="00E1378B"/>
    <w:rsid w:val="00E13B0B"/>
    <w:rsid w:val="00E13D12"/>
    <w:rsid w:val="00E14246"/>
    <w:rsid w:val="00E1437D"/>
    <w:rsid w:val="00E14967"/>
    <w:rsid w:val="00E150B5"/>
    <w:rsid w:val="00E1639F"/>
    <w:rsid w:val="00E16E2B"/>
    <w:rsid w:val="00E203F7"/>
    <w:rsid w:val="00E20633"/>
    <w:rsid w:val="00E21C97"/>
    <w:rsid w:val="00E22148"/>
    <w:rsid w:val="00E2322F"/>
    <w:rsid w:val="00E23BA5"/>
    <w:rsid w:val="00E23BA7"/>
    <w:rsid w:val="00E23C04"/>
    <w:rsid w:val="00E2547F"/>
    <w:rsid w:val="00E255BA"/>
    <w:rsid w:val="00E269DB"/>
    <w:rsid w:val="00E31C9D"/>
    <w:rsid w:val="00E31D58"/>
    <w:rsid w:val="00E32581"/>
    <w:rsid w:val="00E33220"/>
    <w:rsid w:val="00E3339E"/>
    <w:rsid w:val="00E33AE9"/>
    <w:rsid w:val="00E36700"/>
    <w:rsid w:val="00E40ECE"/>
    <w:rsid w:val="00E41495"/>
    <w:rsid w:val="00E41E2B"/>
    <w:rsid w:val="00E41F7B"/>
    <w:rsid w:val="00E422FC"/>
    <w:rsid w:val="00E42339"/>
    <w:rsid w:val="00E42D74"/>
    <w:rsid w:val="00E430A0"/>
    <w:rsid w:val="00E43B2D"/>
    <w:rsid w:val="00E45A9B"/>
    <w:rsid w:val="00E45CA0"/>
    <w:rsid w:val="00E47065"/>
    <w:rsid w:val="00E47D23"/>
    <w:rsid w:val="00E501B3"/>
    <w:rsid w:val="00E5044B"/>
    <w:rsid w:val="00E51975"/>
    <w:rsid w:val="00E519A3"/>
    <w:rsid w:val="00E51B55"/>
    <w:rsid w:val="00E521A0"/>
    <w:rsid w:val="00E521C0"/>
    <w:rsid w:val="00E5316E"/>
    <w:rsid w:val="00E53C77"/>
    <w:rsid w:val="00E54665"/>
    <w:rsid w:val="00E560A4"/>
    <w:rsid w:val="00E57CDF"/>
    <w:rsid w:val="00E6051C"/>
    <w:rsid w:val="00E611F4"/>
    <w:rsid w:val="00E61BF7"/>
    <w:rsid w:val="00E626DD"/>
    <w:rsid w:val="00E626F5"/>
    <w:rsid w:val="00E633F6"/>
    <w:rsid w:val="00E63B91"/>
    <w:rsid w:val="00E6599D"/>
    <w:rsid w:val="00E66473"/>
    <w:rsid w:val="00E666CB"/>
    <w:rsid w:val="00E67164"/>
    <w:rsid w:val="00E707FB"/>
    <w:rsid w:val="00E70DFB"/>
    <w:rsid w:val="00E71DCA"/>
    <w:rsid w:val="00E75245"/>
    <w:rsid w:val="00E75B5D"/>
    <w:rsid w:val="00E75F0A"/>
    <w:rsid w:val="00E7710C"/>
    <w:rsid w:val="00E772C0"/>
    <w:rsid w:val="00E775A7"/>
    <w:rsid w:val="00E80E77"/>
    <w:rsid w:val="00E817B1"/>
    <w:rsid w:val="00E82160"/>
    <w:rsid w:val="00E82EB1"/>
    <w:rsid w:val="00E84280"/>
    <w:rsid w:val="00E851B0"/>
    <w:rsid w:val="00E86287"/>
    <w:rsid w:val="00E864BE"/>
    <w:rsid w:val="00E87DAE"/>
    <w:rsid w:val="00E90977"/>
    <w:rsid w:val="00E911E7"/>
    <w:rsid w:val="00E91CDD"/>
    <w:rsid w:val="00E9389B"/>
    <w:rsid w:val="00E94101"/>
    <w:rsid w:val="00E941AC"/>
    <w:rsid w:val="00E9427F"/>
    <w:rsid w:val="00E94BA2"/>
    <w:rsid w:val="00E9570A"/>
    <w:rsid w:val="00EA1724"/>
    <w:rsid w:val="00EA20AE"/>
    <w:rsid w:val="00EA2563"/>
    <w:rsid w:val="00EA25F9"/>
    <w:rsid w:val="00EA3041"/>
    <w:rsid w:val="00EA3DB5"/>
    <w:rsid w:val="00EA5761"/>
    <w:rsid w:val="00EA583B"/>
    <w:rsid w:val="00EB0306"/>
    <w:rsid w:val="00EB0625"/>
    <w:rsid w:val="00EB1110"/>
    <w:rsid w:val="00EB1420"/>
    <w:rsid w:val="00EB1576"/>
    <w:rsid w:val="00EB19FF"/>
    <w:rsid w:val="00EB2082"/>
    <w:rsid w:val="00EB220B"/>
    <w:rsid w:val="00EB2444"/>
    <w:rsid w:val="00EB2CB6"/>
    <w:rsid w:val="00EB3E73"/>
    <w:rsid w:val="00EB7139"/>
    <w:rsid w:val="00EC096D"/>
    <w:rsid w:val="00EC1E84"/>
    <w:rsid w:val="00EC331E"/>
    <w:rsid w:val="00EC37C0"/>
    <w:rsid w:val="00EC39B7"/>
    <w:rsid w:val="00EC3BE1"/>
    <w:rsid w:val="00EC3D5E"/>
    <w:rsid w:val="00EC42AE"/>
    <w:rsid w:val="00EC63EB"/>
    <w:rsid w:val="00EC6ACC"/>
    <w:rsid w:val="00EC751A"/>
    <w:rsid w:val="00ED1AC2"/>
    <w:rsid w:val="00ED38A0"/>
    <w:rsid w:val="00ED4233"/>
    <w:rsid w:val="00ED5D5D"/>
    <w:rsid w:val="00ED675B"/>
    <w:rsid w:val="00EE0486"/>
    <w:rsid w:val="00EE071E"/>
    <w:rsid w:val="00EE198F"/>
    <w:rsid w:val="00EE3414"/>
    <w:rsid w:val="00EE3BF7"/>
    <w:rsid w:val="00EE3F2C"/>
    <w:rsid w:val="00EE4468"/>
    <w:rsid w:val="00EE49B1"/>
    <w:rsid w:val="00EE6CC2"/>
    <w:rsid w:val="00EE6D3B"/>
    <w:rsid w:val="00EE75DD"/>
    <w:rsid w:val="00EE7DF6"/>
    <w:rsid w:val="00EE7E68"/>
    <w:rsid w:val="00EF0197"/>
    <w:rsid w:val="00EF0C24"/>
    <w:rsid w:val="00EF1478"/>
    <w:rsid w:val="00EF2558"/>
    <w:rsid w:val="00EF3D39"/>
    <w:rsid w:val="00EF4CB0"/>
    <w:rsid w:val="00EF5107"/>
    <w:rsid w:val="00EF7049"/>
    <w:rsid w:val="00EF73A5"/>
    <w:rsid w:val="00F00CBE"/>
    <w:rsid w:val="00F00F8E"/>
    <w:rsid w:val="00F013FE"/>
    <w:rsid w:val="00F02888"/>
    <w:rsid w:val="00F03204"/>
    <w:rsid w:val="00F03FB7"/>
    <w:rsid w:val="00F0417F"/>
    <w:rsid w:val="00F04F2A"/>
    <w:rsid w:val="00F05126"/>
    <w:rsid w:val="00F05489"/>
    <w:rsid w:val="00F05BE0"/>
    <w:rsid w:val="00F06222"/>
    <w:rsid w:val="00F078DC"/>
    <w:rsid w:val="00F10A64"/>
    <w:rsid w:val="00F1141B"/>
    <w:rsid w:val="00F12842"/>
    <w:rsid w:val="00F13AB7"/>
    <w:rsid w:val="00F13BF3"/>
    <w:rsid w:val="00F1422D"/>
    <w:rsid w:val="00F14248"/>
    <w:rsid w:val="00F15FD8"/>
    <w:rsid w:val="00F170C0"/>
    <w:rsid w:val="00F17F6A"/>
    <w:rsid w:val="00F21738"/>
    <w:rsid w:val="00F22240"/>
    <w:rsid w:val="00F2225E"/>
    <w:rsid w:val="00F2325B"/>
    <w:rsid w:val="00F23838"/>
    <w:rsid w:val="00F241E5"/>
    <w:rsid w:val="00F24FBF"/>
    <w:rsid w:val="00F25656"/>
    <w:rsid w:val="00F261D5"/>
    <w:rsid w:val="00F261FB"/>
    <w:rsid w:val="00F26310"/>
    <w:rsid w:val="00F276F1"/>
    <w:rsid w:val="00F27E2B"/>
    <w:rsid w:val="00F27E60"/>
    <w:rsid w:val="00F30762"/>
    <w:rsid w:val="00F307B3"/>
    <w:rsid w:val="00F318F9"/>
    <w:rsid w:val="00F32E61"/>
    <w:rsid w:val="00F33AE6"/>
    <w:rsid w:val="00F34BD0"/>
    <w:rsid w:val="00F351CD"/>
    <w:rsid w:val="00F35CC8"/>
    <w:rsid w:val="00F377A4"/>
    <w:rsid w:val="00F405C0"/>
    <w:rsid w:val="00F409BA"/>
    <w:rsid w:val="00F41D90"/>
    <w:rsid w:val="00F42D1E"/>
    <w:rsid w:val="00F43C56"/>
    <w:rsid w:val="00F44197"/>
    <w:rsid w:val="00F459C7"/>
    <w:rsid w:val="00F46797"/>
    <w:rsid w:val="00F47072"/>
    <w:rsid w:val="00F47C00"/>
    <w:rsid w:val="00F505D7"/>
    <w:rsid w:val="00F507F4"/>
    <w:rsid w:val="00F50888"/>
    <w:rsid w:val="00F51A99"/>
    <w:rsid w:val="00F51BFF"/>
    <w:rsid w:val="00F525AE"/>
    <w:rsid w:val="00F5315D"/>
    <w:rsid w:val="00F5399D"/>
    <w:rsid w:val="00F53B0D"/>
    <w:rsid w:val="00F53B6E"/>
    <w:rsid w:val="00F555FC"/>
    <w:rsid w:val="00F56346"/>
    <w:rsid w:val="00F566DE"/>
    <w:rsid w:val="00F56F7A"/>
    <w:rsid w:val="00F601E6"/>
    <w:rsid w:val="00F60841"/>
    <w:rsid w:val="00F609D6"/>
    <w:rsid w:val="00F61C76"/>
    <w:rsid w:val="00F61CD2"/>
    <w:rsid w:val="00F62787"/>
    <w:rsid w:val="00F62854"/>
    <w:rsid w:val="00F62A18"/>
    <w:rsid w:val="00F62B75"/>
    <w:rsid w:val="00F62F12"/>
    <w:rsid w:val="00F63D88"/>
    <w:rsid w:val="00F63F77"/>
    <w:rsid w:val="00F644BE"/>
    <w:rsid w:val="00F64759"/>
    <w:rsid w:val="00F65077"/>
    <w:rsid w:val="00F651CA"/>
    <w:rsid w:val="00F658CC"/>
    <w:rsid w:val="00F65DF5"/>
    <w:rsid w:val="00F66B96"/>
    <w:rsid w:val="00F67C28"/>
    <w:rsid w:val="00F67DD9"/>
    <w:rsid w:val="00F700F3"/>
    <w:rsid w:val="00F70FF3"/>
    <w:rsid w:val="00F71210"/>
    <w:rsid w:val="00F712CE"/>
    <w:rsid w:val="00F71838"/>
    <w:rsid w:val="00F71EF5"/>
    <w:rsid w:val="00F728EF"/>
    <w:rsid w:val="00F729F3"/>
    <w:rsid w:val="00F72F75"/>
    <w:rsid w:val="00F7459C"/>
    <w:rsid w:val="00F74D2E"/>
    <w:rsid w:val="00F7501A"/>
    <w:rsid w:val="00F755F9"/>
    <w:rsid w:val="00F75627"/>
    <w:rsid w:val="00F80AF3"/>
    <w:rsid w:val="00F8110A"/>
    <w:rsid w:val="00F8251E"/>
    <w:rsid w:val="00F834B8"/>
    <w:rsid w:val="00F83910"/>
    <w:rsid w:val="00F83996"/>
    <w:rsid w:val="00F83ACE"/>
    <w:rsid w:val="00F83D42"/>
    <w:rsid w:val="00F849B8"/>
    <w:rsid w:val="00F855BD"/>
    <w:rsid w:val="00F857CC"/>
    <w:rsid w:val="00F85F3D"/>
    <w:rsid w:val="00F90B9D"/>
    <w:rsid w:val="00F90CE2"/>
    <w:rsid w:val="00F92101"/>
    <w:rsid w:val="00F92B9E"/>
    <w:rsid w:val="00F93196"/>
    <w:rsid w:val="00F9361F"/>
    <w:rsid w:val="00F94487"/>
    <w:rsid w:val="00F944C6"/>
    <w:rsid w:val="00F94942"/>
    <w:rsid w:val="00F94A9B"/>
    <w:rsid w:val="00F94BAF"/>
    <w:rsid w:val="00F95921"/>
    <w:rsid w:val="00F95C70"/>
    <w:rsid w:val="00F965DB"/>
    <w:rsid w:val="00F97C73"/>
    <w:rsid w:val="00FA05B4"/>
    <w:rsid w:val="00FA13CE"/>
    <w:rsid w:val="00FA1550"/>
    <w:rsid w:val="00FA156B"/>
    <w:rsid w:val="00FA1DB1"/>
    <w:rsid w:val="00FA2830"/>
    <w:rsid w:val="00FA2BC9"/>
    <w:rsid w:val="00FA2EB0"/>
    <w:rsid w:val="00FA3730"/>
    <w:rsid w:val="00FA4B5E"/>
    <w:rsid w:val="00FA5A9F"/>
    <w:rsid w:val="00FA688A"/>
    <w:rsid w:val="00FA74B0"/>
    <w:rsid w:val="00FA7D08"/>
    <w:rsid w:val="00FB0C7D"/>
    <w:rsid w:val="00FB0D78"/>
    <w:rsid w:val="00FB1483"/>
    <w:rsid w:val="00FB251A"/>
    <w:rsid w:val="00FB2D2B"/>
    <w:rsid w:val="00FB36CE"/>
    <w:rsid w:val="00FB4E03"/>
    <w:rsid w:val="00FB5D3E"/>
    <w:rsid w:val="00FB61BF"/>
    <w:rsid w:val="00FB6B89"/>
    <w:rsid w:val="00FB76B6"/>
    <w:rsid w:val="00FC04D7"/>
    <w:rsid w:val="00FC0BAF"/>
    <w:rsid w:val="00FC2056"/>
    <w:rsid w:val="00FC2316"/>
    <w:rsid w:val="00FC2418"/>
    <w:rsid w:val="00FC2F0F"/>
    <w:rsid w:val="00FC46F5"/>
    <w:rsid w:val="00FC4B61"/>
    <w:rsid w:val="00FC5C5A"/>
    <w:rsid w:val="00FC5DB9"/>
    <w:rsid w:val="00FC6599"/>
    <w:rsid w:val="00FC7817"/>
    <w:rsid w:val="00FD0DF6"/>
    <w:rsid w:val="00FD0F51"/>
    <w:rsid w:val="00FD1676"/>
    <w:rsid w:val="00FD1732"/>
    <w:rsid w:val="00FD1751"/>
    <w:rsid w:val="00FD1FD7"/>
    <w:rsid w:val="00FD2BBD"/>
    <w:rsid w:val="00FD2C16"/>
    <w:rsid w:val="00FD2F37"/>
    <w:rsid w:val="00FD3D29"/>
    <w:rsid w:val="00FD3DC8"/>
    <w:rsid w:val="00FD4BB2"/>
    <w:rsid w:val="00FD52D2"/>
    <w:rsid w:val="00FD552F"/>
    <w:rsid w:val="00FD5D88"/>
    <w:rsid w:val="00FD6456"/>
    <w:rsid w:val="00FE0128"/>
    <w:rsid w:val="00FE0762"/>
    <w:rsid w:val="00FE10E4"/>
    <w:rsid w:val="00FE1237"/>
    <w:rsid w:val="00FE34DC"/>
    <w:rsid w:val="00FE361C"/>
    <w:rsid w:val="00FE3A5F"/>
    <w:rsid w:val="00FE433F"/>
    <w:rsid w:val="00FE44FE"/>
    <w:rsid w:val="00FE4C73"/>
    <w:rsid w:val="00FE5405"/>
    <w:rsid w:val="00FE5448"/>
    <w:rsid w:val="00FE5DA5"/>
    <w:rsid w:val="00FE5E54"/>
    <w:rsid w:val="00FE6102"/>
    <w:rsid w:val="00FE6D0A"/>
    <w:rsid w:val="00FE7A5B"/>
    <w:rsid w:val="00FF0507"/>
    <w:rsid w:val="00FF0A47"/>
    <w:rsid w:val="00FF0D50"/>
    <w:rsid w:val="00FF1956"/>
    <w:rsid w:val="00FF1A8C"/>
    <w:rsid w:val="00FF1E17"/>
    <w:rsid w:val="00FF1EB4"/>
    <w:rsid w:val="00FF200C"/>
    <w:rsid w:val="00FF26FF"/>
    <w:rsid w:val="00FF2FC2"/>
    <w:rsid w:val="00FF3390"/>
    <w:rsid w:val="00FF3B74"/>
    <w:rsid w:val="00FF45C2"/>
    <w:rsid w:val="00FF4D78"/>
    <w:rsid w:val="00FF5A60"/>
    <w:rsid w:val="00FF65BD"/>
    <w:rsid w:val="00FF7575"/>
    <w:rsid w:val="00FF7A07"/>
    <w:rsid w:val="02ED7EC0"/>
    <w:rsid w:val="03B629A7"/>
    <w:rsid w:val="0426295F"/>
    <w:rsid w:val="046A4751"/>
    <w:rsid w:val="050D65F7"/>
    <w:rsid w:val="06985F46"/>
    <w:rsid w:val="07117D01"/>
    <w:rsid w:val="096D2679"/>
    <w:rsid w:val="09A233EA"/>
    <w:rsid w:val="0A4D7552"/>
    <w:rsid w:val="0B060288"/>
    <w:rsid w:val="0B6E61C8"/>
    <w:rsid w:val="0BCD5402"/>
    <w:rsid w:val="0BF14BC7"/>
    <w:rsid w:val="0BFE7806"/>
    <w:rsid w:val="0DFA1572"/>
    <w:rsid w:val="0ED63E15"/>
    <w:rsid w:val="0F6A7298"/>
    <w:rsid w:val="105C5C34"/>
    <w:rsid w:val="107E020A"/>
    <w:rsid w:val="10C00A72"/>
    <w:rsid w:val="10C40416"/>
    <w:rsid w:val="118969FF"/>
    <w:rsid w:val="1207365B"/>
    <w:rsid w:val="12156050"/>
    <w:rsid w:val="13564C49"/>
    <w:rsid w:val="13A77D93"/>
    <w:rsid w:val="15024F6E"/>
    <w:rsid w:val="153F3D45"/>
    <w:rsid w:val="16790E39"/>
    <w:rsid w:val="19055CAE"/>
    <w:rsid w:val="194B2974"/>
    <w:rsid w:val="194C1D07"/>
    <w:rsid w:val="1A283D17"/>
    <w:rsid w:val="1A9E2C2D"/>
    <w:rsid w:val="1B48218D"/>
    <w:rsid w:val="1D390213"/>
    <w:rsid w:val="1D9345E1"/>
    <w:rsid w:val="1EC07A1F"/>
    <w:rsid w:val="1ECC2C27"/>
    <w:rsid w:val="1F9A0E3B"/>
    <w:rsid w:val="20622A65"/>
    <w:rsid w:val="20DD24E7"/>
    <w:rsid w:val="21297218"/>
    <w:rsid w:val="21BE4C27"/>
    <w:rsid w:val="227276F0"/>
    <w:rsid w:val="231B07E6"/>
    <w:rsid w:val="236445B0"/>
    <w:rsid w:val="23844FC0"/>
    <w:rsid w:val="24117370"/>
    <w:rsid w:val="244F60D2"/>
    <w:rsid w:val="24DC51B1"/>
    <w:rsid w:val="25140FB5"/>
    <w:rsid w:val="26451AE2"/>
    <w:rsid w:val="266B3ED0"/>
    <w:rsid w:val="275B6F44"/>
    <w:rsid w:val="28CD5411"/>
    <w:rsid w:val="29F95381"/>
    <w:rsid w:val="2A657C3D"/>
    <w:rsid w:val="2AA06ED0"/>
    <w:rsid w:val="2ABB65BD"/>
    <w:rsid w:val="2BEFA737"/>
    <w:rsid w:val="2CA13DAE"/>
    <w:rsid w:val="2D1830C0"/>
    <w:rsid w:val="2D267738"/>
    <w:rsid w:val="2DA03278"/>
    <w:rsid w:val="2F8C0E25"/>
    <w:rsid w:val="30A0125E"/>
    <w:rsid w:val="30E8567F"/>
    <w:rsid w:val="31E67144"/>
    <w:rsid w:val="322A1E2D"/>
    <w:rsid w:val="33E763B8"/>
    <w:rsid w:val="34B15966"/>
    <w:rsid w:val="36CC5A63"/>
    <w:rsid w:val="37AC319E"/>
    <w:rsid w:val="39AA0351"/>
    <w:rsid w:val="3A1337FD"/>
    <w:rsid w:val="3D8C4C77"/>
    <w:rsid w:val="3EB4677F"/>
    <w:rsid w:val="40F263CF"/>
    <w:rsid w:val="431A038E"/>
    <w:rsid w:val="43F34054"/>
    <w:rsid w:val="45D80EDE"/>
    <w:rsid w:val="46C70539"/>
    <w:rsid w:val="47397AE5"/>
    <w:rsid w:val="475A1C8D"/>
    <w:rsid w:val="47BA6328"/>
    <w:rsid w:val="47EE636A"/>
    <w:rsid w:val="4AAA722E"/>
    <w:rsid w:val="4AF115C0"/>
    <w:rsid w:val="4B451625"/>
    <w:rsid w:val="4B9E4439"/>
    <w:rsid w:val="4C852EA3"/>
    <w:rsid w:val="4CB33EF5"/>
    <w:rsid w:val="4D661972"/>
    <w:rsid w:val="4D6F2011"/>
    <w:rsid w:val="4DF350B6"/>
    <w:rsid w:val="4E725CA7"/>
    <w:rsid w:val="4F910B70"/>
    <w:rsid w:val="50B0365D"/>
    <w:rsid w:val="516F41BB"/>
    <w:rsid w:val="51D9698A"/>
    <w:rsid w:val="51FC6DA4"/>
    <w:rsid w:val="52B219AE"/>
    <w:rsid w:val="530E50E8"/>
    <w:rsid w:val="5409037E"/>
    <w:rsid w:val="54555576"/>
    <w:rsid w:val="54E53332"/>
    <w:rsid w:val="55365197"/>
    <w:rsid w:val="554346C0"/>
    <w:rsid w:val="55A56C2E"/>
    <w:rsid w:val="560813CC"/>
    <w:rsid w:val="569E50D8"/>
    <w:rsid w:val="56AE3ACD"/>
    <w:rsid w:val="56D93ACC"/>
    <w:rsid w:val="57782F7C"/>
    <w:rsid w:val="59EC5950"/>
    <w:rsid w:val="59FB5765"/>
    <w:rsid w:val="5A9B675E"/>
    <w:rsid w:val="5B6E3309"/>
    <w:rsid w:val="5CC76CDA"/>
    <w:rsid w:val="5D717BF0"/>
    <w:rsid w:val="5D88606B"/>
    <w:rsid w:val="5D8B47B8"/>
    <w:rsid w:val="5E24353F"/>
    <w:rsid w:val="5F2C4DA7"/>
    <w:rsid w:val="5FB20780"/>
    <w:rsid w:val="61FB6293"/>
    <w:rsid w:val="625D71B1"/>
    <w:rsid w:val="62B71DAA"/>
    <w:rsid w:val="63B76FCF"/>
    <w:rsid w:val="63BE5C4D"/>
    <w:rsid w:val="643B67BB"/>
    <w:rsid w:val="64C23E7D"/>
    <w:rsid w:val="66F048A2"/>
    <w:rsid w:val="67FA3B60"/>
    <w:rsid w:val="681552CC"/>
    <w:rsid w:val="6AB207ED"/>
    <w:rsid w:val="6B1E7529"/>
    <w:rsid w:val="6CFE72A5"/>
    <w:rsid w:val="6D684C86"/>
    <w:rsid w:val="6DA23194"/>
    <w:rsid w:val="6E5A2860"/>
    <w:rsid w:val="6E936C2F"/>
    <w:rsid w:val="6EA1617E"/>
    <w:rsid w:val="6EBC49CB"/>
    <w:rsid w:val="6ECC4AD3"/>
    <w:rsid w:val="6FA61BC0"/>
    <w:rsid w:val="6FD44A65"/>
    <w:rsid w:val="70170E58"/>
    <w:rsid w:val="703136D5"/>
    <w:rsid w:val="71BC7B99"/>
    <w:rsid w:val="7260382C"/>
    <w:rsid w:val="72F83E7A"/>
    <w:rsid w:val="73772624"/>
    <w:rsid w:val="75A23AB9"/>
    <w:rsid w:val="75B25167"/>
    <w:rsid w:val="76B55405"/>
    <w:rsid w:val="78671363"/>
    <w:rsid w:val="79902164"/>
    <w:rsid w:val="79A84C7A"/>
    <w:rsid w:val="79B87FEC"/>
    <w:rsid w:val="79F537A9"/>
    <w:rsid w:val="7AB3068D"/>
    <w:rsid w:val="7AC20434"/>
    <w:rsid w:val="7B920644"/>
    <w:rsid w:val="7C6A7A17"/>
    <w:rsid w:val="7D8E5AAD"/>
    <w:rsid w:val="7E4B154A"/>
    <w:rsid w:val="E17DD4EA"/>
    <w:rsid w:val="FCFBF89E"/>
    <w:rsid w:val="FEDB1891"/>
    <w:rsid w:val="FFBDF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0"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sz w:val="18"/>
      <w:szCs w:val="18"/>
    </w:rPr>
  </w:style>
  <w:style w:type="paragraph" w:styleId="12">
    <w:name w:val="Normal Indent"/>
    <w:basedOn w:val="1"/>
    <w:link w:val="68"/>
    <w:qFormat/>
    <w:uiPriority w:val="0"/>
    <w:pPr>
      <w:ind w:firstLine="420"/>
    </w:pPr>
  </w:style>
  <w:style w:type="paragraph" w:styleId="13">
    <w:name w:val="caption"/>
    <w:basedOn w:val="1"/>
    <w:next w:val="1"/>
    <w:link w:val="116"/>
    <w:qFormat/>
    <w:uiPriority w:val="0"/>
    <w:rPr>
      <w:rFonts w:ascii="Arial" w:hAnsi="Arial" w:eastAsia="黑体" w:cs="Arial"/>
      <w:sz w:val="20"/>
      <w:szCs w:val="20"/>
    </w:rPr>
  </w:style>
  <w:style w:type="paragraph" w:styleId="14">
    <w:name w:val="annotation text"/>
    <w:basedOn w:val="1"/>
    <w:link w:val="69"/>
    <w:qFormat/>
    <w:uiPriority w:val="0"/>
    <w:pPr>
      <w:jc w:val="left"/>
    </w:pPr>
  </w:style>
  <w:style w:type="paragraph" w:styleId="15">
    <w:name w:val="Body Text 3"/>
    <w:basedOn w:val="1"/>
    <w:link w:val="58"/>
    <w:qFormat/>
    <w:uiPriority w:val="0"/>
    <w:pPr>
      <w:spacing w:after="120"/>
    </w:pPr>
    <w:rPr>
      <w:sz w:val="16"/>
      <w:szCs w:val="16"/>
    </w:rPr>
  </w:style>
  <w:style w:type="paragraph" w:styleId="16">
    <w:name w:val="Body Text"/>
    <w:basedOn w:val="1"/>
    <w:next w:val="17"/>
    <w:link w:val="113"/>
    <w:qFormat/>
    <w:uiPriority w:val="0"/>
    <w:pPr>
      <w:spacing w:line="360" w:lineRule="auto"/>
    </w:pPr>
    <w:rPr>
      <w:szCs w:val="20"/>
    </w:rPr>
  </w:style>
  <w:style w:type="paragraph" w:customStyle="1" w:styleId="17">
    <w:name w:val="Default"/>
    <w:next w:val="1"/>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styleId="18">
    <w:name w:val="Body Text Indent"/>
    <w:basedOn w:val="1"/>
    <w:next w:val="19"/>
    <w:link w:val="73"/>
    <w:qFormat/>
    <w:uiPriority w:val="0"/>
    <w:pPr>
      <w:ind w:firstLine="830" w:firstLineChars="352"/>
    </w:pPr>
    <w:rPr>
      <w:rFonts w:ascii="仿宋_GB2312" w:eastAsia="仿宋_GB2312"/>
      <w:sz w:val="32"/>
      <w:szCs w:val="20"/>
    </w:rPr>
  </w:style>
  <w:style w:type="paragraph" w:styleId="19">
    <w:name w:val="Body Text First Indent 2"/>
    <w:basedOn w:val="18"/>
    <w:next w:val="1"/>
    <w:semiHidden/>
    <w:unhideWhenUsed/>
    <w:qFormat/>
    <w:uiPriority w:val="0"/>
    <w:pPr>
      <w:spacing w:after="120"/>
      <w:ind w:left="420" w:leftChars="200" w:firstLine="420" w:firstLineChars="200"/>
    </w:pPr>
    <w:rPr>
      <w:rFonts w:ascii="Calibri" w:eastAsia="宋体"/>
      <w:sz w:val="21"/>
      <w:szCs w:val="24"/>
    </w:rPr>
  </w:style>
  <w:style w:type="paragraph" w:styleId="20">
    <w:name w:val="Block Text"/>
    <w:basedOn w:val="1"/>
    <w:qFormat/>
    <w:uiPriority w:val="0"/>
    <w:pPr>
      <w:spacing w:line="360" w:lineRule="auto"/>
      <w:ind w:left="-85" w:right="-244" w:firstLine="435"/>
    </w:pPr>
  </w:style>
  <w:style w:type="paragraph" w:styleId="21">
    <w:name w:val="toc 5"/>
    <w:basedOn w:val="1"/>
    <w:next w:val="1"/>
    <w:unhideWhenUsed/>
    <w:qFormat/>
    <w:uiPriority w:val="0"/>
    <w:pPr>
      <w:ind w:left="840"/>
      <w:jc w:val="left"/>
    </w:pPr>
    <w:rPr>
      <w:sz w:val="18"/>
      <w:szCs w:val="18"/>
    </w:rPr>
  </w:style>
  <w:style w:type="paragraph" w:styleId="22">
    <w:name w:val="toc 3"/>
    <w:basedOn w:val="1"/>
    <w:next w:val="1"/>
    <w:autoRedefine/>
    <w:semiHidden/>
    <w:qFormat/>
    <w:uiPriority w:val="0"/>
    <w:pPr>
      <w:tabs>
        <w:tab w:val="left" w:pos="900"/>
        <w:tab w:val="left" w:pos="1080"/>
      </w:tabs>
      <w:ind w:left="840" w:leftChars="400"/>
    </w:pPr>
    <w:rPr>
      <w:rFonts w:ascii="宋体" w:hAnsi="宋体"/>
      <w:i/>
      <w:iCs/>
    </w:rPr>
  </w:style>
  <w:style w:type="paragraph" w:styleId="23">
    <w:name w:val="Plain Text"/>
    <w:basedOn w:val="1"/>
    <w:link w:val="57"/>
    <w:autoRedefine/>
    <w:qFormat/>
    <w:uiPriority w:val="0"/>
    <w:rPr>
      <w:rFonts w:ascii="宋体" w:hAnsi="Courier New" w:cs="Courier New"/>
      <w:szCs w:val="21"/>
    </w:rPr>
  </w:style>
  <w:style w:type="paragraph" w:styleId="24">
    <w:name w:val="toc 8"/>
    <w:basedOn w:val="1"/>
    <w:next w:val="1"/>
    <w:autoRedefine/>
    <w:qFormat/>
    <w:uiPriority w:val="0"/>
    <w:pPr>
      <w:ind w:left="1470"/>
      <w:jc w:val="left"/>
    </w:pPr>
    <w:rPr>
      <w:sz w:val="18"/>
      <w:szCs w:val="18"/>
    </w:rPr>
  </w:style>
  <w:style w:type="paragraph" w:styleId="25">
    <w:name w:val="Body Text Indent 2"/>
    <w:basedOn w:val="1"/>
    <w:link w:val="65"/>
    <w:autoRedefine/>
    <w:qFormat/>
    <w:uiPriority w:val="0"/>
    <w:pPr>
      <w:spacing w:after="120" w:line="480" w:lineRule="auto"/>
      <w:ind w:left="420" w:leftChars="200"/>
    </w:pPr>
  </w:style>
  <w:style w:type="paragraph" w:styleId="26">
    <w:name w:val="Balloon Text"/>
    <w:basedOn w:val="1"/>
    <w:link w:val="53"/>
    <w:autoRedefine/>
    <w:semiHidden/>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header"/>
    <w:basedOn w:val="1"/>
    <w:link w:val="7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style>
  <w:style w:type="paragraph" w:styleId="30">
    <w:name w:val="toc 4"/>
    <w:basedOn w:val="1"/>
    <w:next w:val="1"/>
    <w:autoRedefine/>
    <w:unhideWhenUsed/>
    <w:qFormat/>
    <w:uiPriority w:val="0"/>
    <w:pPr>
      <w:ind w:left="630"/>
      <w:jc w:val="left"/>
    </w:pPr>
    <w:rPr>
      <w:sz w:val="18"/>
      <w:szCs w:val="18"/>
    </w:rPr>
  </w:style>
  <w:style w:type="paragraph" w:styleId="31">
    <w:name w:val="index heading"/>
    <w:basedOn w:val="1"/>
    <w:next w:val="32"/>
    <w:autoRedefine/>
    <w:semiHidden/>
    <w:qFormat/>
    <w:uiPriority w:val="0"/>
    <w:rPr>
      <w:szCs w:val="20"/>
    </w:rPr>
  </w:style>
  <w:style w:type="paragraph" w:styleId="32">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3">
    <w:name w:val="toc 6"/>
    <w:basedOn w:val="1"/>
    <w:next w:val="1"/>
    <w:autoRedefine/>
    <w:unhideWhenUsed/>
    <w:qFormat/>
    <w:uiPriority w:val="0"/>
    <w:pPr>
      <w:ind w:left="1050"/>
      <w:jc w:val="left"/>
    </w:pPr>
    <w:rPr>
      <w:sz w:val="18"/>
      <w:szCs w:val="18"/>
    </w:rPr>
  </w:style>
  <w:style w:type="paragraph" w:styleId="34">
    <w:name w:val="Body Text Indent 3"/>
    <w:basedOn w:val="1"/>
    <w:link w:val="61"/>
    <w:autoRedefine/>
    <w:qFormat/>
    <w:uiPriority w:val="0"/>
    <w:pPr>
      <w:spacing w:line="360" w:lineRule="auto"/>
      <w:ind w:firstLine="420" w:firstLineChars="200"/>
    </w:pPr>
    <w:rPr>
      <w:szCs w:val="20"/>
    </w:rPr>
  </w:style>
  <w:style w:type="paragraph" w:styleId="35">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autoRedefine/>
    <w:unhideWhenUsed/>
    <w:qFormat/>
    <w:uiPriority w:val="0"/>
    <w:pPr>
      <w:ind w:left="1680"/>
      <w:jc w:val="left"/>
    </w:pPr>
    <w:rPr>
      <w:sz w:val="18"/>
      <w:szCs w:val="18"/>
    </w:rPr>
  </w:style>
  <w:style w:type="paragraph" w:styleId="37">
    <w:name w:val="HTML Preformatted"/>
    <w:basedOn w:val="1"/>
    <w:link w:val="70"/>
    <w:autoRedefine/>
    <w:qFormat/>
    <w:uiPriority w:val="0"/>
    <w:rPr>
      <w:rFonts w:ascii="Courier New" w:hAnsi="Courier New"/>
      <w:sz w:val="20"/>
      <w:szCs w:val="20"/>
    </w:r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Title"/>
    <w:basedOn w:val="1"/>
    <w:link w:val="60"/>
    <w:autoRedefine/>
    <w:qFormat/>
    <w:uiPriority w:val="0"/>
    <w:pPr>
      <w:spacing w:before="240" w:after="60"/>
      <w:jc w:val="center"/>
      <w:outlineLvl w:val="0"/>
    </w:pPr>
    <w:rPr>
      <w:rFonts w:ascii="Arial" w:hAnsi="Arial"/>
      <w:b/>
      <w:bCs/>
      <w:sz w:val="32"/>
      <w:szCs w:val="32"/>
    </w:rPr>
  </w:style>
  <w:style w:type="paragraph" w:styleId="40">
    <w:name w:val="annotation subject"/>
    <w:basedOn w:val="14"/>
    <w:next w:val="14"/>
    <w:link w:val="62"/>
    <w:autoRedefine/>
    <w:semiHidden/>
    <w:qFormat/>
    <w:uiPriority w:val="0"/>
    <w:rPr>
      <w:b/>
      <w:bCs/>
    </w:rPr>
  </w:style>
  <w:style w:type="paragraph" w:styleId="41">
    <w:name w:val="Body Text First Indent"/>
    <w:basedOn w:val="16"/>
    <w:link w:val="51"/>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Medium Grid 2"/>
    <w:basedOn w:val="42"/>
    <w:autoRedefine/>
    <w:qFormat/>
    <w:uiPriority w:val="0"/>
    <w:rPr>
      <w:kern w:val="2"/>
      <w:sz w:val="21"/>
      <w:szCs w:val="24"/>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blPr/>
      <w:tcPr>
        <w:shd w:val="clear" w:color="auto" w:fill="E5E5E5" w:themeFill="text1" w:themeFillTint="19"/>
      </w:tcPr>
    </w:tblStylePr>
    <w:tblStylePr w:type="lastRow">
      <w:rPr>
        <w:b/>
        <w:bCs/>
        <w:color w:val="000000"/>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character" w:styleId="46">
    <w:name w:val="Strong"/>
    <w:autoRedefine/>
    <w:qFormat/>
    <w:uiPriority w:val="0"/>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Hyperlink"/>
    <w:qFormat/>
    <w:uiPriority w:val="0"/>
    <w:rPr>
      <w:rFonts w:eastAsia="宋体"/>
      <w:color w:val="0000FF"/>
      <w:kern w:val="2"/>
      <w:sz w:val="24"/>
      <w:szCs w:val="24"/>
      <w:u w:val="single"/>
      <w:lang w:val="en-US" w:eastAsia="zh-CN" w:bidi="ar-SA"/>
    </w:rPr>
  </w:style>
  <w:style w:type="character" w:styleId="49">
    <w:name w:val="annotation reference"/>
    <w:qFormat/>
    <w:uiPriority w:val="0"/>
    <w:rPr>
      <w:rFonts w:eastAsia="宋体"/>
      <w:kern w:val="2"/>
      <w:sz w:val="21"/>
      <w:szCs w:val="21"/>
      <w:lang w:val="en-US" w:eastAsia="zh-CN" w:bidi="ar-SA"/>
    </w:rPr>
  </w:style>
  <w:style w:type="character" w:customStyle="1" w:styleId="50">
    <w:name w:val="f Char"/>
    <w:qFormat/>
    <w:uiPriority w:val="0"/>
    <w:rPr>
      <w:rFonts w:eastAsia="宋体"/>
      <w:kern w:val="2"/>
      <w:sz w:val="18"/>
      <w:lang w:val="en-US" w:eastAsia="zh-CN" w:bidi="ar-SA"/>
    </w:rPr>
  </w:style>
  <w:style w:type="character" w:customStyle="1" w:styleId="51">
    <w:name w:val="正文文本首行缩进 字符"/>
    <w:link w:val="41"/>
    <w:qFormat/>
    <w:uiPriority w:val="0"/>
    <w:rPr>
      <w:kern w:val="2"/>
      <w:sz w:val="21"/>
      <w:szCs w:val="24"/>
    </w:rPr>
  </w:style>
  <w:style w:type="character" w:customStyle="1" w:styleId="52">
    <w:name w:val="标题 2 Char"/>
    <w:qFormat/>
    <w:uiPriority w:val="0"/>
    <w:rPr>
      <w:rFonts w:ascii="Arial" w:hAnsi="Arial" w:eastAsia="黑体"/>
      <w:b/>
      <w:bCs/>
      <w:kern w:val="2"/>
      <w:sz w:val="32"/>
      <w:szCs w:val="32"/>
      <w:lang w:val="en-US" w:eastAsia="zh-CN" w:bidi="ar-SA"/>
    </w:rPr>
  </w:style>
  <w:style w:type="character" w:customStyle="1" w:styleId="53">
    <w:name w:val="批注框文本 字符"/>
    <w:link w:val="26"/>
    <w:semiHidden/>
    <w:qFormat/>
    <w:uiPriority w:val="0"/>
    <w:rPr>
      <w:kern w:val="2"/>
      <w:sz w:val="18"/>
      <w:szCs w:val="18"/>
    </w:rPr>
  </w:style>
  <w:style w:type="character" w:customStyle="1" w:styleId="54">
    <w:name w:val="标题 1 字符"/>
    <w:link w:val="2"/>
    <w:qFormat/>
    <w:uiPriority w:val="0"/>
    <w:rPr>
      <w:b/>
      <w:bCs/>
      <w:kern w:val="44"/>
      <w:sz w:val="44"/>
      <w:szCs w:val="44"/>
    </w:rPr>
  </w:style>
  <w:style w:type="character" w:customStyle="1" w:styleId="55">
    <w:name w:val="列出段落 Char"/>
    <w:link w:val="56"/>
    <w:qFormat/>
    <w:uiPriority w:val="0"/>
    <w:rPr>
      <w:rFonts w:ascii="Calibri" w:hAnsi="Calibri"/>
      <w:kern w:val="2"/>
      <w:sz w:val="21"/>
      <w:szCs w:val="22"/>
    </w:rPr>
  </w:style>
  <w:style w:type="paragraph" w:customStyle="1" w:styleId="56">
    <w:name w:val="列出段落2"/>
    <w:basedOn w:val="1"/>
    <w:link w:val="55"/>
    <w:qFormat/>
    <w:uiPriority w:val="34"/>
    <w:pPr>
      <w:ind w:firstLine="420" w:firstLineChars="200"/>
      <w:jc w:val="center"/>
    </w:pPr>
    <w:rPr>
      <w:szCs w:val="22"/>
    </w:rPr>
  </w:style>
  <w:style w:type="character" w:customStyle="1" w:styleId="57">
    <w:name w:val="纯文本 字符"/>
    <w:link w:val="23"/>
    <w:qFormat/>
    <w:uiPriority w:val="0"/>
    <w:rPr>
      <w:rFonts w:ascii="宋体" w:hAnsi="Courier New" w:eastAsia="宋体" w:cs="Courier New"/>
      <w:kern w:val="2"/>
      <w:sz w:val="21"/>
      <w:szCs w:val="21"/>
      <w:lang w:val="en-US" w:eastAsia="zh-CN" w:bidi="ar-SA"/>
    </w:rPr>
  </w:style>
  <w:style w:type="character" w:customStyle="1" w:styleId="58">
    <w:name w:val="正文文本 3 字符"/>
    <w:link w:val="15"/>
    <w:qFormat/>
    <w:uiPriority w:val="0"/>
    <w:rPr>
      <w:kern w:val="2"/>
      <w:sz w:val="16"/>
      <w:szCs w:val="16"/>
    </w:rPr>
  </w:style>
  <w:style w:type="character" w:customStyle="1" w:styleId="59">
    <w:name w:val="label1"/>
    <w:qFormat/>
    <w:uiPriority w:val="0"/>
    <w:rPr>
      <w:rFonts w:hint="eastAsia" w:ascii="微软雅黑" w:hAnsi="微软雅黑" w:eastAsia="微软雅黑"/>
      <w:b/>
      <w:bCs/>
      <w:color w:val="545454"/>
      <w:sz w:val="18"/>
      <w:szCs w:val="18"/>
    </w:rPr>
  </w:style>
  <w:style w:type="character" w:customStyle="1" w:styleId="60">
    <w:name w:val="标题 字符"/>
    <w:link w:val="39"/>
    <w:qFormat/>
    <w:uiPriority w:val="0"/>
    <w:rPr>
      <w:rFonts w:ascii="Arial" w:hAnsi="Arial" w:cs="Arial"/>
      <w:b/>
      <w:bCs/>
      <w:kern w:val="2"/>
      <w:sz w:val="32"/>
      <w:szCs w:val="32"/>
    </w:rPr>
  </w:style>
  <w:style w:type="character" w:customStyle="1" w:styleId="61">
    <w:name w:val="正文文本缩进 3 字符"/>
    <w:link w:val="34"/>
    <w:qFormat/>
    <w:uiPriority w:val="0"/>
    <w:rPr>
      <w:kern w:val="2"/>
      <w:sz w:val="21"/>
    </w:rPr>
  </w:style>
  <w:style w:type="character" w:customStyle="1" w:styleId="62">
    <w:name w:val="批注主题 字符"/>
    <w:link w:val="40"/>
    <w:semiHidden/>
    <w:qFormat/>
    <w:uiPriority w:val="0"/>
    <w:rPr>
      <w:b/>
      <w:bCs/>
      <w:kern w:val="2"/>
      <w:sz w:val="21"/>
      <w:szCs w:val="24"/>
    </w:rPr>
  </w:style>
  <w:style w:type="character" w:customStyle="1" w:styleId="63">
    <w:name w:val="列题 Char"/>
    <w:link w:val="64"/>
    <w:qFormat/>
    <w:uiPriority w:val="0"/>
    <w:rPr>
      <w:rFonts w:ascii="Calibri" w:hAnsi="Calibri" w:eastAsia="仿宋"/>
      <w:b/>
      <w:kern w:val="2"/>
      <w:sz w:val="28"/>
      <w:szCs w:val="22"/>
    </w:rPr>
  </w:style>
  <w:style w:type="paragraph" w:customStyle="1" w:styleId="64">
    <w:name w:val="列题"/>
    <w:basedOn w:val="1"/>
    <w:link w:val="63"/>
    <w:qFormat/>
    <w:uiPriority w:val="0"/>
    <w:pPr>
      <w:numPr>
        <w:ilvl w:val="0"/>
        <w:numId w:val="2"/>
      </w:numPr>
      <w:spacing w:line="360" w:lineRule="auto"/>
    </w:pPr>
    <w:rPr>
      <w:rFonts w:eastAsia="仿宋"/>
      <w:b/>
      <w:sz w:val="28"/>
      <w:szCs w:val="22"/>
    </w:rPr>
  </w:style>
  <w:style w:type="character" w:customStyle="1" w:styleId="65">
    <w:name w:val="正文文本缩进 2 字符"/>
    <w:link w:val="25"/>
    <w:qFormat/>
    <w:uiPriority w:val="0"/>
    <w:rPr>
      <w:kern w:val="2"/>
      <w:sz w:val="21"/>
      <w:szCs w:val="24"/>
    </w:rPr>
  </w:style>
  <w:style w:type="character" w:customStyle="1" w:styleId="66">
    <w:name w:val="标题 3 字符"/>
    <w:link w:val="4"/>
    <w:qFormat/>
    <w:uiPriority w:val="0"/>
    <w:rPr>
      <w:rFonts w:eastAsia="宋体"/>
      <w:b/>
      <w:bCs/>
      <w:kern w:val="2"/>
      <w:sz w:val="32"/>
      <w:szCs w:val="32"/>
      <w:lang w:val="en-US" w:eastAsia="zh-CN" w:bidi="ar-SA"/>
    </w:rPr>
  </w:style>
  <w:style w:type="character" w:customStyle="1" w:styleId="67">
    <w:name w:val="标题 4 字符"/>
    <w:link w:val="5"/>
    <w:qFormat/>
    <w:uiPriority w:val="0"/>
    <w:rPr>
      <w:rFonts w:ascii="Arial" w:hAnsi="Arial" w:eastAsia="黑体"/>
      <w:b/>
      <w:bCs/>
      <w:kern w:val="2"/>
      <w:sz w:val="28"/>
      <w:szCs w:val="28"/>
    </w:rPr>
  </w:style>
  <w:style w:type="character" w:customStyle="1" w:styleId="68">
    <w:name w:val="正文缩进 字符"/>
    <w:link w:val="12"/>
    <w:qFormat/>
    <w:uiPriority w:val="0"/>
    <w:rPr>
      <w:rFonts w:eastAsia="宋体"/>
      <w:kern w:val="2"/>
      <w:sz w:val="21"/>
      <w:szCs w:val="24"/>
      <w:lang w:val="en-US" w:eastAsia="zh-CN" w:bidi="ar-SA"/>
    </w:rPr>
  </w:style>
  <w:style w:type="character" w:customStyle="1" w:styleId="69">
    <w:name w:val="批注文字 字符"/>
    <w:link w:val="14"/>
    <w:qFormat/>
    <w:uiPriority w:val="0"/>
    <w:rPr>
      <w:kern w:val="2"/>
      <w:sz w:val="21"/>
      <w:szCs w:val="24"/>
    </w:rPr>
  </w:style>
  <w:style w:type="character" w:customStyle="1" w:styleId="70">
    <w:name w:val="HTML 预设格式 字符"/>
    <w:link w:val="37"/>
    <w:qFormat/>
    <w:uiPriority w:val="0"/>
    <w:rPr>
      <w:rFonts w:ascii="Courier New" w:hAnsi="Courier New" w:cs="Courier New"/>
      <w:kern w:val="2"/>
    </w:rPr>
  </w:style>
  <w:style w:type="character" w:customStyle="1" w:styleId="71">
    <w:name w:val="页眉 字符"/>
    <w:link w:val="28"/>
    <w:qFormat/>
    <w:locked/>
    <w:uiPriority w:val="0"/>
    <w:rPr>
      <w:rFonts w:eastAsia="宋体"/>
      <w:kern w:val="2"/>
      <w:sz w:val="18"/>
      <w:szCs w:val="18"/>
      <w:lang w:val="en-US" w:eastAsia="zh-CN" w:bidi="ar-SA"/>
    </w:rPr>
  </w:style>
  <w:style w:type="character" w:customStyle="1" w:styleId="72">
    <w:name w:val="ca-12"/>
    <w:qFormat/>
    <w:uiPriority w:val="0"/>
    <w:rPr>
      <w:rFonts w:eastAsia="宋体" w:cs="Times New Roman"/>
      <w:kern w:val="2"/>
      <w:sz w:val="24"/>
      <w:szCs w:val="24"/>
      <w:lang w:val="en-US" w:eastAsia="zh-CN" w:bidi="ar-SA"/>
    </w:rPr>
  </w:style>
  <w:style w:type="character" w:customStyle="1" w:styleId="73">
    <w:name w:val="正文文本缩进 字符"/>
    <w:link w:val="18"/>
    <w:qFormat/>
    <w:locked/>
    <w:uiPriority w:val="0"/>
    <w:rPr>
      <w:rFonts w:ascii="仿宋_GB2312" w:eastAsia="仿宋_GB2312"/>
      <w:kern w:val="2"/>
      <w:sz w:val="32"/>
      <w:lang w:val="en-US" w:eastAsia="zh-CN" w:bidi="ar-SA"/>
    </w:rPr>
  </w:style>
  <w:style w:type="character" w:customStyle="1" w:styleId="74">
    <w:name w:val="页脚 字符"/>
    <w:link w:val="27"/>
    <w:qFormat/>
    <w:uiPriority w:val="0"/>
    <w:rPr>
      <w:rFonts w:eastAsia="宋体"/>
      <w:kern w:val="2"/>
      <w:sz w:val="18"/>
      <w:szCs w:val="18"/>
      <w:lang w:val="en-US" w:eastAsia="zh-CN" w:bidi="ar-SA"/>
    </w:rPr>
  </w:style>
  <w:style w:type="paragraph" w:customStyle="1" w:styleId="7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6">
    <w:name w:val="Zchn Zchn"/>
    <w:basedOn w:val="1"/>
    <w:qFormat/>
    <w:uiPriority w:val="0"/>
    <w:rPr>
      <w:rFonts w:ascii="Tahoma" w:hAnsi="Tahoma"/>
      <w:sz w:val="24"/>
      <w:szCs w:val="20"/>
    </w:rPr>
  </w:style>
  <w:style w:type="paragraph" w:customStyle="1" w:styleId="77">
    <w:name w:val="Char Char1 Char Char Char Char Char Char Char Char Char Char Char Char Char Char Char Char Char Char1 Char"/>
    <w:basedOn w:val="1"/>
    <w:qFormat/>
    <w:uiPriority w:val="0"/>
    <w:rPr>
      <w:rFonts w:ascii="Tahoma" w:hAnsi="Tahoma"/>
      <w:sz w:val="24"/>
    </w:rPr>
  </w:style>
  <w:style w:type="paragraph" w:customStyle="1" w:styleId="7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9">
    <w:name w:val="Char Char2 Char"/>
    <w:basedOn w:val="1"/>
    <w:autoRedefine/>
    <w:qFormat/>
    <w:uiPriority w:val="0"/>
    <w:rPr>
      <w:rFonts w:ascii="宋体" w:hAnsi="宋体"/>
      <w:b/>
      <w:sz w:val="28"/>
      <w:szCs w:val="28"/>
    </w:rPr>
  </w:style>
  <w:style w:type="paragraph" w:customStyle="1" w:styleId="80">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83">
    <w:name w:val="Char Char1"/>
    <w:basedOn w:val="1"/>
    <w:autoRedefine/>
    <w:qFormat/>
    <w:uiPriority w:val="0"/>
    <w:rPr>
      <w:rFonts w:ascii="宋体" w:hAnsi="宋体"/>
      <w:b/>
      <w:sz w:val="28"/>
      <w:szCs w:val="28"/>
    </w:rPr>
  </w:style>
  <w:style w:type="paragraph" w:customStyle="1" w:styleId="84">
    <w:name w:val="Char Char Char Char"/>
    <w:basedOn w:val="1"/>
    <w:autoRedefine/>
    <w:qFormat/>
    <w:uiPriority w:val="0"/>
    <w:pPr>
      <w:tabs>
        <w:tab w:val="left" w:pos="780"/>
      </w:tabs>
      <w:ind w:left="780" w:hanging="360"/>
    </w:pPr>
    <w:rPr>
      <w:sz w:val="24"/>
    </w:rPr>
  </w:style>
  <w:style w:type="paragraph" w:customStyle="1" w:styleId="8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表格文字"/>
    <w:basedOn w:val="1"/>
    <w:autoRedefine/>
    <w:qFormat/>
    <w:uiPriority w:val="0"/>
    <w:pPr>
      <w:spacing w:before="25" w:after="25"/>
      <w:jc w:val="left"/>
    </w:pPr>
    <w:rPr>
      <w:bCs/>
      <w:spacing w:val="10"/>
      <w:kern w:val="0"/>
      <w:sz w:val="24"/>
      <w:szCs w:val="20"/>
    </w:rPr>
  </w:style>
  <w:style w:type="paragraph" w:customStyle="1" w:styleId="88">
    <w:name w:val="Char Char Char"/>
    <w:basedOn w:val="1"/>
    <w:autoRedefine/>
    <w:qFormat/>
    <w:uiPriority w:val="0"/>
    <w:rPr>
      <w:rFonts w:ascii="Tahoma" w:hAnsi="Tahoma"/>
      <w:sz w:val="24"/>
      <w:szCs w:val="20"/>
    </w:rPr>
  </w:style>
  <w:style w:type="paragraph" w:customStyle="1" w:styleId="89">
    <w:name w:val="图"/>
    <w:basedOn w:val="1"/>
    <w:autoRedefine/>
    <w:qFormat/>
    <w:uiPriority w:val="0"/>
    <w:pPr>
      <w:keepNext/>
      <w:adjustRightInd w:val="0"/>
      <w:spacing w:before="60" w:after="60" w:line="300" w:lineRule="auto"/>
      <w:jc w:val="center"/>
      <w:textAlignment w:val="center"/>
    </w:pPr>
    <w:rPr>
      <w:spacing w:val="20"/>
      <w:kern w:val="0"/>
      <w:sz w:val="24"/>
      <w:szCs w:val="20"/>
    </w:rPr>
  </w:style>
  <w:style w:type="paragraph" w:customStyle="1" w:styleId="90">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列出段落1"/>
    <w:basedOn w:val="1"/>
    <w:autoRedefine/>
    <w:qFormat/>
    <w:uiPriority w:val="0"/>
    <w:pPr>
      <w:ind w:firstLine="420" w:firstLineChars="200"/>
    </w:pPr>
    <w:rPr>
      <w:szCs w:val="21"/>
    </w:rPr>
  </w:style>
  <w:style w:type="paragraph" w:customStyle="1" w:styleId="92">
    <w:name w:val="List Paragraph1"/>
    <w:basedOn w:val="1"/>
    <w:autoRedefine/>
    <w:qFormat/>
    <w:uiPriority w:val="0"/>
    <w:pPr>
      <w:ind w:firstLine="420" w:firstLineChars="200"/>
    </w:pPr>
    <w:rPr>
      <w:szCs w:val="22"/>
    </w:rPr>
  </w:style>
  <w:style w:type="paragraph" w:customStyle="1" w:styleId="9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9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5">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96">
    <w:name w:val="封面3"/>
    <w:basedOn w:val="1"/>
    <w:autoRedefine/>
    <w:qFormat/>
    <w:uiPriority w:val="0"/>
    <w:pPr>
      <w:tabs>
        <w:tab w:val="left" w:pos="2160"/>
      </w:tabs>
      <w:spacing w:line="360" w:lineRule="auto"/>
      <w:ind w:firstLine="542" w:firstLineChars="180"/>
    </w:pPr>
    <w:rPr>
      <w:rFonts w:ascii="黑体" w:hAnsi="宋体" w:eastAsia="黑体"/>
      <w:b/>
      <w:kern w:val="0"/>
      <w:sz w:val="30"/>
      <w:szCs w:val="30"/>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题注5"/>
    <w:basedOn w:val="1"/>
    <w:next w:val="13"/>
    <w:autoRedefine/>
    <w:qFormat/>
    <w:uiPriority w:val="0"/>
    <w:pPr>
      <w:jc w:val="center"/>
    </w:pPr>
    <w:rPr>
      <w:b/>
      <w:color w:val="000000"/>
      <w:sz w:val="24"/>
      <w:szCs w:val="21"/>
    </w:rPr>
  </w:style>
  <w:style w:type="paragraph" w:customStyle="1" w:styleId="99">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00">
    <w:name w:val="默认段落字体 Para Char"/>
    <w:basedOn w:val="1"/>
    <w:autoRedefine/>
    <w:qFormat/>
    <w:uiPriority w:val="0"/>
    <w:rPr>
      <w:rFonts w:ascii="宋体" w:hAnsi="宋体"/>
      <w:b/>
      <w:sz w:val="28"/>
      <w:szCs w:val="28"/>
    </w:rPr>
  </w:style>
  <w:style w:type="paragraph" w:customStyle="1" w:styleId="101">
    <w:name w:val="Char Char2 Char Char Char"/>
    <w:basedOn w:val="1"/>
    <w:autoRedefine/>
    <w:qFormat/>
    <w:uiPriority w:val="0"/>
    <w:pPr>
      <w:numPr>
        <w:ilvl w:val="0"/>
        <w:numId w:val="3"/>
      </w:numPr>
    </w:pPr>
    <w:rPr>
      <w:sz w:val="24"/>
    </w:rPr>
  </w:style>
  <w:style w:type="paragraph" w:styleId="102">
    <w:name w:val="No Spacing"/>
    <w:link w:val="117"/>
    <w:autoRedefine/>
    <w:qFormat/>
    <w:uiPriority w:val="0"/>
    <w:rPr>
      <w:rFonts w:ascii="Calibri" w:hAnsi="Calibri" w:eastAsia="宋体" w:cs="Calibri"/>
      <w:sz w:val="22"/>
      <w:szCs w:val="22"/>
      <w:lang w:val="en-US" w:eastAsia="en-US" w:bidi="ar-SA"/>
    </w:rPr>
  </w:style>
  <w:style w:type="table" w:customStyle="1" w:styleId="103">
    <w:name w:val="Table Normal"/>
    <w:autoRedefine/>
    <w:qFormat/>
    <w:uiPriority w:val="0"/>
    <w:tblPr>
      <w:tblCellMar>
        <w:top w:w="0" w:type="dxa"/>
        <w:left w:w="0" w:type="dxa"/>
        <w:bottom w:w="0" w:type="dxa"/>
        <w:right w:w="0" w:type="dxa"/>
      </w:tblCellMar>
    </w:tblPr>
  </w:style>
  <w:style w:type="table" w:customStyle="1" w:styleId="104">
    <w:name w:val="网格型1"/>
    <w:basedOn w:val="4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5">
    <w:name w:val="网格型2"/>
    <w:basedOn w:val="4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
    <w:name w:val="网格型3"/>
    <w:basedOn w:val="42"/>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styleId="108">
    <w:name w:val="List Paragraph"/>
    <w:basedOn w:val="1"/>
    <w:link w:val="131"/>
    <w:autoRedefine/>
    <w:qFormat/>
    <w:uiPriority w:val="99"/>
    <w:pPr>
      <w:ind w:left="720"/>
      <w:contextualSpacing/>
    </w:pPr>
  </w:style>
  <w:style w:type="table" w:customStyle="1" w:styleId="109">
    <w:name w:val="网格型4"/>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修订1"/>
    <w:hidden/>
    <w:semiHidden/>
    <w:unhideWhenUsed/>
    <w:qFormat/>
    <w:uiPriority w:val="99"/>
    <w:rPr>
      <w:rFonts w:ascii="Calibri" w:hAnsi="Calibri" w:eastAsia="宋体" w:cs="Times New Roman"/>
      <w:kern w:val="2"/>
      <w:sz w:val="21"/>
      <w:szCs w:val="24"/>
      <w:lang w:val="en-US" w:eastAsia="zh-CN" w:bidi="ar-SA"/>
    </w:rPr>
  </w:style>
  <w:style w:type="character" w:customStyle="1" w:styleId="111">
    <w:name w:val="font01"/>
    <w:qFormat/>
    <w:uiPriority w:val="0"/>
    <w:rPr>
      <w:rFonts w:hint="default" w:ascii="Arial" w:hAnsi="Arial" w:cs="Arial"/>
      <w:color w:val="000000"/>
      <w:sz w:val="20"/>
      <w:szCs w:val="20"/>
      <w:u w:val="none"/>
    </w:rPr>
  </w:style>
  <w:style w:type="character" w:customStyle="1" w:styleId="112">
    <w:name w:val="中等深浅网格 2 Char"/>
    <w:qFormat/>
    <w:uiPriority w:val="0"/>
    <w:rPr>
      <w:kern w:val="2"/>
      <w:sz w:val="21"/>
      <w:szCs w:val="24"/>
      <w:lang w:val="en-US" w:eastAsia="zh-CN" w:bidi="ar-SA"/>
    </w:rPr>
  </w:style>
  <w:style w:type="character" w:customStyle="1" w:styleId="113">
    <w:name w:val="正文文本 字符"/>
    <w:link w:val="16"/>
    <w:qFormat/>
    <w:uiPriority w:val="0"/>
    <w:rPr>
      <w:rFonts w:ascii="Calibri" w:hAnsi="Calibri"/>
      <w:kern w:val="2"/>
      <w:sz w:val="21"/>
    </w:rPr>
  </w:style>
  <w:style w:type="character" w:customStyle="1" w:styleId="114">
    <w:name w:val="消息标题标签"/>
    <w:qFormat/>
    <w:uiPriority w:val="0"/>
    <w:rPr>
      <w:rFonts w:ascii="Arial Black" w:hAnsi="Arial Black" w:eastAsia="黑体"/>
      <w:b/>
      <w:sz w:val="18"/>
      <w:lang w:eastAsia="zh-CN"/>
    </w:rPr>
  </w:style>
  <w:style w:type="paragraph" w:customStyle="1" w:styleId="115">
    <w:name w:val="修订2"/>
    <w:hidden/>
    <w:semiHidden/>
    <w:qFormat/>
    <w:uiPriority w:val="99"/>
    <w:rPr>
      <w:rFonts w:ascii="Calibri" w:hAnsi="Calibri" w:eastAsia="宋体" w:cs="Times New Roman"/>
      <w:kern w:val="2"/>
      <w:sz w:val="21"/>
      <w:szCs w:val="24"/>
      <w:lang w:val="en-US" w:eastAsia="zh-CN" w:bidi="ar-SA"/>
    </w:rPr>
  </w:style>
  <w:style w:type="character" w:customStyle="1" w:styleId="116">
    <w:name w:val="题注 字符"/>
    <w:link w:val="13"/>
    <w:qFormat/>
    <w:uiPriority w:val="0"/>
    <w:rPr>
      <w:rFonts w:ascii="Arial" w:hAnsi="Arial" w:eastAsia="黑体" w:cs="Arial"/>
      <w:kern w:val="2"/>
    </w:rPr>
  </w:style>
  <w:style w:type="character" w:customStyle="1" w:styleId="117">
    <w:name w:val="无间隔 字符"/>
    <w:link w:val="102"/>
    <w:qFormat/>
    <w:uiPriority w:val="0"/>
    <w:rPr>
      <w:rFonts w:ascii="Calibri" w:hAnsi="Calibri" w:cs="Calibri"/>
      <w:sz w:val="22"/>
      <w:szCs w:val="22"/>
      <w:lang w:eastAsia="en-US"/>
    </w:rPr>
  </w:style>
  <w:style w:type="paragraph" w:customStyle="1" w:styleId="118">
    <w:name w:val="纯文本_0"/>
    <w:basedOn w:val="119"/>
    <w:qFormat/>
    <w:uiPriority w:val="99"/>
    <w:rPr>
      <w:rFonts w:ascii="宋体" w:hAnsi="Courier New"/>
    </w:rPr>
  </w:style>
  <w:style w:type="paragraph" w:customStyle="1" w:styleId="119">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0">
    <w:name w:val="NormalCharacter"/>
    <w:qFormat/>
    <w:uiPriority w:val="0"/>
    <w:rPr>
      <w:rFonts w:ascii="Calibri" w:hAnsi="Calibri"/>
    </w:rPr>
  </w:style>
  <w:style w:type="paragraph" w:customStyle="1" w:styleId="121">
    <w:name w:val="列表段落1"/>
    <w:basedOn w:val="1"/>
    <w:qFormat/>
    <w:uiPriority w:val="99"/>
    <w:pPr>
      <w:ind w:firstLine="200" w:firstLineChars="200"/>
    </w:pPr>
  </w:style>
  <w:style w:type="paragraph" w:customStyle="1" w:styleId="122">
    <w:name w:val="纯文本_0_0"/>
    <w:basedOn w:val="119"/>
    <w:qFormat/>
    <w:uiPriority w:val="0"/>
    <w:pPr>
      <w:spacing w:line="360" w:lineRule="auto"/>
    </w:pPr>
    <w:rPr>
      <w:rFonts w:ascii="宋体" w:hAnsi="Courier New"/>
      <w:spacing w:val="-8"/>
      <w:lang w:val="zh-CN"/>
    </w:rPr>
  </w:style>
  <w:style w:type="paragraph" w:customStyle="1" w:styleId="123">
    <w:name w:val="正文_0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15"/>
    <w:qFormat/>
    <w:uiPriority w:val="0"/>
    <w:rPr>
      <w:rFonts w:ascii="宋体" w:eastAsia="宋体"/>
      <w:b/>
      <w:smallCaps/>
      <w:kern w:val="2"/>
      <w:sz w:val="24"/>
      <w:lang w:val="en-US" w:eastAsia="zh-CN"/>
    </w:rPr>
  </w:style>
  <w:style w:type="paragraph" w:customStyle="1" w:styleId="125">
    <w:name w:val="正文_1"/>
    <w:next w:val="1"/>
    <w:qFormat/>
    <w:uiPriority w:val="0"/>
    <w:pPr>
      <w:widowControl w:val="0"/>
      <w:spacing w:line="400" w:lineRule="exact"/>
      <w:ind w:firstLine="200" w:firstLineChars="200"/>
    </w:pPr>
    <w:rPr>
      <w:rFonts w:ascii="Calibri" w:hAnsi="Calibri" w:eastAsia="宋体" w:cs="Times New Roman"/>
      <w:kern w:val="2"/>
      <w:sz w:val="24"/>
      <w:szCs w:val="22"/>
      <w:lang w:val="en-US" w:eastAsia="zh-CN" w:bidi="ar-SA"/>
    </w:rPr>
  </w:style>
  <w:style w:type="paragraph" w:customStyle="1" w:styleId="126">
    <w:name w:val="0表格正文"/>
    <w:basedOn w:val="119"/>
    <w:qFormat/>
    <w:uiPriority w:val="0"/>
    <w:pPr>
      <w:adjustRightInd w:val="0"/>
      <w:textAlignment w:val="baseline"/>
    </w:pPr>
    <w:rPr>
      <w:color w:val="943634"/>
    </w:rPr>
  </w:style>
  <w:style w:type="paragraph" w:customStyle="1" w:styleId="127">
    <w:name w:val="Table Paragraph"/>
    <w:basedOn w:val="1"/>
    <w:qFormat/>
    <w:uiPriority w:val="1"/>
    <w:pPr>
      <w:autoSpaceDE w:val="0"/>
      <w:autoSpaceDN w:val="0"/>
      <w:adjustRightInd w:val="0"/>
    </w:pPr>
  </w:style>
  <w:style w:type="character" w:customStyle="1" w:styleId="128">
    <w:name w:val="Table caption (3) + 17 pt"/>
    <w:qFormat/>
    <w:uiPriority w:val="0"/>
    <w:rPr>
      <w:rFonts w:ascii="宋体"/>
      <w:b/>
      <w:bCs/>
      <w:sz w:val="34"/>
      <w:szCs w:val="34"/>
      <w:shd w:val="clear" w:color="auto" w:fill="FFFFFF"/>
    </w:rPr>
  </w:style>
  <w:style w:type="paragraph" w:customStyle="1" w:styleId="129">
    <w:name w:val="Table caption (3)1"/>
    <w:basedOn w:val="1"/>
    <w:qFormat/>
    <w:uiPriority w:val="0"/>
    <w:pPr>
      <w:shd w:val="clear" w:color="auto" w:fill="FFFFFF"/>
      <w:spacing w:line="619" w:lineRule="exact"/>
      <w:ind w:firstLine="520"/>
    </w:pPr>
    <w:rPr>
      <w:rFonts w:ascii="Times New Roman" w:hAnsi="Times New Roman"/>
      <w:b/>
      <w:bCs/>
      <w:sz w:val="32"/>
      <w:szCs w:val="32"/>
    </w:rPr>
  </w:style>
  <w:style w:type="character" w:customStyle="1" w:styleId="130">
    <w:name w:val="font11"/>
    <w:basedOn w:val="45"/>
    <w:qFormat/>
    <w:uiPriority w:val="0"/>
    <w:rPr>
      <w:rFonts w:hint="eastAsia" w:ascii="宋体" w:hAnsi="宋体" w:eastAsia="宋体" w:cs="宋体"/>
      <w:color w:val="000000"/>
      <w:sz w:val="21"/>
      <w:szCs w:val="21"/>
      <w:u w:val="none"/>
    </w:rPr>
  </w:style>
  <w:style w:type="character" w:customStyle="1" w:styleId="131">
    <w:name w:val="列表段落 字符"/>
    <w:link w:val="108"/>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1811</Words>
  <Characters>10329</Characters>
  <Lines>86</Lines>
  <Paragraphs>24</Paragraphs>
  <TotalTime>2</TotalTime>
  <ScaleCrop>false</ScaleCrop>
  <LinksUpToDate>false</LinksUpToDate>
  <CharactersWithSpaces>12116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2021-03-27T08:59:00Z</dcterms:created>
  <dc:creator>cm</dc:creator>
  <cp:keywords>2018.4.19</cp:keywords>
  <cp:lastModifiedBy>酸奶君。</cp:lastModifiedBy>
  <cp:lastPrinted>2019-09-07T16:55:00Z</cp:lastPrinted>
  <dcterms:modified xsi:type="dcterms:W3CDTF">2024-01-25T09:33:04Z</dcterms:modified>
  <dc:title>公开招标货物政府采购项目--招标文件范本2018.4.0版</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C45A06D0374A498693B5624EF6C88041</vt:lpwstr>
  </property>
</Properties>
</file>