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南方医科大学口腔医院高灵敏Zeta电位及粒度分析仪等设备采购项目结果公告（采购包1）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一、项目编号：GZGK23P235A0781Z</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二、项目名称：南方医科大学口腔医院高灵敏Zeta电位及粒度分析仪等设备采购项目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三、采购结果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合同包1(高灵敏Zeta电位及粒度分析仪):</w:t>
      </w:r>
    </w:p>
    <w:tbl>
      <w:tblPr>
        <w:tblW w:w="534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128"/>
        <w:gridCol w:w="4861"/>
        <w:gridCol w:w="2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17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供应商名称</w:t>
            </w:r>
          </w:p>
        </w:tc>
        <w:tc>
          <w:tcPr>
            <w:tcW w:w="267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供应商地址</w:t>
            </w:r>
            <w:bookmarkStart w:id="0" w:name="_GoBack"/>
            <w:bookmarkEnd w:id="0"/>
          </w:p>
        </w:tc>
        <w:tc>
          <w:tcPr>
            <w:tcW w:w="114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中标（成交）金额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117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广州博仕达仪器有限公司</w:t>
            </w:r>
          </w:p>
        </w:tc>
        <w:tc>
          <w:tcPr>
            <w:tcW w:w="267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广州市海珠区仑头路78号之三自编A01栋505号</w:t>
            </w:r>
          </w:p>
        </w:tc>
        <w:tc>
          <w:tcPr>
            <w:tcW w:w="1149" w:type="pct"/>
            <w:tcBorders>
              <w:top w:val="single" w:color="333333" w:sz="4" w:space="0"/>
              <w:left w:val="single" w:color="333333" w:sz="4" w:space="0"/>
              <w:bottom w:val="single" w:color="333333" w:sz="4" w:space="0"/>
              <w:right w:val="single" w:color="333333" w:sz="4" w:space="0"/>
            </w:tcBorders>
            <w:shd w:val="clear"/>
            <w:noWrap/>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399,800.00元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四、主要标的信息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合同包1(高灵敏Zeta电位及粒度分析仪):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货物类（广州博仕达仪器有限公司）</w:t>
      </w:r>
    </w:p>
    <w:tbl>
      <w:tblPr>
        <w:tblW w:w="5570" w:type="pct"/>
        <w:tblInd w:w="-4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4"/>
        <w:gridCol w:w="913"/>
        <w:gridCol w:w="1681"/>
        <w:gridCol w:w="855"/>
        <w:gridCol w:w="1387"/>
        <w:gridCol w:w="1237"/>
        <w:gridCol w:w="1313"/>
        <w:gridCol w:w="14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4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品目号</w:t>
            </w:r>
          </w:p>
        </w:tc>
        <w:tc>
          <w:tcPr>
            <w:tcW w:w="48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品目名称</w:t>
            </w:r>
          </w:p>
        </w:tc>
        <w:tc>
          <w:tcPr>
            <w:tcW w:w="88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采购标的</w:t>
            </w:r>
          </w:p>
        </w:tc>
        <w:tc>
          <w:tcPr>
            <w:tcW w:w="45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品牌</w:t>
            </w:r>
          </w:p>
        </w:tc>
        <w:tc>
          <w:tcPr>
            <w:tcW w:w="73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规格型号</w:t>
            </w:r>
          </w:p>
        </w:tc>
        <w:tc>
          <w:tcPr>
            <w:tcW w:w="65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数量（单位）</w:t>
            </w:r>
          </w:p>
        </w:tc>
        <w:tc>
          <w:tcPr>
            <w:tcW w:w="69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单价(元)</w:t>
            </w:r>
          </w:p>
        </w:tc>
        <w:tc>
          <w:tcPr>
            <w:tcW w:w="7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34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48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其他分析仪器</w:t>
            </w:r>
          </w:p>
        </w:tc>
        <w:tc>
          <w:tcPr>
            <w:tcW w:w="88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高灵敏Zeta电位及粒度分析仪</w:t>
            </w:r>
          </w:p>
        </w:tc>
        <w:tc>
          <w:tcPr>
            <w:tcW w:w="45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布鲁克海文</w:t>
            </w:r>
          </w:p>
        </w:tc>
        <w:tc>
          <w:tcPr>
            <w:tcW w:w="73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Nano Brook 90Plus PALS</w:t>
            </w:r>
          </w:p>
        </w:tc>
        <w:tc>
          <w:tcPr>
            <w:tcW w:w="65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1.00(套)</w:t>
            </w:r>
          </w:p>
        </w:tc>
        <w:tc>
          <w:tcPr>
            <w:tcW w:w="69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399,800.00</w:t>
            </w:r>
          </w:p>
        </w:tc>
        <w:tc>
          <w:tcPr>
            <w:tcW w:w="7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399,800.00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五、评审专家（单一来源采购人员）名单：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陆永建、曹颖、江雪霞、陈东明、于光涛（采购人代表）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六、代理服务收费标准及金额：</w:t>
      </w:r>
    </w:p>
    <w:tbl>
      <w:tblPr>
        <w:tblW w:w="5124" w:type="pct"/>
        <w:tblInd w:w="-2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37"/>
        <w:gridCol w:w="2362"/>
        <w:gridCol w:w="2977"/>
        <w:gridCol w:w="21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066" w:type="pct"/>
            <w:gridSpan w:val="2"/>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代理服务收费标准</w:t>
            </w:r>
          </w:p>
        </w:tc>
        <w:tc>
          <w:tcPr>
            <w:tcW w:w="2933" w:type="pct"/>
            <w:gridSpan w:val="2"/>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sz w:val="21"/>
                <w:szCs w:val="21"/>
              </w:rPr>
            </w:pPr>
            <w:r>
              <w:rPr>
                <w:rFonts w:hint="eastAsia" w:ascii="宋体" w:hAnsi="宋体" w:eastAsia="宋体" w:cs="宋体"/>
                <w:b/>
                <w:bCs/>
                <w:i w:val="0"/>
                <w:iCs w:val="0"/>
                <w:sz w:val="21"/>
                <w:szCs w:val="21"/>
                <w:bdr w:val="none" w:color="auto" w:sz="0" w:space="0"/>
              </w:rPr>
              <w:t>本项目的招标代理服务费收费标准以各采购包采购预算金额为计算基数参照国家计委颁布的（计价格【2002】1980号）及国家发改委颁布的（发改办价格【2003】857号）收取。招标代理服务费由中标供应商在领取《中标通知书》前一次性向采购代理机构交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rPr>
        <w:tc>
          <w:tcPr>
            <w:tcW w:w="71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合同包号</w:t>
            </w:r>
          </w:p>
        </w:tc>
        <w:tc>
          <w:tcPr>
            <w:tcW w:w="135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合同包名称</w:t>
            </w:r>
          </w:p>
        </w:tc>
        <w:tc>
          <w:tcPr>
            <w:tcW w:w="170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代理服务费金额（万元）</w:t>
            </w:r>
          </w:p>
        </w:tc>
        <w:tc>
          <w:tcPr>
            <w:tcW w:w="122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收取对象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71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135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高灵敏Zeta电位及粒度分析仪</w:t>
            </w:r>
          </w:p>
        </w:tc>
        <w:tc>
          <w:tcPr>
            <w:tcW w:w="1709" w:type="pct"/>
            <w:tcBorders>
              <w:top w:val="single" w:color="333333" w:sz="4" w:space="0"/>
              <w:left w:val="single" w:color="333333" w:sz="4" w:space="0"/>
              <w:bottom w:val="single" w:color="333333" w:sz="4" w:space="0"/>
              <w:right w:val="single" w:color="333333" w:sz="4" w:space="0"/>
            </w:tcBorders>
            <w:shd w:val="clear"/>
            <w:noWrap/>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0.6</w:t>
            </w:r>
          </w:p>
        </w:tc>
        <w:tc>
          <w:tcPr>
            <w:tcW w:w="122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中标（成交）供应商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七、公告期限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自本公告发布之日起1个工作日。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八、其他补充事宜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合同包1(高灵敏Zeta电位及粒度分析仪):</w:t>
      </w:r>
    </w:p>
    <w:tbl>
      <w:tblPr>
        <w:tblW w:w="529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82"/>
        <w:gridCol w:w="828"/>
        <w:gridCol w:w="933"/>
        <w:gridCol w:w="731"/>
        <w:gridCol w:w="738"/>
        <w:gridCol w:w="758"/>
        <w:gridCol w:w="733"/>
        <w:gridCol w:w="641"/>
        <w:gridCol w:w="6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65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供应商</w:t>
            </w:r>
          </w:p>
        </w:tc>
        <w:tc>
          <w:tcPr>
            <w:tcW w:w="4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资格性审查</w:t>
            </w:r>
          </w:p>
        </w:tc>
        <w:tc>
          <w:tcPr>
            <w:tcW w:w="51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符合性审查</w:t>
            </w:r>
          </w:p>
        </w:tc>
        <w:tc>
          <w:tcPr>
            <w:tcW w:w="40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技术得分</w:t>
            </w:r>
          </w:p>
        </w:tc>
        <w:tc>
          <w:tcPr>
            <w:tcW w:w="41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商务得分</w:t>
            </w:r>
          </w:p>
        </w:tc>
        <w:tc>
          <w:tcPr>
            <w:tcW w:w="42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价格得分</w:t>
            </w:r>
          </w:p>
        </w:tc>
        <w:tc>
          <w:tcPr>
            <w:tcW w:w="40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综合得分</w:t>
            </w:r>
          </w:p>
        </w:tc>
        <w:tc>
          <w:tcPr>
            <w:tcW w:w="35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得分排名</w:t>
            </w:r>
          </w:p>
        </w:tc>
        <w:tc>
          <w:tcPr>
            <w:tcW w:w="36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推荐排名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165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广州博仕达仪器有限公司</w:t>
            </w:r>
          </w:p>
        </w:tc>
        <w:tc>
          <w:tcPr>
            <w:tcW w:w="4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51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40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57.60</w:t>
            </w:r>
          </w:p>
        </w:tc>
        <w:tc>
          <w:tcPr>
            <w:tcW w:w="41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8.00</w:t>
            </w:r>
          </w:p>
        </w:tc>
        <w:tc>
          <w:tcPr>
            <w:tcW w:w="42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29.10</w:t>
            </w:r>
          </w:p>
        </w:tc>
        <w:tc>
          <w:tcPr>
            <w:tcW w:w="40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94.70</w:t>
            </w:r>
          </w:p>
        </w:tc>
        <w:tc>
          <w:tcPr>
            <w:tcW w:w="35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1</w:t>
            </w:r>
          </w:p>
        </w:tc>
        <w:tc>
          <w:tcPr>
            <w:tcW w:w="36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165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广州市华馨科学仪器有限公司</w:t>
            </w:r>
          </w:p>
        </w:tc>
        <w:tc>
          <w:tcPr>
            <w:tcW w:w="4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51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40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42.00</w:t>
            </w:r>
          </w:p>
        </w:tc>
        <w:tc>
          <w:tcPr>
            <w:tcW w:w="41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4.00</w:t>
            </w:r>
          </w:p>
        </w:tc>
        <w:tc>
          <w:tcPr>
            <w:tcW w:w="42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29.09</w:t>
            </w:r>
          </w:p>
        </w:tc>
        <w:tc>
          <w:tcPr>
            <w:tcW w:w="40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75.09</w:t>
            </w:r>
          </w:p>
        </w:tc>
        <w:tc>
          <w:tcPr>
            <w:tcW w:w="35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2</w:t>
            </w:r>
          </w:p>
        </w:tc>
        <w:tc>
          <w:tcPr>
            <w:tcW w:w="36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165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广州泓展科技有限公司</w:t>
            </w:r>
          </w:p>
        </w:tc>
        <w:tc>
          <w:tcPr>
            <w:tcW w:w="46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51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通过</w:t>
            </w:r>
          </w:p>
        </w:tc>
        <w:tc>
          <w:tcPr>
            <w:tcW w:w="40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36.10</w:t>
            </w:r>
          </w:p>
        </w:tc>
        <w:tc>
          <w:tcPr>
            <w:tcW w:w="41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4.00</w:t>
            </w:r>
          </w:p>
        </w:tc>
        <w:tc>
          <w:tcPr>
            <w:tcW w:w="42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30.00</w:t>
            </w:r>
          </w:p>
        </w:tc>
        <w:tc>
          <w:tcPr>
            <w:tcW w:w="40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70.10</w:t>
            </w:r>
          </w:p>
        </w:tc>
        <w:tc>
          <w:tcPr>
            <w:tcW w:w="356"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i w:val="0"/>
                <w:iCs w:val="0"/>
                <w:sz w:val="21"/>
                <w:szCs w:val="21"/>
              </w:rPr>
            </w:pPr>
            <w:r>
              <w:rPr>
                <w:rFonts w:hint="eastAsia" w:ascii="宋体" w:hAnsi="宋体" w:eastAsia="宋体" w:cs="宋体"/>
                <w:i w:val="0"/>
                <w:iCs w:val="0"/>
                <w:kern w:val="0"/>
                <w:sz w:val="21"/>
                <w:szCs w:val="21"/>
                <w:bdr w:val="none" w:color="auto" w:sz="0" w:space="0"/>
                <w:lang w:val="en-US" w:eastAsia="zh-CN" w:bidi="ar"/>
              </w:rPr>
              <w:t>3</w:t>
            </w:r>
          </w:p>
        </w:tc>
        <w:tc>
          <w:tcPr>
            <w:tcW w:w="36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spacing w:line="360" w:lineRule="auto"/>
              <w:jc w:val="center"/>
              <w:rPr>
                <w:rFonts w:hint="eastAsia" w:ascii="宋体" w:hAnsi="宋体" w:eastAsia="宋体" w:cs="宋体"/>
                <w:i w:val="0"/>
                <w:iCs w:val="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九、凡对本次公告内容提出询问，请按以下方式联系。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名  称：南方医科大学口腔医院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地  址：广州市海珠区江南大道南366号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联系方式：020-34037250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名  称：广州市国科招标代理有限公司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地  址：广州市先烈中路100号科学院大院9号楼东座2楼（中国广州分析测试中心对面）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联系方式：0754-87230486、020-87687817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项目联系人：郑淇筠、梁思瑶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电  话：0754-87230486、020-87687817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bdr w:val="none" w:color="auto" w:sz="0" w:space="0"/>
          <w:shd w:val="clear" w:fill="FFFFFF"/>
        </w:rPr>
      </w:pPr>
      <w:r>
        <w:rPr>
          <w:rFonts w:hint="eastAsia" w:ascii="宋体" w:hAnsi="宋体" w:eastAsia="宋体" w:cs="宋体"/>
          <w:i w:val="0"/>
          <w:iCs w:val="0"/>
          <w:caps w:val="0"/>
          <w:color w:val="222222"/>
          <w:spacing w:val="0"/>
          <w:sz w:val="21"/>
          <w:szCs w:val="21"/>
          <w:shd w:val="clear" w:fill="FFFFFF"/>
        </w:rPr>
        <w:t>南方医科大学口腔医院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广州市国科招标代理有限公司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2023年11月21日</w:t>
      </w:r>
    </w:p>
    <w:p>
      <w:pPr>
        <w:jc w:val="center"/>
        <w:rPr>
          <w:rFonts w:hint="eastAsia" w:ascii="宋体" w:hAnsi="宋体" w:eastAsia="宋体" w:cs="宋体"/>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GJiMDg1M2IyMjk0M2MzOTdjZjk4OTNmM2M0YzIifQ=="/>
  </w:docVars>
  <w:rsids>
    <w:rsidRoot w:val="00000000"/>
    <w:rsid w:val="6750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2023-11-21T07:57:12Z</dcterms:created>
  <dc:creator>16109</dc:creator>
  <cp:lastModifiedBy>zqy</cp:lastModifiedBy>
  <dcterms:modified xsi:type="dcterms:W3CDTF">2023-11-21T08:02:02Z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8C60CB62358B4C6D953138F5992C7123_12</vt:lpwstr>
  </property>
</Properties>
</file>