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pacing w:val="26"/>
          <w:sz w:val="44"/>
          <w:szCs w:val="44"/>
          <w:highlight w:val="none"/>
        </w:rPr>
      </w:pPr>
    </w:p>
    <w:p>
      <w:pPr>
        <w:spacing w:line="360" w:lineRule="auto"/>
        <w:jc w:val="center"/>
        <w:rPr>
          <w:rFonts w:hint="eastAsia" w:ascii="宋体" w:hAnsi="宋体" w:eastAsia="宋体" w:cs="宋体"/>
          <w:b/>
          <w:bCs/>
          <w:color w:val="auto"/>
          <w:spacing w:val="26"/>
          <w:sz w:val="40"/>
          <w:szCs w:val="40"/>
          <w:highlight w:val="none"/>
          <w:lang w:eastAsia="zh-CN"/>
        </w:rPr>
      </w:pPr>
      <w:r>
        <w:rPr>
          <w:rFonts w:hint="eastAsia" w:ascii="宋体" w:hAnsi="宋体" w:cs="宋体"/>
          <w:b/>
          <w:bCs/>
          <w:color w:val="auto"/>
          <w:spacing w:val="26"/>
          <w:sz w:val="40"/>
          <w:szCs w:val="40"/>
          <w:highlight w:val="none"/>
          <w:lang w:eastAsia="zh-CN"/>
        </w:rPr>
        <w:t>南方医科大学口腔医院（广东省口腔医院）</w:t>
      </w:r>
      <w:bookmarkStart w:id="0" w:name="_GoBack"/>
      <w:bookmarkEnd w:id="0"/>
      <w:r>
        <w:rPr>
          <w:rFonts w:hint="eastAsia" w:ascii="宋体" w:hAnsi="宋体" w:cs="宋体"/>
          <w:b/>
          <w:bCs/>
          <w:color w:val="auto"/>
          <w:spacing w:val="26"/>
          <w:sz w:val="40"/>
          <w:szCs w:val="40"/>
          <w:highlight w:val="none"/>
          <w:lang w:eastAsia="zh-CN"/>
        </w:rPr>
        <w:t>番禺院区二楼C区及三楼A、B、C区改造项目</w:t>
      </w:r>
    </w:p>
    <w:p>
      <w:pPr>
        <w:spacing w:line="360" w:lineRule="auto"/>
        <w:rPr>
          <w:rFonts w:ascii="宋体" w:hAnsi="宋体" w:cs="宋体"/>
          <w:b/>
          <w:bCs/>
          <w:color w:val="auto"/>
          <w:spacing w:val="26"/>
          <w:sz w:val="52"/>
          <w:szCs w:val="110"/>
          <w:highlight w:val="none"/>
        </w:rPr>
      </w:pPr>
    </w:p>
    <w:p>
      <w:pPr>
        <w:pStyle w:val="2"/>
        <w:rPr>
          <w:color w:val="auto"/>
          <w:highlight w:val="none"/>
        </w:rPr>
      </w:pPr>
    </w:p>
    <w:p>
      <w:pPr>
        <w:spacing w:line="360" w:lineRule="auto"/>
        <w:rPr>
          <w:rFonts w:ascii="宋体" w:hAnsi="宋体" w:cs="宋体"/>
          <w:b/>
          <w:bCs/>
          <w:color w:val="auto"/>
          <w:spacing w:val="26"/>
          <w:sz w:val="44"/>
          <w:szCs w:val="110"/>
          <w:highlight w:val="non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52"/>
          <w:highlight w:val="none"/>
        </w:rPr>
      </w:pPr>
    </w:p>
    <w:p>
      <w:pPr>
        <w:pStyle w:val="2"/>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autoSpaceDE w:val="0"/>
        <w:autoSpaceDN w:val="0"/>
        <w:adjustRightInd w:val="0"/>
        <w:spacing w:line="360" w:lineRule="auto"/>
        <w:ind w:firstLine="1285" w:firstLineChars="4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0"/>
          <w:highlight w:val="none"/>
          <w:lang w:val="zh-CN"/>
        </w:rPr>
        <w:t>招   标   人：</w:t>
      </w:r>
      <w:r>
        <w:rPr>
          <w:rFonts w:hint="eastAsia" w:ascii="宋体" w:hAnsi="宋体" w:cs="宋体"/>
          <w:b/>
          <w:bCs/>
          <w:color w:val="auto"/>
          <w:sz w:val="32"/>
          <w:szCs w:val="32"/>
          <w:highlight w:val="none"/>
          <w:u w:val="single"/>
          <w:lang w:eastAsia="zh-CN"/>
        </w:rPr>
        <w:t>南方医科大学口腔医院</w:t>
      </w:r>
    </w:p>
    <w:p>
      <w:pPr>
        <w:autoSpaceDE w:val="0"/>
        <w:autoSpaceDN w:val="0"/>
        <w:adjustRightInd w:val="0"/>
        <w:spacing w:line="360" w:lineRule="auto"/>
        <w:ind w:firstLine="1285" w:firstLineChars="400"/>
        <w:jc w:val="left"/>
        <w:rPr>
          <w:rFonts w:ascii="宋体" w:hAnsi="宋体" w:cs="宋体"/>
          <w:b/>
          <w:bCs/>
          <w:color w:val="auto"/>
          <w:sz w:val="32"/>
          <w:szCs w:val="30"/>
          <w:highlight w:val="none"/>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2"/>
          <w:highlight w:val="none"/>
          <w:u w:val="single"/>
        </w:rPr>
        <w:t>广州市国科招标代理有限公司</w:t>
      </w:r>
    </w:p>
    <w:p>
      <w:pPr>
        <w:spacing w:line="360" w:lineRule="auto"/>
        <w:ind w:firstLine="1285" w:firstLineChars="400"/>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日        期：</w:t>
      </w:r>
      <w:r>
        <w:rPr>
          <w:rFonts w:hint="eastAsia" w:ascii="宋体" w:hAnsi="宋体" w:cs="宋体"/>
          <w:b/>
          <w:bCs/>
          <w:color w:val="auto"/>
          <w:sz w:val="32"/>
          <w:szCs w:val="30"/>
          <w:highlight w:val="none"/>
          <w:u w:val="single"/>
          <w:lang w:val="zh-CN"/>
        </w:rPr>
        <w:t>202</w:t>
      </w:r>
      <w:r>
        <w:rPr>
          <w:rFonts w:hint="eastAsia" w:ascii="宋体" w:hAnsi="宋体" w:cs="宋体"/>
          <w:b/>
          <w:bCs/>
          <w:color w:val="auto"/>
          <w:sz w:val="32"/>
          <w:szCs w:val="30"/>
          <w:highlight w:val="none"/>
          <w:u w:val="single"/>
        </w:rPr>
        <w:t>3</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u w:val="single"/>
          <w:lang w:val="en-US" w:eastAsia="zh-CN"/>
        </w:rPr>
        <w:t>10</w:t>
      </w:r>
      <w:r>
        <w:rPr>
          <w:rFonts w:hint="eastAsia" w:ascii="宋体" w:hAnsi="宋体" w:cs="宋体"/>
          <w:b/>
          <w:bCs/>
          <w:color w:val="auto"/>
          <w:sz w:val="32"/>
          <w:szCs w:val="30"/>
          <w:highlight w:val="none"/>
          <w:lang w:val="zh-CN"/>
        </w:rPr>
        <w:t>月</w:t>
      </w:r>
    </w:p>
    <w:p>
      <w:pPr>
        <w:pStyle w:val="2"/>
        <w:rPr>
          <w:rFonts w:hint="eastAsia" w:ascii="宋体" w:hAnsi="宋体" w:cs="宋体"/>
          <w:b/>
          <w:bCs/>
          <w:color w:val="auto"/>
          <w:sz w:val="32"/>
          <w:szCs w:val="30"/>
          <w:highlight w:val="none"/>
          <w:lang w:val="zh-CN"/>
        </w:rPr>
      </w:pPr>
    </w:p>
    <w:p>
      <w:pPr>
        <w:rPr>
          <w:rFonts w:hint="eastAsia" w:ascii="宋体" w:hAnsi="宋体" w:cs="宋体"/>
          <w:b/>
          <w:bCs/>
          <w:color w:val="auto"/>
          <w:sz w:val="32"/>
          <w:szCs w:val="30"/>
          <w:highlight w:val="none"/>
          <w:lang w:val="zh-CN"/>
        </w:rPr>
      </w:pPr>
    </w:p>
    <w:p>
      <w:pPr>
        <w:pStyle w:val="2"/>
        <w:rPr>
          <w:color w:val="auto"/>
          <w:highlight w:val="none"/>
        </w:rPr>
      </w:pPr>
    </w:p>
    <w:p/>
    <w:p>
      <w:pPr>
        <w:rPr>
          <w:rFonts w:hint="eastAsia"/>
          <w:b/>
          <w:bCs/>
          <w:color w:val="auto"/>
          <w:sz w:val="30"/>
          <w:szCs w:val="30"/>
          <w:highlight w:val="none"/>
          <w:lang w:eastAsia="zh-CN"/>
        </w:rPr>
      </w:pPr>
      <w:r>
        <w:rPr>
          <w:rFonts w:hint="eastAsia"/>
          <w:b/>
          <w:bCs/>
          <w:color w:val="auto"/>
          <w:sz w:val="30"/>
          <w:szCs w:val="30"/>
          <w:highlight w:val="none"/>
          <w:lang w:eastAsia="zh-CN"/>
        </w:rPr>
        <w:br w:type="page"/>
      </w:r>
    </w:p>
    <w:p>
      <w:pPr>
        <w:pStyle w:val="10"/>
        <w:spacing w:line="360" w:lineRule="auto"/>
        <w:jc w:val="center"/>
        <w:rPr>
          <w:b/>
          <w:bCs/>
          <w:color w:val="auto"/>
          <w:sz w:val="30"/>
          <w:szCs w:val="30"/>
          <w:highlight w:val="none"/>
        </w:rPr>
      </w:pPr>
      <w:r>
        <w:rPr>
          <w:rFonts w:hint="eastAsia"/>
          <w:b/>
          <w:bCs/>
          <w:color w:val="auto"/>
          <w:sz w:val="30"/>
          <w:szCs w:val="30"/>
          <w:highlight w:val="none"/>
          <w:lang w:eastAsia="zh-CN"/>
        </w:rPr>
        <w:t>南方医科大学口腔医院（广东省口腔医院）番禺院区二楼C区及三楼A、B、C区改造项目</w:t>
      </w:r>
      <w:r>
        <w:rPr>
          <w:rFonts w:hint="eastAsia"/>
          <w:b/>
          <w:bCs/>
          <w:color w:val="auto"/>
          <w:sz w:val="30"/>
          <w:szCs w:val="30"/>
          <w:highlight w:val="none"/>
        </w:rPr>
        <w:t>招标公告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u w:val="single"/>
        </w:rPr>
        <w:t>相关文件</w:t>
      </w:r>
      <w:r>
        <w:rPr>
          <w:rFonts w:hint="eastAsia" w:ascii="宋体" w:hAnsi="宋体"/>
          <w:color w:val="auto"/>
          <w:sz w:val="24"/>
          <w:szCs w:val="24"/>
          <w:highlight w:val="none"/>
        </w:rPr>
        <w:t>批准，并且图纸和技术资料满足施工需要，</w:t>
      </w:r>
      <w:r>
        <w:rPr>
          <w:rFonts w:hint="eastAsia" w:ascii="宋体" w:hAnsi="宋体"/>
          <w:color w:val="auto"/>
          <w:sz w:val="24"/>
          <w:szCs w:val="24"/>
          <w:highlight w:val="none"/>
          <w:u w:val="single"/>
          <w:lang w:eastAsia="zh-CN"/>
        </w:rPr>
        <w:t>南方医科大学口腔医院</w:t>
      </w:r>
      <w:r>
        <w:rPr>
          <w:rFonts w:hint="eastAsia" w:ascii="宋体" w:hAnsi="宋体"/>
          <w:color w:val="auto"/>
          <w:sz w:val="24"/>
          <w:szCs w:val="24"/>
          <w:highlight w:val="none"/>
        </w:rPr>
        <w:t>现对</w:t>
      </w:r>
      <w:r>
        <w:rPr>
          <w:rFonts w:hint="eastAsia" w:ascii="宋体" w:hAnsi="宋体"/>
          <w:color w:val="auto"/>
          <w:sz w:val="24"/>
          <w:szCs w:val="24"/>
          <w:highlight w:val="none"/>
          <w:u w:val="single"/>
          <w:lang w:eastAsia="zh-CN"/>
        </w:rPr>
        <w:t>南方医科大学口腔医院（广东省口腔医院）番禺院区二楼C区及三楼A、B、C区改造项目</w:t>
      </w:r>
      <w:r>
        <w:rPr>
          <w:rFonts w:hint="eastAsia" w:ascii="宋体" w:hAnsi="宋体"/>
          <w:color w:val="auto"/>
          <w:sz w:val="24"/>
          <w:szCs w:val="24"/>
          <w:highlight w:val="none"/>
        </w:rPr>
        <w:t>进行施工总承包公开招标，选定承包人。</w:t>
      </w:r>
    </w:p>
    <w:p>
      <w:pPr>
        <w:spacing w:line="360" w:lineRule="auto"/>
        <w:ind w:firstLine="480" w:firstLineChars="200"/>
        <w:rPr>
          <w:rFonts w:hint="eastAsia" w:ascii="宋体" w:hAnsi="宋体"/>
          <w:color w:val="auto"/>
          <w:sz w:val="24"/>
          <w:szCs w:val="24"/>
          <w:highlight w:val="none"/>
          <w:u w:val="single"/>
          <w:lang w:eastAsia="zh-CN"/>
        </w:rPr>
      </w:pPr>
      <w:r>
        <w:rPr>
          <w:rFonts w:hint="eastAsia" w:ascii="宋体" w:hAnsi="宋体"/>
          <w:color w:val="auto"/>
          <w:sz w:val="24"/>
          <w:szCs w:val="24"/>
          <w:highlight w:val="none"/>
        </w:rPr>
        <w:t>一、工程名称：</w:t>
      </w:r>
      <w:r>
        <w:rPr>
          <w:rFonts w:hint="eastAsia" w:ascii="宋体" w:hAnsi="宋体"/>
          <w:color w:val="auto"/>
          <w:sz w:val="24"/>
          <w:szCs w:val="24"/>
          <w:highlight w:val="none"/>
          <w:u w:val="single"/>
          <w:lang w:eastAsia="zh-CN"/>
        </w:rPr>
        <w:t>南方医科大学口腔医院（广东省口腔医院）番禺院区二楼C区及三楼A、B、C区改造项目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项目代码：</w:t>
      </w:r>
      <w:r>
        <w:rPr>
          <w:rFonts w:hint="eastAsia" w:ascii="宋体" w:hAnsi="宋体"/>
          <w:color w:val="auto"/>
          <w:sz w:val="24"/>
          <w:szCs w:val="24"/>
          <w:highlight w:val="none"/>
          <w:u w:val="single"/>
        </w:rPr>
        <w:t>2309-440113-23-01-266213</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二、招标单位：</w:t>
      </w:r>
      <w:r>
        <w:rPr>
          <w:rFonts w:hint="eastAsia" w:ascii="宋体" w:hAnsi="宋体"/>
          <w:color w:val="auto"/>
          <w:sz w:val="24"/>
          <w:szCs w:val="24"/>
          <w:highlight w:val="none"/>
          <w:u w:val="single"/>
          <w:lang w:eastAsia="zh-CN"/>
        </w:rPr>
        <w:t>南方医科大学口腔医院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刘老师</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020-84427043</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广州市江南大道南366号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招标代理机构：</w:t>
      </w:r>
      <w:r>
        <w:rPr>
          <w:rFonts w:hint="eastAsia" w:ascii="宋体" w:hAnsi="宋体"/>
          <w:color w:val="auto"/>
          <w:sz w:val="24"/>
          <w:szCs w:val="24"/>
          <w:highlight w:val="none"/>
          <w:u w:val="single"/>
        </w:rPr>
        <w:t>广州市国科招标代理有限公司</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钟先生</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020-38364802</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广州市先烈中路100号科学院大院9号楼东座2楼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招标监督机构：</w:t>
      </w:r>
      <w:r>
        <w:rPr>
          <w:rFonts w:hint="eastAsia" w:ascii="宋体" w:hAnsi="宋体"/>
          <w:color w:val="auto"/>
          <w:sz w:val="24"/>
          <w:szCs w:val="24"/>
          <w:highlight w:val="none"/>
          <w:u w:val="single"/>
        </w:rPr>
        <w:t>广州市建设工程招标管理办公室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监督电话：</w:t>
      </w:r>
      <w:r>
        <w:rPr>
          <w:rFonts w:hint="eastAsia" w:ascii="宋体" w:hAnsi="宋体"/>
          <w:color w:val="auto"/>
          <w:sz w:val="24"/>
          <w:szCs w:val="24"/>
          <w:highlight w:val="none"/>
          <w:u w:val="single"/>
        </w:rPr>
        <w:t>020-28866214</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广州市天河区天润路333号3楼</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三、建设地点：</w:t>
      </w:r>
      <w:r>
        <w:rPr>
          <w:rFonts w:hint="eastAsia" w:ascii="宋体" w:hAnsi="宋体"/>
          <w:color w:val="auto"/>
          <w:sz w:val="24"/>
          <w:szCs w:val="24"/>
          <w:highlight w:val="none"/>
          <w:u w:val="single"/>
        </w:rPr>
        <w:t>广州市番禺区新艺路12号</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四、项目概况：</w:t>
      </w:r>
      <w:r>
        <w:rPr>
          <w:rFonts w:hint="eastAsia" w:ascii="宋体" w:hAnsi="宋体"/>
          <w:color w:val="auto"/>
          <w:sz w:val="24"/>
          <w:szCs w:val="24"/>
          <w:highlight w:val="none"/>
          <w:u w:val="single"/>
        </w:rPr>
        <w:t>按照南方医科大学口腔医院（广东省口腔医院）番禺院区的发展规划，现拟对番禺院区二楼C区（儿童口腔科）、三楼A、B、C区（牙体牙髓科）进行装修改造，装修总原则是充分考虑儿童口腔科、牙体牙髓科临床需求和专科特色，调整单间诊室面积，增加诊位数，设置必要的功能区。本建筑物为医疗建筑，建筑高度30.1米，属于一类高层民用建筑。目前该工程的平面图和施工图及效果图等设计工作已完成。装修改造面积约1700平方米，工程内容包括装修装饰、给排水、强弱电、空调通风、视频监控、消防（报警、消防栓和消防喷淋）和指引水牌等专业项目的施工。（具体内容以招标文件、工程量清单及招标图纸等资料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五、标段划分及各标段招标内容、规模和最高投标限价：</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标段划分：</w:t>
      </w:r>
      <w:r>
        <w:rPr>
          <w:rFonts w:hint="eastAsia" w:ascii="宋体" w:hAnsi="宋体"/>
          <w:color w:val="auto"/>
          <w:sz w:val="24"/>
          <w:szCs w:val="24"/>
          <w:highlight w:val="none"/>
          <w:u w:val="single"/>
        </w:rPr>
        <w:t>本工程划分为1个标段。</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招标内容及规模：</w:t>
      </w:r>
      <w:r>
        <w:rPr>
          <w:rFonts w:hint="eastAsia" w:ascii="宋体" w:hAnsi="宋体"/>
          <w:color w:val="auto"/>
          <w:sz w:val="24"/>
          <w:szCs w:val="24"/>
          <w:highlight w:val="none"/>
          <w:u w:val="single"/>
        </w:rPr>
        <w:t>装修改造面积约1700方米，工程内容包括装修装饰、给排水、强弱电、空调通风、视频监控、消防（报警、消防栓和消防喷淋）和指引水牌等专业项目的施工。（具体内容以招标文件、工程量清单及招标图纸等资料为准）。</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最高投标限价：人民币</w:t>
      </w:r>
      <w:r>
        <w:rPr>
          <w:rFonts w:hint="default" w:ascii="宋体" w:hAnsi="宋体"/>
          <w:color w:val="auto"/>
          <w:sz w:val="24"/>
          <w:szCs w:val="24"/>
          <w:highlight w:val="none"/>
          <w:u w:val="single"/>
        </w:rPr>
        <w:t>4,564,372.93</w:t>
      </w:r>
      <w:r>
        <w:rPr>
          <w:rFonts w:hint="eastAsia" w:ascii="宋体" w:hAnsi="宋体"/>
          <w:color w:val="auto"/>
          <w:sz w:val="24"/>
          <w:szCs w:val="24"/>
          <w:highlight w:val="none"/>
        </w:rPr>
        <w:t>元</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六、资金来源：</w:t>
      </w:r>
      <w:r>
        <w:rPr>
          <w:rFonts w:hint="eastAsia" w:ascii="宋体" w:hAnsi="宋体"/>
          <w:color w:val="auto"/>
          <w:sz w:val="24"/>
          <w:szCs w:val="24"/>
          <w:highlight w:val="none"/>
          <w:u w:val="single"/>
        </w:rPr>
        <w:t>财政性资金。</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注：政府投资项目一律不得以建筑业企业带资承包的方式进行建设。</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七、</w:t>
      </w:r>
      <w:r>
        <w:rPr>
          <w:rFonts w:hint="eastAsia" w:ascii="宋体" w:hAnsi="宋体"/>
          <w:color w:val="auto"/>
          <w:sz w:val="24"/>
          <w:szCs w:val="24"/>
          <w:highlight w:val="none"/>
        </w:rPr>
        <w:t>公告发布日期、</w:t>
      </w:r>
      <w:r>
        <w:rPr>
          <w:rFonts w:hint="eastAsia" w:ascii="宋体" w:hAnsi="宋体" w:cs="宋体"/>
          <w:color w:val="auto"/>
          <w:sz w:val="24"/>
          <w:szCs w:val="24"/>
          <w:highlight w:val="none"/>
        </w:rPr>
        <w:t>递交投标文件时间与开标时间：</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公告发布日期（含本日）：</w:t>
      </w:r>
      <w:r>
        <w:rPr>
          <w:rFonts w:hint="eastAsia" w:ascii="宋体" w:hAnsi="宋体"/>
          <w:color w:val="auto"/>
          <w:sz w:val="24"/>
          <w:szCs w:val="24"/>
          <w:highlight w:val="none"/>
          <w:u w:val="single"/>
        </w:rPr>
        <w:t>2023年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分至2023年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凡有意参加投标者，请登录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交易平台网站下载电子招标文件。</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注：发布招标公告的时间为招标公告发出之日起至投标截止时间止。</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递交投标文件起始时间：</w:t>
      </w:r>
      <w:r>
        <w:rPr>
          <w:rFonts w:hint="eastAsia" w:ascii="宋体" w:hAnsi="宋体"/>
          <w:color w:val="auto"/>
          <w:sz w:val="24"/>
          <w:szCs w:val="24"/>
          <w:highlight w:val="none"/>
          <w:u w:val="single"/>
        </w:rPr>
        <w:t>2023年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截止时间：</w:t>
      </w:r>
      <w:r>
        <w:rPr>
          <w:rFonts w:hint="eastAsia" w:ascii="宋体" w:hAnsi="宋体"/>
          <w:color w:val="auto"/>
          <w:sz w:val="24"/>
          <w:szCs w:val="24"/>
          <w:highlight w:val="none"/>
          <w:u w:val="single"/>
        </w:rPr>
        <w:t>2023年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递交投标文件备用光盘时间：</w:t>
      </w:r>
      <w:r>
        <w:rPr>
          <w:rFonts w:hint="eastAsia" w:ascii="宋体" w:hAnsi="宋体"/>
          <w:color w:val="auto"/>
          <w:sz w:val="24"/>
          <w:szCs w:val="24"/>
          <w:highlight w:val="none"/>
          <w:u w:val="single"/>
        </w:rPr>
        <w:t>2023年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45</w:t>
      </w:r>
      <w:r>
        <w:rPr>
          <w:rFonts w:hint="eastAsia" w:ascii="宋体" w:hAnsi="宋体"/>
          <w:color w:val="auto"/>
          <w:sz w:val="24"/>
          <w:szCs w:val="24"/>
          <w:highlight w:val="none"/>
          <w:u w:val="single"/>
        </w:rPr>
        <w:t>分至2023年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递交投标文件备用光盘地点：广州交易集团有限公司（广州公共资源交易中心）开标室。</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开标开始时间：</w:t>
      </w:r>
      <w:r>
        <w:rPr>
          <w:rFonts w:hint="eastAsia" w:ascii="宋体" w:hAnsi="宋体"/>
          <w:color w:val="auto"/>
          <w:sz w:val="24"/>
          <w:szCs w:val="24"/>
          <w:highlight w:val="none"/>
          <w:u w:val="single"/>
        </w:rPr>
        <w:t>2023年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06</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交易平台网站办理网上投标登记手续。按照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6.</w:t>
      </w:r>
      <w:r>
        <w:rPr>
          <w:rFonts w:hint="eastAsia" w:ascii="宋体" w:hAnsi="宋体"/>
          <w:color w:val="auto"/>
          <w:sz w:val="24"/>
          <w:szCs w:val="24"/>
          <w:highlight w:val="none"/>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八、招标文件获取方式：</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九、投标人合格条件：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投标人参加投标的意思表达清楚，投标人代表被授权有效。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投标人具有独立法人资格，按国家法律经营。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投标人持有建设行政主管部门颁发的企业资质证书及安全生产许可证。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投标人须具有承接本工程所需的以下资质：建筑工程施工总承包三级或以上资质。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投标人拟担任本工程项目负责人的人员为：</w:t>
      </w:r>
      <w:r>
        <w:rPr>
          <w:rFonts w:hint="eastAsia" w:ascii="宋体" w:hAnsi="宋体"/>
          <w:color w:val="auto"/>
          <w:sz w:val="24"/>
          <w:szCs w:val="24"/>
          <w:highlight w:val="none"/>
          <w:u w:val="single"/>
        </w:rPr>
        <w:t>建筑工程专业二级或以上注册建造师</w:t>
      </w:r>
      <w:r>
        <w:rPr>
          <w:rFonts w:hint="eastAsia" w:ascii="宋体" w:hAnsi="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tabs>
          <w:tab w:val="center" w:pos="441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根据《住房和城乡建设部办公厅关于取消建造师临时执业证书的通知》（建办市〔2019〕50号）和《广东省住房和城乡建设厅关于取消二级建造师临时执业证书的通知》（粤建市[2019]153号），取消建造师临时执业证书。根据《住房和城乡建设部办公厅关于全面实行一级建造师电子注册证书的通知》（建办市[2021]40号）、《广东省建设执业资格注册中心关于启用新版二级建造师注册证书电子证照的通知》等相关规定要求，投标人应提供有效的建造师执业资格证书。打印建造师电子证书后，应在个人签字处手写本人签名</w:t>
      </w:r>
      <w:r>
        <w:rPr>
          <w:rFonts w:hint="eastAsia" w:ascii="宋体" w:hAnsi="宋体"/>
          <w:color w:val="auto"/>
          <w:sz w:val="24"/>
          <w:highlight w:val="none"/>
          <w:lang w:val="en-US" w:eastAsia="zh-CN"/>
        </w:rPr>
        <w:t>及日期</w:t>
      </w:r>
      <w:r>
        <w:rPr>
          <w:rFonts w:hint="eastAsia" w:ascii="宋体" w:hAnsi="宋体"/>
          <w:color w:val="auto"/>
          <w:sz w:val="24"/>
          <w:highlight w:val="none"/>
        </w:rPr>
        <w:t>，未手写签字或与图像笔迹不一致的，该电子证书无效。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olor w:val="auto"/>
          <w:sz w:val="24"/>
          <w:szCs w:val="24"/>
          <w:highlight w:val="none"/>
        </w:rPr>
        <w:t>项目负责人持有在有效期内的安全生产考核合格证（B类）或建筑施工企业项目负责人安全生产考核合格证书。</w:t>
      </w:r>
    </w:p>
    <w:p>
      <w:pPr>
        <w:spacing w:line="360" w:lineRule="auto"/>
        <w:ind w:firstLine="480" w:firstLineChars="200"/>
        <w:rPr>
          <w:rFonts w:ascii="宋体" w:hAnsi="宋体"/>
          <w:color w:val="auto"/>
          <w:sz w:val="24"/>
          <w:szCs w:val="24"/>
          <w:highlight w:val="none"/>
          <w:u w:val="single"/>
        </w:rPr>
      </w:pPr>
      <w:r>
        <w:rPr>
          <w:rFonts w:ascii="宋体" w:hAnsi="宋体" w:cs="宋体"/>
          <w:color w:val="auto"/>
          <w:sz w:val="24"/>
          <w:szCs w:val="24"/>
          <w:highlight w:val="none"/>
        </w:rPr>
        <w:t>6.</w:t>
      </w:r>
      <w:r>
        <w:rPr>
          <w:rFonts w:hint="eastAsia" w:ascii="宋体" w:hAnsi="宋体"/>
          <w:color w:val="auto"/>
          <w:sz w:val="24"/>
          <w:szCs w:val="24"/>
          <w:highlight w:val="none"/>
        </w:rPr>
        <w:t>投标人拟担任本工程技术负责人的资格要求为：</w:t>
      </w:r>
      <w:r>
        <w:rPr>
          <w:rFonts w:hint="eastAsia" w:ascii="宋体" w:hAnsi="宋体"/>
          <w:color w:val="auto"/>
          <w:sz w:val="24"/>
          <w:szCs w:val="24"/>
          <w:highlight w:val="none"/>
          <w:u w:val="single"/>
        </w:rPr>
        <w:t>建筑工程</w:t>
      </w:r>
      <w:r>
        <w:rPr>
          <w:rFonts w:hint="eastAsia" w:ascii="宋体" w:hAnsi="宋体"/>
          <w:color w:val="auto"/>
          <w:sz w:val="24"/>
          <w:szCs w:val="24"/>
          <w:highlight w:val="none"/>
          <w:u w:val="single"/>
          <w:lang w:val="en-US" w:eastAsia="zh-CN"/>
        </w:rPr>
        <w:t>类</w:t>
      </w:r>
      <w:r>
        <w:rPr>
          <w:rFonts w:hint="eastAsia" w:ascii="宋体" w:hAnsi="宋体"/>
          <w:color w:val="auto"/>
          <w:sz w:val="24"/>
          <w:szCs w:val="24"/>
          <w:highlight w:val="none"/>
          <w:u w:val="single"/>
        </w:rPr>
        <w:t>专业中级或以上技术职称，且技术负责人和项目负责人不为同一人。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w:t>
      </w:r>
      <w:r>
        <w:rPr>
          <w:rFonts w:hint="eastAsia" w:ascii="宋体" w:hAnsi="宋体"/>
          <w:bCs/>
          <w:color w:val="auto"/>
          <w:sz w:val="24"/>
          <w:szCs w:val="24"/>
          <w:highlight w:val="none"/>
        </w:rPr>
        <w:t>专职安全员须具有在有效期内的安全生产考核合格证（C类）或建筑施工企业专职安全生产管理人员安全生产考核合格证书（C3）</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w:t>
      </w:r>
      <w:r>
        <w:rPr>
          <w:rFonts w:hint="eastAsia" w:ascii="宋体" w:hAnsi="宋体"/>
          <w:color w:val="auto"/>
          <w:sz w:val="24"/>
          <w:szCs w:val="24"/>
          <w:highlight w:val="none"/>
        </w:rPr>
        <w:t>投标人已按照附件一的内容签署盖章的投标人声明。</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w:t>
      </w:r>
      <w:r>
        <w:rPr>
          <w:rFonts w:hint="eastAsia" w:ascii="宋体" w:hAnsi="宋体"/>
          <w:color w:val="auto"/>
          <w:sz w:val="24"/>
          <w:szCs w:val="24"/>
          <w:highlight w:val="none"/>
        </w:rPr>
        <w:t>关于联合体投标：本项目</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接受联合体投标。</w:t>
      </w:r>
    </w:p>
    <w:p>
      <w:pPr>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10.</w:t>
      </w:r>
      <w:r>
        <w:rPr>
          <w:rFonts w:ascii="宋体" w:hAnsi="宋体"/>
          <w:bCs/>
          <w:color w:val="auto"/>
          <w:sz w:val="24"/>
          <w:szCs w:val="24"/>
          <w:highlight w:val="none"/>
        </w:rPr>
        <w:t>资格审查前，投标</w:t>
      </w:r>
      <w:r>
        <w:rPr>
          <w:rFonts w:ascii="宋体" w:hAnsi="宋体"/>
          <w:color w:val="auto"/>
          <w:sz w:val="24"/>
          <w:szCs w:val="24"/>
          <w:highlight w:val="none"/>
        </w:rPr>
        <w:t>人须在</w:t>
      </w:r>
      <w:r>
        <w:rPr>
          <w:rFonts w:hint="eastAsia" w:ascii="宋体" w:hAnsi="宋体"/>
          <w:color w:val="auto"/>
          <w:sz w:val="24"/>
          <w:szCs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（信用档案办理详见《广州市住建行业信用管理平台施工企业信息录入指引》</w:t>
      </w:r>
      <w:r>
        <w:rPr>
          <w:rFonts w:ascii="仿宋" w:hAnsi="仿宋" w:eastAsia="仿宋" w:cs="宋体"/>
          <w:b/>
          <w:color w:val="auto"/>
          <w:kern w:val="0"/>
          <w:sz w:val="24"/>
          <w:szCs w:val="24"/>
          <w:highlight w:val="none"/>
        </w:rPr>
        <w:t>http://zfcj.gz.gov.cn/zwgk/zsdwxxgkzl/gzsjzyglfwzx/bszy/content/post_8484886.html）</w:t>
      </w:r>
    </w:p>
    <w:p>
      <w:pPr>
        <w:spacing w:line="360" w:lineRule="auto"/>
        <w:ind w:firstLine="480" w:firstLineChars="200"/>
        <w:rPr>
          <w:rFonts w:ascii="宋体" w:hAnsi="宋体"/>
          <w:bCs/>
          <w:color w:val="auto"/>
          <w:sz w:val="24"/>
          <w:szCs w:val="24"/>
          <w:highlight w:val="none"/>
        </w:rPr>
      </w:pPr>
      <w:r>
        <w:rPr>
          <w:rFonts w:ascii="宋体" w:hAnsi="宋体"/>
          <w:color w:val="auto"/>
          <w:sz w:val="24"/>
          <w:szCs w:val="24"/>
          <w:highlight w:val="none"/>
        </w:rPr>
        <w:t>11.</w:t>
      </w:r>
      <w:r>
        <w:rPr>
          <w:rFonts w:hint="eastAsia" w:ascii="宋体" w:hAnsi="宋体"/>
          <w:bCs/>
          <w:color w:val="auto"/>
          <w:sz w:val="24"/>
          <w:szCs w:val="24"/>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color w:val="auto"/>
          <w:sz w:val="24"/>
          <w:szCs w:val="24"/>
          <w:highlight w:val="none"/>
          <w:u w:val="single"/>
        </w:rPr>
        <w:t>视为无效投标</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未被列入拖欠农民工工资失信联合惩戒对象名单。</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十、资格审查方式：</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十一、资格审查结果将在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交易平台和广东省招标投标监管网公示，</w:t>
      </w:r>
      <w:r>
        <w:rPr>
          <w:rFonts w:hint="eastAsia" w:ascii="宋体" w:hAnsi="宋体"/>
          <w:bCs/>
          <w:color w:val="auto"/>
          <w:sz w:val="24"/>
          <w:szCs w:val="24"/>
          <w:highlight w:val="none"/>
        </w:rPr>
        <w:t>公示时间不得少于3日。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十四、</w:t>
      </w:r>
      <w:r>
        <w:rPr>
          <w:rFonts w:hint="eastAsia" w:ascii="宋体" w:hAnsi="宋体"/>
          <w:bCs/>
          <w:color w:val="auto"/>
          <w:sz w:val="24"/>
          <w:szCs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十五、</w:t>
      </w:r>
      <w:r>
        <w:rPr>
          <w:rFonts w:hint="eastAsia" w:ascii="宋体" w:hAnsi="宋体"/>
          <w:bCs/>
          <w:color w:val="auto"/>
          <w:sz w:val="24"/>
          <w:szCs w:val="24"/>
          <w:highlight w:val="none"/>
        </w:rPr>
        <w:t>潜在投标人或利害关系人对本招标公告、招标文件有异议的，应当在投标截止时间10日前向招标人书面提出。</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异议受理部门：</w:t>
      </w:r>
      <w:r>
        <w:rPr>
          <w:rFonts w:hint="eastAsia" w:ascii="宋体" w:hAnsi="宋体"/>
          <w:color w:val="auto"/>
          <w:sz w:val="24"/>
          <w:szCs w:val="24"/>
          <w:highlight w:val="none"/>
          <w:u w:val="single"/>
          <w:lang w:eastAsia="zh-CN"/>
        </w:rPr>
        <w:t>南方医科大学口腔医院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rPr>
        <w:t>020-84427043</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广州市江南大道南366号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十六、本公告在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网站（http://www.gzggzy.cn）、广东省招标投标监管网（http://zbtb.gd.gov.cn/#/index）和中国招标投标公共服务平台（http://www.cebpubservice.com）发布，本公告的修改、补充，在广州公共资源交易网发布。</w:t>
      </w:r>
      <w:r>
        <w:rPr>
          <w:rFonts w:hint="eastAsia" w:ascii="宋体" w:hAnsi="宋体"/>
          <w:color w:val="auto"/>
          <w:sz w:val="24"/>
          <w:szCs w:val="24"/>
          <w:highlight w:val="none"/>
          <w:u w:val="single"/>
        </w:rPr>
        <w:t>本公告在各法定媒体发布的文本如有不同之处，以在广州交易集团有限公司（广州公共资源交易中心）网站发布的文本为准。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特别提示：投标人在本项目招标人的工程项目中存在下列行为的，将被拒绝一年内参与招标人后续工程投标。（注：自招标人发出通知之日起计）：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1.将中标工程转包或者违法分包的；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3.存在围标或串标情形的；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4.在投标文件中提供虚假材料的；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5.存在行贿情形的；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6.拖欠农民工工资的；</w:t>
      </w:r>
    </w:p>
    <w:p>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7.未按照国家、省、市有关建筑施工实名制管理和工人工资支付分账管理的规定执行，被行政监管部门处罚的</w:t>
      </w:r>
      <w:r>
        <w:rPr>
          <w:rFonts w:hint="eastAsia" w:ascii="宋体" w:hAnsi="宋体"/>
          <w:color w:val="auto"/>
          <w:sz w:val="24"/>
          <w:highlight w:val="none"/>
          <w:lang w:eastAsia="zh-CN"/>
        </w:rPr>
        <w:t>；</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8.中标人在项目实施过程中选取的专业分包单位或劳务企业或劳务班组长与投标时不一致的（如有）。</w:t>
      </w:r>
    </w:p>
    <w:p>
      <w:pPr>
        <w:spacing w:line="360" w:lineRule="auto"/>
        <w:ind w:firstLine="480" w:firstLineChars="200"/>
        <w:jc w:val="right"/>
        <w:rPr>
          <w:rFonts w:ascii="宋体" w:hAnsi="宋体"/>
          <w:color w:val="auto"/>
          <w:sz w:val="24"/>
          <w:szCs w:val="24"/>
          <w:highlight w:val="none"/>
        </w:rPr>
      </w:pPr>
    </w:p>
    <w:p>
      <w:pPr>
        <w:spacing w:line="360" w:lineRule="auto"/>
        <w:ind w:firstLine="480" w:firstLineChars="200"/>
        <w:jc w:val="right"/>
        <w:rPr>
          <w:rFonts w:ascii="宋体" w:hAnsi="宋体"/>
          <w:color w:val="auto"/>
          <w:sz w:val="24"/>
          <w:szCs w:val="24"/>
          <w:highlight w:val="none"/>
        </w:rPr>
      </w:pPr>
    </w:p>
    <w:p>
      <w:pPr>
        <w:spacing w:line="360" w:lineRule="auto"/>
        <w:ind w:firstLine="480" w:firstLineChars="200"/>
        <w:jc w:val="righ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w:t>
      </w:r>
      <w:r>
        <w:rPr>
          <w:rFonts w:hint="eastAsia" w:ascii="宋体" w:hAnsi="宋体"/>
          <w:color w:val="auto"/>
          <w:sz w:val="24"/>
          <w:szCs w:val="24"/>
          <w:highlight w:val="none"/>
          <w:lang w:eastAsia="zh-CN"/>
        </w:rPr>
        <w:t>南方医科大学口腔医院</w:t>
      </w:r>
    </w:p>
    <w:p>
      <w:pPr>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招标代理：广州市国科招标代理有限公司</w:t>
      </w:r>
    </w:p>
    <w:p>
      <w:pPr>
        <w:jc w:val="right"/>
        <w:rPr>
          <w:rFonts w:ascii="宋体" w:hAnsi="宋体"/>
          <w:b/>
          <w:bCs/>
          <w:color w:val="auto"/>
          <w:szCs w:val="21"/>
          <w:highlight w:val="none"/>
        </w:rPr>
      </w:pPr>
      <w:r>
        <w:rPr>
          <w:rFonts w:hint="eastAsia" w:ascii="宋体" w:hAnsi="宋体"/>
          <w:color w:val="auto"/>
          <w:sz w:val="24"/>
          <w:szCs w:val="24"/>
          <w:highlight w:val="none"/>
          <w:lang w:val="en-US" w:eastAsia="zh-CN"/>
        </w:rPr>
        <w:t>2023年10月16日</w:t>
      </w:r>
      <w:r>
        <w:rPr>
          <w:rFonts w:hint="eastAsia" w:ascii="宋体" w:hAnsi="宋体"/>
          <w:b/>
          <w:bCs/>
          <w:color w:val="auto"/>
          <w:szCs w:val="21"/>
          <w:highlight w:val="none"/>
        </w:rPr>
        <w:br w:type="page"/>
      </w:r>
    </w:p>
    <w:p>
      <w:pPr>
        <w:spacing w:line="360" w:lineRule="auto"/>
        <w:rPr>
          <w:rFonts w:ascii="宋体" w:hAnsi="宋体"/>
          <w:b/>
          <w:bCs/>
          <w:color w:val="auto"/>
          <w:szCs w:val="21"/>
          <w:highlight w:val="none"/>
        </w:rPr>
      </w:pPr>
      <w:r>
        <w:rPr>
          <w:rFonts w:hint="eastAsia" w:ascii="宋体" w:hAnsi="宋体"/>
          <w:b/>
          <w:bCs/>
          <w:color w:val="auto"/>
          <w:szCs w:val="21"/>
          <w:highlight w:val="none"/>
        </w:rPr>
        <w:t>附件一：</w:t>
      </w:r>
    </w:p>
    <w:p>
      <w:pPr>
        <w:spacing w:line="360" w:lineRule="auto"/>
        <w:jc w:val="center"/>
        <w:rPr>
          <w:rFonts w:ascii="宋体" w:hAnsi="宋体"/>
          <w:b/>
          <w:color w:val="auto"/>
          <w:sz w:val="24"/>
          <w:szCs w:val="24"/>
          <w:highlight w:val="none"/>
        </w:rPr>
      </w:pPr>
      <w:r>
        <w:rPr>
          <w:rFonts w:hint="eastAsia" w:ascii="宋体" w:hAnsi="宋体"/>
          <w:b/>
          <w:color w:val="auto"/>
          <w:kern w:val="0"/>
          <w:sz w:val="24"/>
          <w:szCs w:val="24"/>
          <w:highlight w:val="none"/>
        </w:rPr>
        <w:t>投标人</w:t>
      </w:r>
      <w:r>
        <w:rPr>
          <w:rFonts w:hint="eastAsia" w:ascii="宋体" w:hAnsi="宋体"/>
          <w:b/>
          <w:color w:val="auto"/>
          <w:sz w:val="24"/>
          <w:szCs w:val="24"/>
          <w:highlight w:val="none"/>
        </w:rPr>
        <w:t>声明</w:t>
      </w:r>
    </w:p>
    <w:p>
      <w:pPr>
        <w:pStyle w:val="21"/>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26"/>
          <w:rFonts w:ascii="宋体" w:hAnsi="宋体"/>
          <w:color w:val="auto"/>
          <w:highlight w:val="none"/>
        </w:rPr>
      </w:pPr>
      <w:r>
        <w:rPr>
          <w:rStyle w:val="26"/>
          <w:rFonts w:hint="eastAsia" w:ascii="宋体" w:hAnsi="宋体"/>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w:t>
      </w:r>
      <w:r>
        <w:rPr>
          <w:rStyle w:val="26"/>
          <w:rFonts w:hint="eastAsia" w:ascii="宋体" w:hAnsi="宋体"/>
          <w:color w:val="auto"/>
          <w:highlight w:val="none"/>
        </w:rPr>
        <w:t>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w:t>
      </w:r>
      <w:r>
        <w:rPr>
          <w:rFonts w:hint="eastAsia" w:ascii="宋体" w:hAnsi="宋体" w:cs="宋体"/>
          <w:color w:val="auto"/>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22"/>
        <w:ind w:left="1470" w:leftChars="700" w:right="1449" w:firstLine="2948" w:firstLineChars="1404"/>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21"/>
        <w:ind w:right="879" w:firstLine="6098" w:firstLineChars="2904"/>
        <w:jc w:val="lef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21"/>
        <w:ind w:right="879" w:firstLine="6098" w:firstLineChars="2904"/>
        <w:jc w:val="left"/>
        <w:rPr>
          <w:rFonts w:ascii="宋体" w:hAnsi="宋体" w:eastAsia="宋体"/>
          <w:color w:val="auto"/>
          <w:sz w:val="21"/>
          <w:szCs w:val="21"/>
          <w:highlight w:val="none"/>
        </w:rPr>
      </w:pPr>
      <w:r>
        <w:rPr>
          <w:rFonts w:hint="eastAsia" w:ascii="宋体" w:hAnsi="宋体" w:eastAsia="宋体"/>
          <w:color w:val="auto"/>
          <w:sz w:val="21"/>
          <w:szCs w:val="21"/>
          <w:highlight w:val="none"/>
        </w:rPr>
        <w:t>（企业公章）</w:t>
      </w:r>
    </w:p>
    <w:p>
      <w:pPr>
        <w:widowControl/>
        <w:snapToGrid w:val="0"/>
        <w:spacing w:line="360" w:lineRule="auto"/>
        <w:ind w:right="102"/>
        <w:jc w:val="left"/>
        <w:rPr>
          <w:rFonts w:ascii="宋体" w:hAnsi="宋体" w:cs="黑体"/>
          <w:color w:val="auto"/>
          <w:kern w:val="0"/>
          <w:szCs w:val="21"/>
          <w:highlight w:val="none"/>
        </w:rPr>
      </w:pPr>
    </w:p>
    <w:p>
      <w:pPr>
        <w:widowControl/>
        <w:snapToGrid w:val="0"/>
        <w:spacing w:line="360" w:lineRule="auto"/>
        <w:ind w:right="102"/>
        <w:jc w:val="left"/>
        <w:rPr>
          <w:rFonts w:ascii="宋体" w:hAnsi="宋体" w:cs="黑体"/>
          <w:b/>
          <w:bCs/>
          <w:color w:val="auto"/>
          <w:kern w:val="0"/>
          <w:szCs w:val="21"/>
          <w:highlight w:val="none"/>
        </w:rPr>
      </w:pPr>
      <w:r>
        <w:rPr>
          <w:rFonts w:hint="eastAsia" w:ascii="宋体" w:hAnsi="宋体" w:cs="黑体"/>
          <w:b/>
          <w:bCs/>
          <w:color w:val="auto"/>
          <w:kern w:val="0"/>
          <w:szCs w:val="21"/>
          <w:highlight w:val="none"/>
        </w:rPr>
        <w:t xml:space="preserve">注：招标人应当要求投标人的项目负责人和技术负责人签字。 </w:t>
      </w:r>
    </w:p>
    <w:p>
      <w:pPr>
        <w:pStyle w:val="2"/>
        <w:rPr>
          <w:color w:val="auto"/>
          <w:highlight w:val="none"/>
        </w:rPr>
      </w:pPr>
    </w:p>
    <w:p>
      <w:pPr>
        <w:pStyle w:val="2"/>
        <w:rPr>
          <w:color w:val="auto"/>
          <w:highlight w:val="none"/>
        </w:rPr>
      </w:pPr>
    </w:p>
    <w:p>
      <w:pPr>
        <w:spacing w:line="360" w:lineRule="auto"/>
        <w:rPr>
          <w:rFonts w:ascii="宋体" w:hAnsi="宋体" w:cs="黑体"/>
          <w:b/>
          <w:bCs/>
          <w:color w:val="auto"/>
          <w:kern w:val="0"/>
          <w:szCs w:val="21"/>
          <w:highlight w:val="none"/>
        </w:rPr>
      </w:pPr>
      <w:r>
        <w:rPr>
          <w:rFonts w:hint="eastAsia" w:ascii="宋体" w:hAnsi="宋体" w:cs="黑体"/>
          <w:b/>
          <w:bCs/>
          <w:color w:val="auto"/>
          <w:kern w:val="0"/>
          <w:szCs w:val="21"/>
          <w:highlight w:val="none"/>
        </w:rPr>
        <w:br w:type="page"/>
      </w:r>
    </w:p>
    <w:p>
      <w:pPr>
        <w:spacing w:line="360" w:lineRule="auto"/>
        <w:outlineLvl w:val="0"/>
        <w:rPr>
          <w:rFonts w:ascii="宋体" w:hAnsi="宋体"/>
          <w:b/>
          <w:bCs/>
          <w:color w:val="auto"/>
          <w:szCs w:val="21"/>
          <w:highlight w:val="none"/>
        </w:rPr>
      </w:pPr>
      <w:r>
        <w:rPr>
          <w:rFonts w:hint="eastAsia" w:ascii="宋体" w:hAnsi="宋体"/>
          <w:b/>
          <w:bCs/>
          <w:color w:val="auto"/>
          <w:szCs w:val="21"/>
          <w:highlight w:val="none"/>
        </w:rPr>
        <w:t>附件二：</w:t>
      </w:r>
    </w:p>
    <w:p>
      <w:pPr>
        <w:spacing w:line="360" w:lineRule="auto"/>
        <w:jc w:val="center"/>
        <w:outlineLvl w:val="1"/>
        <w:rPr>
          <w:rFonts w:ascii="宋体" w:hAnsi="宋体"/>
          <w:b/>
          <w:color w:val="auto"/>
          <w:kern w:val="0"/>
          <w:sz w:val="24"/>
          <w:szCs w:val="24"/>
          <w:highlight w:val="none"/>
        </w:rPr>
      </w:pPr>
      <w:r>
        <w:rPr>
          <w:rFonts w:ascii="宋体" w:hAnsi="宋体"/>
          <w:b/>
          <w:color w:val="auto"/>
          <w:kern w:val="0"/>
          <w:sz w:val="24"/>
          <w:szCs w:val="24"/>
          <w:highlight w:val="none"/>
        </w:rPr>
        <w:t>施工项目管理团队人员信息表</w:t>
      </w:r>
    </w:p>
    <w:tbl>
      <w:tblPr>
        <w:tblStyle w:val="13"/>
        <w:tblW w:w="9100" w:type="dxa"/>
        <w:tblInd w:w="0" w:type="dxa"/>
        <w:tblLayout w:type="fixed"/>
        <w:tblCellMar>
          <w:top w:w="0" w:type="dxa"/>
          <w:left w:w="0" w:type="dxa"/>
          <w:bottom w:w="0" w:type="dxa"/>
          <w:right w:w="0" w:type="dxa"/>
        </w:tblCellMar>
      </w:tblPr>
      <w:tblGrid>
        <w:gridCol w:w="689"/>
        <w:gridCol w:w="1518"/>
        <w:gridCol w:w="1860"/>
        <w:gridCol w:w="1866"/>
        <w:gridCol w:w="3167"/>
      </w:tblGrid>
      <w:tr>
        <w:tblPrEx>
          <w:tblCellMar>
            <w:top w:w="0" w:type="dxa"/>
            <w:left w:w="0" w:type="dxa"/>
            <w:bottom w:w="0" w:type="dxa"/>
            <w:right w:w="0" w:type="dxa"/>
          </w:tblCellMar>
        </w:tblPrEx>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姓名</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岗位</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Cs w:val="21"/>
                <w:highlight w:val="none"/>
              </w:rPr>
            </w:pPr>
            <w:r>
              <w:rPr>
                <w:rFonts w:hint="eastAsia" w:ascii="宋体" w:hAnsi="宋体" w:cs="仿宋"/>
                <w:b/>
                <w:color w:val="auto"/>
                <w:kern w:val="0"/>
                <w:szCs w:val="21"/>
                <w:highlight w:val="none"/>
              </w:rPr>
              <w:t>职称证书或资格证书编号</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1</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技术负责人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2</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质量负责人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3</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安全负责人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Cs w:val="21"/>
                <w:highlight w:val="none"/>
              </w:rPr>
            </w:pPr>
            <w:r>
              <w:rPr>
                <w:rFonts w:hint="eastAsia" w:ascii="宋体" w:hAnsi="宋体" w:cs="仿宋"/>
                <w:color w:val="auto"/>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Cs w:val="21"/>
                <w:highlight w:val="none"/>
              </w:rPr>
            </w:pPr>
            <w:r>
              <w:rPr>
                <w:rFonts w:hint="eastAsia" w:ascii="宋体" w:hAnsi="宋体" w:cs="仿宋"/>
                <w:color w:val="auto"/>
                <w:szCs w:val="21"/>
                <w:highlight w:val="none"/>
              </w:rPr>
              <w:t>……</w:t>
            </w:r>
          </w:p>
        </w:tc>
      </w:tr>
      <w:tr>
        <w:tblPrEx>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备注：</w:t>
            </w:r>
            <w:r>
              <w:rPr>
                <w:rFonts w:ascii="宋体" w:hAnsi="宋体" w:cs="仿宋"/>
                <w:color w:val="auto"/>
                <w:szCs w:val="21"/>
                <w:highlight w:val="none"/>
              </w:rPr>
              <w:br w:type="textWrapping"/>
            </w:r>
            <w:r>
              <w:rPr>
                <w:rFonts w:ascii="宋体" w:hAnsi="宋体" w:cs="仿宋"/>
                <w:color w:val="auto"/>
                <w:szCs w:val="21"/>
                <w:highlight w:val="none"/>
              </w:rPr>
              <w:t>1.“岗位”要求（除项目负责人和专职安全员外）由招标人根据项目管理需要在本表备注中明确提出，如：</w:t>
            </w:r>
            <w:r>
              <w:rPr>
                <w:rFonts w:ascii="宋体" w:hAnsi="宋体" w:cs="仿宋"/>
                <w:color w:val="auto"/>
                <w:szCs w:val="21"/>
                <w:highlight w:val="none"/>
                <w:u w:val="single"/>
              </w:rPr>
              <w:t>技术负责人、质量负责人、安全负责人</w:t>
            </w:r>
            <w:r>
              <w:rPr>
                <w:rFonts w:ascii="宋体" w:hAnsi="宋体" w:cs="仿宋"/>
                <w:color w:val="auto"/>
                <w:szCs w:val="21"/>
                <w:highlight w:val="none"/>
              </w:rPr>
              <w:t>等。以上项目管理团队人员信息将由交易系统提取后供各相关单位在履约时比对、查核。</w:t>
            </w:r>
          </w:p>
          <w:p>
            <w:pPr>
              <w:widowControl/>
              <w:spacing w:line="276" w:lineRule="auto"/>
              <w:jc w:val="left"/>
              <w:textAlignment w:val="center"/>
              <w:rPr>
                <w:rFonts w:ascii="宋体" w:hAnsi="宋体" w:cs="仿宋"/>
                <w:color w:val="auto"/>
                <w:szCs w:val="21"/>
                <w:highlight w:val="none"/>
              </w:rPr>
            </w:pPr>
            <w:r>
              <w:rPr>
                <w:rFonts w:hint="eastAsia" w:ascii="宋体" w:hAnsi="宋体" w:cs="仿宋"/>
                <w:color w:val="auto"/>
                <w:szCs w:val="21"/>
                <w:highlight w:val="none"/>
              </w:rPr>
              <w:t>2</w:t>
            </w:r>
            <w:r>
              <w:rPr>
                <w:rFonts w:ascii="宋体" w:hAnsi="宋体" w:cs="仿宋"/>
                <w:color w:val="auto"/>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color w:val="auto"/>
                <w:szCs w:val="21"/>
                <w:highlight w:val="none"/>
              </w:rPr>
              <w:t>（</w:t>
            </w:r>
            <w:r>
              <w:rPr>
                <w:rFonts w:ascii="宋体" w:hAnsi="宋体" w:cs="仿宋"/>
                <w:color w:val="auto"/>
                <w:szCs w:val="21"/>
                <w:highlight w:val="none"/>
              </w:rPr>
              <w:t>投标截止时间前可以补充、修改、替代</w:t>
            </w:r>
            <w:r>
              <w:rPr>
                <w:rFonts w:hint="eastAsia" w:ascii="宋体" w:hAnsi="宋体" w:cs="仿宋"/>
                <w:color w:val="auto"/>
                <w:szCs w:val="21"/>
                <w:highlight w:val="none"/>
              </w:rPr>
              <w:t>）</w:t>
            </w:r>
            <w:r>
              <w:rPr>
                <w:rFonts w:ascii="宋体" w:hAnsi="宋体" w:cs="仿宋"/>
                <w:color w:val="auto"/>
                <w:szCs w:val="21"/>
                <w:highlight w:val="none"/>
              </w:rPr>
              <w:t>。</w:t>
            </w:r>
          </w:p>
          <w:p>
            <w:pPr>
              <w:widowControl/>
              <w:spacing w:line="276" w:lineRule="auto"/>
              <w:jc w:val="left"/>
              <w:textAlignment w:val="center"/>
              <w:rPr>
                <w:rFonts w:ascii="宋体" w:hAnsi="宋体" w:cs="仿宋"/>
                <w:color w:val="auto"/>
                <w:szCs w:val="21"/>
                <w:highlight w:val="none"/>
              </w:rPr>
            </w:pPr>
            <w:r>
              <w:rPr>
                <w:rFonts w:ascii="宋体" w:hAnsi="宋体" w:cs="仿宋"/>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276" w:lineRule="auto"/>
        <w:rPr>
          <w:rFonts w:ascii="宋体" w:hAnsi="宋体"/>
          <w:color w:val="auto"/>
          <w:szCs w:val="21"/>
          <w:highlight w:val="none"/>
        </w:rPr>
      </w:pPr>
      <w:r>
        <w:rPr>
          <w:rFonts w:hint="eastAsia" w:ascii="宋体" w:hAnsi="宋体"/>
          <w:color w:val="auto"/>
          <w:szCs w:val="21"/>
          <w:highlight w:val="none"/>
        </w:rPr>
        <w:t>注：投标人按本表格式可自行扩展填写。</w:t>
      </w:r>
    </w:p>
    <w:p>
      <w:pPr>
        <w:rPr>
          <w:color w:val="auto"/>
          <w:highlight w:val="none"/>
        </w:rPr>
      </w:pPr>
    </w:p>
    <w:sectPr>
      <w:headerReference r:id="rId3" w:type="default"/>
      <w:footerReference r:id="rId4" w:type="default"/>
      <w:pgSz w:w="11906" w:h="16838"/>
      <w:pgMar w:top="1418" w:right="1418" w:bottom="1418"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278765"/>
              <wp:effectExtent l="0" t="0" r="0" b="0"/>
              <wp:wrapNone/>
              <wp:docPr id="1" name="矩形 1"/>
              <wp:cNvGraphicFramePr/>
              <a:graphic xmlns:a="http://schemas.openxmlformats.org/drawingml/2006/main">
                <a:graphicData uri="http://schemas.microsoft.com/office/word/2010/wordprocessingShape">
                  <wps:wsp>
                    <wps:cNvSpPr/>
                    <wps:spPr>
                      <a:xfrm>
                        <a:off x="0" y="0"/>
                        <a:ext cx="103505" cy="278765"/>
                      </a:xfrm>
                      <a:prstGeom prst="rect">
                        <a:avLst/>
                      </a:prstGeom>
                      <a:noFill/>
                      <a:ln>
                        <a:noFill/>
                      </a:ln>
                      <a:effectLst/>
                    </wps:spPr>
                    <wps:txbx>
                      <w:txbxContent>
                        <w:p>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pPr>
                            <w:pStyle w:val="8"/>
                            <w:ind w:left="-4410" w:leftChars="-2100" w:right="-4439" w:rightChars="-2114"/>
                            <w:rPr>
                              <w:rStyle w:val="15"/>
                            </w:rPr>
                          </w:pPr>
                        </w:p>
                      </w:txbxContent>
                    </wps:txbx>
                    <wps:bodyPr wrap="none" lIns="0" tIns="0" rIns="0" bIns="0" upright="1">
                      <a:spAutoFit/>
                    </wps:bodyPr>
                  </wps:wsp>
                </a:graphicData>
              </a:graphic>
            </wp:anchor>
          </w:drawing>
        </mc:Choice>
        <mc:Fallback>
          <w:pict>
            <v:rect id="_x0000_s1026" o:spid="_x0000_s1026" o:spt="1" style="position:absolute;left:0pt;margin-top:0pt;height:21.95pt;width:8.15pt;mso-position-horizontal:center;mso-position-horizontal-relative:margin;mso-wrap-style:none;z-index:251659264;mso-width-relative:page;mso-height-relative:page;" filled="f" stroked="f" coordsize="21600,21600" o:gfxdata="UEsDBAoAAAAAAIdO4kAAAAAAAAAAAAAAAAAEAAAAZHJzL1BLAwQUAAAACACHTuJAijEw2tIAAAAD&#10;AQAADwAAAGRycy9kb3ducmV2LnhtbE2PzU7DMBCE70h9B2srcaN2W1SVkE0PSJUAcWnKA7jx5kfY&#10;68h2m/L2uFzgstJoRjPflrurs+JCIQ6eEZYLBYK48WbgDuHzuH/YgohJs9HWMyF8U4RdNbsrdWH8&#10;xAe61KkTuYRjoRH6lMZCytj05HRc+JE4e60PTqcsQydN0FMud1aulNpIpwfOC70e6aWn5qs+OwR5&#10;rPfTtrZB+fdV+2HfXg8tecT7+VI9g0h0TX9huOFndKgy08mf2URhEfIj6ffevM0axAnhcf0Esirl&#10;f/bqB1BLAwQUAAAACACHTuJAGqx6qckBAACYAwAADgAAAGRycy9lMm9Eb2MueG1srVNLbtswEN0X&#10;6B0I7mtJLpwEguWggJGiQNEGSHMAmqIsAvxhhrbk0xTorofocYpeo0NKdtp0k0U31MyQfHzvzWh9&#10;O1rDjgpQe9fwalFyppz0rXb7hj9+uXtzwxlG4VphvFMNPynkt5vXr9ZDqNXS9960ChiBOKyH0PA+&#10;xlAXBcpeWYELH5Sjzc6DFZFS2BctiIHQrSmWZXlVDB7aAF4qRKpup00+I8JLAH3Xaam2Xh6scnFC&#10;BWVEJEnY64B8k9l2nZLxc9ehisw0nJTGvNIjFO/SWmzWot6DCL2WMwXxEgrPNFmhHT16gdqKKNgB&#10;9D9QVkvw6Lu4kN4Wk5DsCKmoymfePPQiqKyFrMZwMR3/H6z8dLwHpluaBM6csNTwX1+///zxjVXJ&#10;myFgTUcewj3MGVKYhI4d2PQlCWzMfp4ufqoxMknFqny7KlecSdpaXt9cX60SZvF0OQDG98pbloKG&#10;A7UruyiOHzFOR89H0lvO32ljqC5q4/4qEOZUUbnn8+3EfuKbojjuxlnEzrcnkj1Q3xvuaMw5Mx8c&#10;2ZpG5BzAOdidg0MAve+JaJVZYnh3iEQpM00vTLCkMCXUsKx1Hq40EX/m+dTTD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oxMNrSAAAAAwEAAA8AAAAAAAAAAQAgAAAAIgAAAGRycy9kb3ducmV2&#10;LnhtbFBLAQIUABQAAAAIAIdO4kAarHqpyQEAAJgDAAAOAAAAAAAAAAEAIAAAACEBAABkcnMvZTJv&#10;RG9jLnhtbFBLBQYAAAAABgAGAFkBAABcBQAAAAA=&#10;">
              <v:fill on="f" focussize="0,0"/>
              <v:stroke on="f"/>
              <v:imagedata o:title=""/>
              <o:lock v:ext="edit" aspectratio="f"/>
              <v:textbox inset="0mm,0mm,0mm,0mm" style="mso-fit-shape-to-text:t;">
                <w:txbxContent>
                  <w:p>
                    <w:pPr>
                      <w:pStyle w:val="8"/>
                      <w:jc w:val="center"/>
                      <w:rPr>
                        <w:rStyle w:val="15"/>
                      </w:rPr>
                    </w:pPr>
                    <w:r>
                      <w:rPr>
                        <w:rStyle w:val="15"/>
                      </w:rPr>
                      <w:fldChar w:fldCharType="begin"/>
                    </w:r>
                    <w:r>
                      <w:rPr>
                        <w:rStyle w:val="15"/>
                      </w:rPr>
                      <w:instrText xml:space="preserve">PAGE  </w:instrText>
                    </w:r>
                    <w:r>
                      <w:rPr>
                        <w:rStyle w:val="15"/>
                      </w:rPr>
                      <w:fldChar w:fldCharType="separate"/>
                    </w:r>
                    <w:r>
                      <w:rPr>
                        <w:rStyle w:val="15"/>
                      </w:rPr>
                      <w:t>5</w:t>
                    </w:r>
                    <w:r>
                      <w:rPr>
                        <w:rStyle w:val="15"/>
                      </w:rPr>
                      <w:fldChar w:fldCharType="end"/>
                    </w:r>
                  </w:p>
                  <w:p>
                    <w:pPr>
                      <w:pStyle w:val="8"/>
                      <w:ind w:left="-4410" w:leftChars="-2100" w:right="-4439" w:rightChars="-2114"/>
                      <w:rPr>
                        <w:rStyle w:val="15"/>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 w:name="KSO_WPS_MARK_KEY" w:val="0247d4f5-abd1-4c93-88e3-f13892c56207"/>
  </w:docVars>
  <w:rsids>
    <w:rsidRoot w:val="00667467"/>
    <w:rsid w:val="0000001A"/>
    <w:rsid w:val="00025E55"/>
    <w:rsid w:val="00044BE0"/>
    <w:rsid w:val="00073013"/>
    <w:rsid w:val="000976B2"/>
    <w:rsid w:val="000A5297"/>
    <w:rsid w:val="000C6388"/>
    <w:rsid w:val="000D3893"/>
    <w:rsid w:val="000E20C3"/>
    <w:rsid w:val="00106D72"/>
    <w:rsid w:val="0011013D"/>
    <w:rsid w:val="001105AD"/>
    <w:rsid w:val="00114D8C"/>
    <w:rsid w:val="0013675C"/>
    <w:rsid w:val="0015307C"/>
    <w:rsid w:val="00160322"/>
    <w:rsid w:val="0016579C"/>
    <w:rsid w:val="00175F55"/>
    <w:rsid w:val="00186A07"/>
    <w:rsid w:val="001C7ACD"/>
    <w:rsid w:val="00223A92"/>
    <w:rsid w:val="002342D2"/>
    <w:rsid w:val="002404F0"/>
    <w:rsid w:val="00241E3A"/>
    <w:rsid w:val="00290642"/>
    <w:rsid w:val="00291F25"/>
    <w:rsid w:val="002D140E"/>
    <w:rsid w:val="002F496E"/>
    <w:rsid w:val="00316388"/>
    <w:rsid w:val="0031707B"/>
    <w:rsid w:val="00340AC5"/>
    <w:rsid w:val="00375090"/>
    <w:rsid w:val="00385890"/>
    <w:rsid w:val="003A5D77"/>
    <w:rsid w:val="003A745D"/>
    <w:rsid w:val="003C24EB"/>
    <w:rsid w:val="003F001D"/>
    <w:rsid w:val="003F647A"/>
    <w:rsid w:val="00400D23"/>
    <w:rsid w:val="00410668"/>
    <w:rsid w:val="004228D7"/>
    <w:rsid w:val="00423552"/>
    <w:rsid w:val="00426D6B"/>
    <w:rsid w:val="0048037D"/>
    <w:rsid w:val="004E7F9E"/>
    <w:rsid w:val="00524390"/>
    <w:rsid w:val="005479D4"/>
    <w:rsid w:val="005A3F64"/>
    <w:rsid w:val="005F67A0"/>
    <w:rsid w:val="00623C0D"/>
    <w:rsid w:val="00630205"/>
    <w:rsid w:val="006447F0"/>
    <w:rsid w:val="00667467"/>
    <w:rsid w:val="0068597C"/>
    <w:rsid w:val="00685CD1"/>
    <w:rsid w:val="006952E9"/>
    <w:rsid w:val="006D28F2"/>
    <w:rsid w:val="006F5BA1"/>
    <w:rsid w:val="007078F8"/>
    <w:rsid w:val="007106B5"/>
    <w:rsid w:val="00720244"/>
    <w:rsid w:val="00733B50"/>
    <w:rsid w:val="00766C53"/>
    <w:rsid w:val="00770E57"/>
    <w:rsid w:val="00793DCC"/>
    <w:rsid w:val="007B2658"/>
    <w:rsid w:val="007B3077"/>
    <w:rsid w:val="007E1AF5"/>
    <w:rsid w:val="00814CE0"/>
    <w:rsid w:val="008337DC"/>
    <w:rsid w:val="00836BBF"/>
    <w:rsid w:val="00851091"/>
    <w:rsid w:val="00885C2C"/>
    <w:rsid w:val="008B7CA7"/>
    <w:rsid w:val="008C1250"/>
    <w:rsid w:val="008C7ACC"/>
    <w:rsid w:val="008D54AD"/>
    <w:rsid w:val="009106EC"/>
    <w:rsid w:val="00915810"/>
    <w:rsid w:val="009222F2"/>
    <w:rsid w:val="009B0158"/>
    <w:rsid w:val="009D1FF2"/>
    <w:rsid w:val="009D2DB7"/>
    <w:rsid w:val="00A12AC9"/>
    <w:rsid w:val="00A6176B"/>
    <w:rsid w:val="00A67109"/>
    <w:rsid w:val="00A72AC4"/>
    <w:rsid w:val="00A91456"/>
    <w:rsid w:val="00AC38C4"/>
    <w:rsid w:val="00B05F17"/>
    <w:rsid w:val="00B34461"/>
    <w:rsid w:val="00B3467C"/>
    <w:rsid w:val="00B54C7D"/>
    <w:rsid w:val="00B73436"/>
    <w:rsid w:val="00B83239"/>
    <w:rsid w:val="00B85F22"/>
    <w:rsid w:val="00BA0E6C"/>
    <w:rsid w:val="00BA640F"/>
    <w:rsid w:val="00C00D40"/>
    <w:rsid w:val="00C02C5D"/>
    <w:rsid w:val="00C0773F"/>
    <w:rsid w:val="00C13A82"/>
    <w:rsid w:val="00C2733C"/>
    <w:rsid w:val="00C51E66"/>
    <w:rsid w:val="00C57819"/>
    <w:rsid w:val="00C74C60"/>
    <w:rsid w:val="00CA67B5"/>
    <w:rsid w:val="00CB723D"/>
    <w:rsid w:val="00CC4E63"/>
    <w:rsid w:val="00CD4E11"/>
    <w:rsid w:val="00CF3117"/>
    <w:rsid w:val="00CF3D25"/>
    <w:rsid w:val="00D07C6C"/>
    <w:rsid w:val="00D11C1F"/>
    <w:rsid w:val="00D51A6C"/>
    <w:rsid w:val="00D860D8"/>
    <w:rsid w:val="00DA214C"/>
    <w:rsid w:val="00DA3433"/>
    <w:rsid w:val="00DD27AB"/>
    <w:rsid w:val="00DF42D8"/>
    <w:rsid w:val="00DF4EC2"/>
    <w:rsid w:val="00E615C2"/>
    <w:rsid w:val="00E627C7"/>
    <w:rsid w:val="00E65BE9"/>
    <w:rsid w:val="00E936E9"/>
    <w:rsid w:val="00EB4F89"/>
    <w:rsid w:val="00ED2DAE"/>
    <w:rsid w:val="00ED4356"/>
    <w:rsid w:val="00ED4F09"/>
    <w:rsid w:val="00EF18DC"/>
    <w:rsid w:val="00F00CB9"/>
    <w:rsid w:val="00F07D16"/>
    <w:rsid w:val="00F2148A"/>
    <w:rsid w:val="00F246C5"/>
    <w:rsid w:val="00F562B5"/>
    <w:rsid w:val="00F62659"/>
    <w:rsid w:val="00F743B2"/>
    <w:rsid w:val="00F80AB9"/>
    <w:rsid w:val="00F8751C"/>
    <w:rsid w:val="00FA2ECE"/>
    <w:rsid w:val="00FA55AA"/>
    <w:rsid w:val="00FD3FB2"/>
    <w:rsid w:val="00FF1CB5"/>
    <w:rsid w:val="019C1CA3"/>
    <w:rsid w:val="01E73918"/>
    <w:rsid w:val="025657AD"/>
    <w:rsid w:val="02693F33"/>
    <w:rsid w:val="02FF7BF3"/>
    <w:rsid w:val="038C76D9"/>
    <w:rsid w:val="03C52BEB"/>
    <w:rsid w:val="03EB097D"/>
    <w:rsid w:val="043245DC"/>
    <w:rsid w:val="047F2D99"/>
    <w:rsid w:val="05025778"/>
    <w:rsid w:val="055555C2"/>
    <w:rsid w:val="058368B9"/>
    <w:rsid w:val="0596689A"/>
    <w:rsid w:val="05A14F91"/>
    <w:rsid w:val="05CD6AE6"/>
    <w:rsid w:val="06563FCE"/>
    <w:rsid w:val="066606B5"/>
    <w:rsid w:val="069A302F"/>
    <w:rsid w:val="07965F00"/>
    <w:rsid w:val="07AB6352"/>
    <w:rsid w:val="08AE1E9F"/>
    <w:rsid w:val="09A52C64"/>
    <w:rsid w:val="0AAB71CB"/>
    <w:rsid w:val="0AC92FC0"/>
    <w:rsid w:val="0AD946E3"/>
    <w:rsid w:val="0CDC0CE9"/>
    <w:rsid w:val="0DCE4C73"/>
    <w:rsid w:val="0E677863"/>
    <w:rsid w:val="0EEF6D6E"/>
    <w:rsid w:val="0F0955DA"/>
    <w:rsid w:val="0F1F3DCE"/>
    <w:rsid w:val="0FA85C04"/>
    <w:rsid w:val="10B169D0"/>
    <w:rsid w:val="10E836CF"/>
    <w:rsid w:val="11DE2D05"/>
    <w:rsid w:val="11EA2D6E"/>
    <w:rsid w:val="12E017EF"/>
    <w:rsid w:val="13001549"/>
    <w:rsid w:val="136715C8"/>
    <w:rsid w:val="13B8421F"/>
    <w:rsid w:val="13F56BD4"/>
    <w:rsid w:val="146E40D8"/>
    <w:rsid w:val="14E154A3"/>
    <w:rsid w:val="16013F56"/>
    <w:rsid w:val="16D31661"/>
    <w:rsid w:val="1A7930A2"/>
    <w:rsid w:val="1AEA3DCF"/>
    <w:rsid w:val="1B9C7DC2"/>
    <w:rsid w:val="1C27223D"/>
    <w:rsid w:val="1C651E2C"/>
    <w:rsid w:val="1CF540E9"/>
    <w:rsid w:val="1CFC5477"/>
    <w:rsid w:val="1D0C4F8F"/>
    <w:rsid w:val="1D6848BB"/>
    <w:rsid w:val="1E3478D8"/>
    <w:rsid w:val="1E4A4A78"/>
    <w:rsid w:val="1E4F15D7"/>
    <w:rsid w:val="1EE96CD1"/>
    <w:rsid w:val="1F087987"/>
    <w:rsid w:val="21131653"/>
    <w:rsid w:val="21E84D57"/>
    <w:rsid w:val="228714F5"/>
    <w:rsid w:val="22B31678"/>
    <w:rsid w:val="230F06CC"/>
    <w:rsid w:val="23957951"/>
    <w:rsid w:val="240864B0"/>
    <w:rsid w:val="243E188F"/>
    <w:rsid w:val="24A0493A"/>
    <w:rsid w:val="24B22DCD"/>
    <w:rsid w:val="24F946A0"/>
    <w:rsid w:val="256F255E"/>
    <w:rsid w:val="26123616"/>
    <w:rsid w:val="264B156E"/>
    <w:rsid w:val="265F25D3"/>
    <w:rsid w:val="26867B60"/>
    <w:rsid w:val="26D07685"/>
    <w:rsid w:val="2751016E"/>
    <w:rsid w:val="27606603"/>
    <w:rsid w:val="28F6721F"/>
    <w:rsid w:val="294427F7"/>
    <w:rsid w:val="29EC2796"/>
    <w:rsid w:val="2A104310"/>
    <w:rsid w:val="2A1A7C10"/>
    <w:rsid w:val="2A7F4FF2"/>
    <w:rsid w:val="2ABB24F5"/>
    <w:rsid w:val="2B9D1BD3"/>
    <w:rsid w:val="2BFA5C99"/>
    <w:rsid w:val="2C015838"/>
    <w:rsid w:val="2C6136BA"/>
    <w:rsid w:val="2D9B61D7"/>
    <w:rsid w:val="2DB567EB"/>
    <w:rsid w:val="30EF660C"/>
    <w:rsid w:val="31BB1005"/>
    <w:rsid w:val="322E514F"/>
    <w:rsid w:val="33226E62"/>
    <w:rsid w:val="33CD6DCE"/>
    <w:rsid w:val="34CE1050"/>
    <w:rsid w:val="34E93AB2"/>
    <w:rsid w:val="34E955E6"/>
    <w:rsid w:val="350E3C2B"/>
    <w:rsid w:val="35305866"/>
    <w:rsid w:val="354B2A93"/>
    <w:rsid w:val="35F54B0E"/>
    <w:rsid w:val="36877708"/>
    <w:rsid w:val="384E308E"/>
    <w:rsid w:val="386D0B7F"/>
    <w:rsid w:val="38B46953"/>
    <w:rsid w:val="39C024C0"/>
    <w:rsid w:val="3A2D05C6"/>
    <w:rsid w:val="3A887EF3"/>
    <w:rsid w:val="3ADA6448"/>
    <w:rsid w:val="3C4D5646"/>
    <w:rsid w:val="3E5675C1"/>
    <w:rsid w:val="3E9926CE"/>
    <w:rsid w:val="3EFF5D26"/>
    <w:rsid w:val="3F6B01EA"/>
    <w:rsid w:val="40363F4D"/>
    <w:rsid w:val="40750F19"/>
    <w:rsid w:val="40977FB0"/>
    <w:rsid w:val="410B7187"/>
    <w:rsid w:val="417F5F80"/>
    <w:rsid w:val="41E2613A"/>
    <w:rsid w:val="421C0484"/>
    <w:rsid w:val="424D0A1D"/>
    <w:rsid w:val="42D67CD5"/>
    <w:rsid w:val="437670D6"/>
    <w:rsid w:val="45AF7437"/>
    <w:rsid w:val="45C72985"/>
    <w:rsid w:val="45CF67C2"/>
    <w:rsid w:val="464528CC"/>
    <w:rsid w:val="46D052D0"/>
    <w:rsid w:val="475773F0"/>
    <w:rsid w:val="489D2DBB"/>
    <w:rsid w:val="49843F7B"/>
    <w:rsid w:val="49B4151C"/>
    <w:rsid w:val="4ADB3725"/>
    <w:rsid w:val="4B2A0BA0"/>
    <w:rsid w:val="4C0A57D0"/>
    <w:rsid w:val="4C4D4448"/>
    <w:rsid w:val="4EE2777A"/>
    <w:rsid w:val="4FC60E49"/>
    <w:rsid w:val="4FC95A29"/>
    <w:rsid w:val="4FF359B6"/>
    <w:rsid w:val="5032445C"/>
    <w:rsid w:val="50C64E79"/>
    <w:rsid w:val="510E32C8"/>
    <w:rsid w:val="51C11533"/>
    <w:rsid w:val="524F6ABE"/>
    <w:rsid w:val="53E37414"/>
    <w:rsid w:val="53FD0BB2"/>
    <w:rsid w:val="551B2554"/>
    <w:rsid w:val="554C5124"/>
    <w:rsid w:val="558C48E3"/>
    <w:rsid w:val="55DD327B"/>
    <w:rsid w:val="56F108E5"/>
    <w:rsid w:val="570259EB"/>
    <w:rsid w:val="587870EA"/>
    <w:rsid w:val="587D0513"/>
    <w:rsid w:val="59834F36"/>
    <w:rsid w:val="5AF3026A"/>
    <w:rsid w:val="5B77749C"/>
    <w:rsid w:val="5BEB3DDA"/>
    <w:rsid w:val="5CF36FF6"/>
    <w:rsid w:val="5D755C5D"/>
    <w:rsid w:val="5D9A0DF0"/>
    <w:rsid w:val="5EA83F26"/>
    <w:rsid w:val="5F4678B1"/>
    <w:rsid w:val="5F824661"/>
    <w:rsid w:val="601B6F1B"/>
    <w:rsid w:val="604E2CEE"/>
    <w:rsid w:val="60D64C64"/>
    <w:rsid w:val="61D35C04"/>
    <w:rsid w:val="623C143F"/>
    <w:rsid w:val="624C78D4"/>
    <w:rsid w:val="62B56EF9"/>
    <w:rsid w:val="631D403E"/>
    <w:rsid w:val="63C90AB0"/>
    <w:rsid w:val="640D6BEF"/>
    <w:rsid w:val="64555803"/>
    <w:rsid w:val="657038D9"/>
    <w:rsid w:val="65BA4B55"/>
    <w:rsid w:val="66D165FA"/>
    <w:rsid w:val="67010561"/>
    <w:rsid w:val="676A6106"/>
    <w:rsid w:val="67F94E45"/>
    <w:rsid w:val="68C26692"/>
    <w:rsid w:val="69133793"/>
    <w:rsid w:val="691B3B5C"/>
    <w:rsid w:val="696848C8"/>
    <w:rsid w:val="6A5A06B4"/>
    <w:rsid w:val="6ABF6411"/>
    <w:rsid w:val="6B5E6F3E"/>
    <w:rsid w:val="6BF670AD"/>
    <w:rsid w:val="6C2216A6"/>
    <w:rsid w:val="6D8326AC"/>
    <w:rsid w:val="6F1F05B2"/>
    <w:rsid w:val="6FA01B0D"/>
    <w:rsid w:val="6FC7547A"/>
    <w:rsid w:val="6FE13531"/>
    <w:rsid w:val="72103D85"/>
    <w:rsid w:val="73367560"/>
    <w:rsid w:val="73DB06DA"/>
    <w:rsid w:val="743A566A"/>
    <w:rsid w:val="75625434"/>
    <w:rsid w:val="75DE663D"/>
    <w:rsid w:val="767C19B2"/>
    <w:rsid w:val="76A50F09"/>
    <w:rsid w:val="77880011"/>
    <w:rsid w:val="77EF774A"/>
    <w:rsid w:val="7A212F9C"/>
    <w:rsid w:val="7B5118A7"/>
    <w:rsid w:val="7BA93866"/>
    <w:rsid w:val="7C607769"/>
    <w:rsid w:val="7DDF73F6"/>
    <w:rsid w:val="7ECF2FC7"/>
    <w:rsid w:val="7FEA4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7"/>
    <w:unhideWhenUsed/>
    <w:qFormat/>
    <w:uiPriority w:val="0"/>
    <w:rPr>
      <w:rFonts w:hAnsi="Courier New" w:cs="Courier New" w:asciiTheme="minorEastAsia" w:eastAsiaTheme="minorEastAsia"/>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link w:val="28"/>
    <w:semiHidden/>
    <w:unhideWhenUsed/>
    <w:qFormat/>
    <w:uiPriority w:val="99"/>
    <w:pPr>
      <w:jc w:val="left"/>
    </w:pPr>
  </w:style>
  <w:style w:type="paragraph" w:styleId="5">
    <w:name w:val="Body Text"/>
    <w:basedOn w:val="1"/>
    <w:link w:val="31"/>
    <w:semiHidden/>
    <w:unhideWhenUsed/>
    <w:qFormat/>
    <w:uiPriority w:val="99"/>
    <w:pPr>
      <w:spacing w:after="120"/>
    </w:pPr>
  </w:style>
  <w:style w:type="paragraph" w:styleId="6">
    <w:name w:val="Body Text Indent"/>
    <w:basedOn w:val="1"/>
    <w:qFormat/>
    <w:uiPriority w:val="0"/>
    <w:pPr>
      <w:ind w:firstLine="570"/>
    </w:pPr>
    <w:rPr>
      <w:rFonts w:ascii="Times New Roman" w:hAnsi="Times New Roman"/>
      <w:kern w:val="0"/>
      <w:sz w:val="28"/>
      <w:szCs w:val="20"/>
    </w:rPr>
  </w:style>
  <w:style w:type="paragraph" w:styleId="7">
    <w:name w:val="Balloon Text"/>
    <w:basedOn w:val="1"/>
    <w:link w:val="27"/>
    <w:semiHidden/>
    <w:unhideWhenUsed/>
    <w:qFormat/>
    <w:uiPriority w:val="99"/>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5"/>
    <w:qFormat/>
    <w:uiPriority w:val="0"/>
    <w:rPr>
      <w:rFonts w:ascii="宋体" w:hAnsi="宋体"/>
      <w:szCs w:val="24"/>
      <w:u w:val="single"/>
    </w:rPr>
  </w:style>
  <w:style w:type="paragraph" w:styleId="11">
    <w:name w:val="annotation subject"/>
    <w:basedOn w:val="4"/>
    <w:next w:val="4"/>
    <w:link w:val="29"/>
    <w:semiHidden/>
    <w:unhideWhenUsed/>
    <w:qFormat/>
    <w:uiPriority w:val="99"/>
    <w:rPr>
      <w:b/>
      <w:bCs/>
    </w:rPr>
  </w:style>
  <w:style w:type="paragraph" w:styleId="12">
    <w:name w:val="Body Text First Indent 2"/>
    <w:basedOn w:val="6"/>
    <w:qFormat/>
    <w:uiPriority w:val="0"/>
    <w:pPr>
      <w:ind w:firstLine="420" w:firstLineChars="200"/>
    </w:pPr>
    <w:rPr>
      <w:szCs w:val="24"/>
    </w:rPr>
  </w:style>
  <w:style w:type="character" w:styleId="15">
    <w:name w:val="page number"/>
    <w:qFormat/>
    <w:uiPriority w:val="0"/>
    <w:rPr>
      <w:rFonts w:cs="Times New Roman"/>
    </w:rPr>
  </w:style>
  <w:style w:type="character" w:styleId="16">
    <w:name w:val="annotation reference"/>
    <w:basedOn w:val="14"/>
    <w:semiHidden/>
    <w:unhideWhenUsed/>
    <w:qFormat/>
    <w:uiPriority w:val="99"/>
    <w:rPr>
      <w:sz w:val="21"/>
      <w:szCs w:val="21"/>
    </w:rPr>
  </w:style>
  <w:style w:type="character" w:customStyle="1" w:styleId="17">
    <w:name w:val="纯文本 字符"/>
    <w:basedOn w:val="14"/>
    <w:link w:val="2"/>
    <w:qFormat/>
    <w:uiPriority w:val="0"/>
    <w:rPr>
      <w:rFonts w:hAnsi="Courier New" w:cs="Courier New" w:asciiTheme="minorEastAsia"/>
    </w:rPr>
  </w:style>
  <w:style w:type="character" w:customStyle="1" w:styleId="18">
    <w:name w:val="页脚 字符"/>
    <w:basedOn w:val="14"/>
    <w:semiHidden/>
    <w:qFormat/>
    <w:uiPriority w:val="99"/>
    <w:rPr>
      <w:rFonts w:ascii="Calibri" w:hAnsi="Calibri" w:eastAsia="宋体" w:cs="Times New Roman"/>
      <w:sz w:val="18"/>
      <w:szCs w:val="18"/>
    </w:rPr>
  </w:style>
  <w:style w:type="character" w:customStyle="1" w:styleId="19">
    <w:name w:val="页眉 字符"/>
    <w:basedOn w:val="14"/>
    <w:semiHidden/>
    <w:qFormat/>
    <w:uiPriority w:val="99"/>
    <w:rPr>
      <w:rFonts w:ascii="Calibri" w:hAnsi="Calibri" w:eastAsia="宋体" w:cs="Times New Roman"/>
      <w:sz w:val="18"/>
      <w:szCs w:val="18"/>
    </w:rPr>
  </w:style>
  <w:style w:type="character" w:customStyle="1" w:styleId="20">
    <w:name w:val="正文文本 2 字符"/>
    <w:basedOn w:val="14"/>
    <w:semiHidden/>
    <w:qFormat/>
    <w:uiPriority w:val="99"/>
    <w:rPr>
      <w:rFonts w:ascii="Calibri" w:hAnsi="Calibri" w:eastAsia="宋体" w:cs="Times New Roman"/>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1"/>
    <w:link w:val="9"/>
    <w:qFormat/>
    <w:uiPriority w:val="0"/>
    <w:rPr>
      <w:rFonts w:ascii="Calibri" w:hAnsi="Calibri" w:eastAsia="宋体" w:cs="Times New Roman"/>
      <w:sz w:val="18"/>
      <w:szCs w:val="18"/>
    </w:rPr>
  </w:style>
  <w:style w:type="character" w:customStyle="1" w:styleId="24">
    <w:name w:val="页脚 字符1"/>
    <w:link w:val="8"/>
    <w:qFormat/>
    <w:uiPriority w:val="0"/>
    <w:rPr>
      <w:rFonts w:ascii="Calibri" w:hAnsi="Calibri" w:eastAsia="宋体" w:cs="Times New Roman"/>
      <w:sz w:val="18"/>
      <w:szCs w:val="18"/>
    </w:rPr>
  </w:style>
  <w:style w:type="character" w:customStyle="1" w:styleId="25">
    <w:name w:val="正文文本 2 字符1"/>
    <w:link w:val="10"/>
    <w:qFormat/>
    <w:uiPriority w:val="0"/>
    <w:rPr>
      <w:rFonts w:ascii="宋体" w:hAnsi="宋体" w:eastAsia="宋体" w:cs="Times New Roman"/>
      <w:szCs w:val="24"/>
      <w:u w:val="single"/>
    </w:rPr>
  </w:style>
  <w:style w:type="character" w:customStyle="1" w:styleId="26">
    <w:name w:val="NormalCharacter"/>
    <w:qFormat/>
    <w:uiPriority w:val="0"/>
  </w:style>
  <w:style w:type="character" w:customStyle="1" w:styleId="27">
    <w:name w:val="批注框文本 字符"/>
    <w:basedOn w:val="14"/>
    <w:link w:val="7"/>
    <w:semiHidden/>
    <w:qFormat/>
    <w:uiPriority w:val="99"/>
    <w:rPr>
      <w:rFonts w:ascii="Calibri" w:hAnsi="Calibri" w:eastAsia="宋体" w:cs="Times New Roman"/>
      <w:kern w:val="2"/>
      <w:sz w:val="18"/>
      <w:szCs w:val="18"/>
    </w:rPr>
  </w:style>
  <w:style w:type="character" w:customStyle="1" w:styleId="28">
    <w:name w:val="批注文字 字符"/>
    <w:basedOn w:val="14"/>
    <w:link w:val="4"/>
    <w:semiHidden/>
    <w:qFormat/>
    <w:uiPriority w:val="99"/>
    <w:rPr>
      <w:rFonts w:ascii="Calibri" w:hAnsi="Calibri" w:eastAsia="宋体" w:cs="Times New Roman"/>
      <w:kern w:val="2"/>
      <w:sz w:val="21"/>
      <w:szCs w:val="22"/>
    </w:rPr>
  </w:style>
  <w:style w:type="character" w:customStyle="1" w:styleId="29">
    <w:name w:val="批注主题 字符"/>
    <w:basedOn w:val="28"/>
    <w:link w:val="11"/>
    <w:semiHidden/>
    <w:qFormat/>
    <w:uiPriority w:val="99"/>
    <w:rPr>
      <w:rFonts w:ascii="Calibri" w:hAnsi="Calibri" w:eastAsia="宋体" w:cs="Times New Roman"/>
      <w:b/>
      <w:bCs/>
      <w:kern w:val="2"/>
      <w:sz w:val="21"/>
      <w:szCs w:val="22"/>
    </w:rPr>
  </w:style>
  <w:style w:type="paragraph" w:customStyle="1" w:styleId="3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1">
    <w:name w:val="正文文本 字符"/>
    <w:basedOn w:val="14"/>
    <w:link w:val="5"/>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695E3-2C3F-46AA-AB54-A740EC6C65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7289</Words>
  <Characters>7701</Characters>
  <Lines>58</Lines>
  <Paragraphs>16</Paragraphs>
  <TotalTime>20</TotalTime>
  <ScaleCrop>false</ScaleCrop>
  <LinksUpToDate>false</LinksUpToDate>
  <CharactersWithSpaces>7820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2023-07-27T08:58:00Z</dcterms:created>
  <dc:creator>HP</dc:creator>
  <cp:lastModifiedBy>J</cp:lastModifiedBy>
  <cp:lastPrinted>2023-09-04T11:13:00Z</cp:lastPrinted>
  <dcterms:modified xsi:type="dcterms:W3CDTF">2023-10-16T09:50:14Z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637C941ACD8F4111843D4C34DC631B1E_13</vt:lpwstr>
  </property>
</Properties>
</file>