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r>
        <w:rPr>
          <w:rFonts w:hint="eastAsia"/>
          <w:b/>
          <w:bCs/>
          <w:sz w:val="44"/>
          <w:szCs w:val="44"/>
        </w:rPr>
        <w:t>南方医科大学口腔医院</w:t>
      </w:r>
      <w:r>
        <w:rPr>
          <w:rFonts w:hint="eastAsia" w:ascii="宋体" w:hAnsi="宋体" w:cs="新宋体"/>
          <w:b/>
          <w:bCs/>
          <w:sz w:val="44"/>
          <w:szCs w:val="44"/>
        </w:rPr>
        <w:t>车辆保险服务</w:t>
      </w:r>
      <w:r>
        <w:rPr>
          <w:b/>
          <w:sz w:val="44"/>
          <w:szCs w:val="44"/>
        </w:rPr>
        <w:t>市场调研</w:t>
      </w:r>
      <w:r>
        <w:rPr>
          <w:rFonts w:hint="eastAsia"/>
          <w:b/>
          <w:sz w:val="44"/>
          <w:szCs w:val="44"/>
        </w:rPr>
        <w:t>函（三）</w:t>
      </w:r>
    </w:p>
    <w:bookmarkEnd w:id="0"/>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bCs/>
          <w:sz w:val="28"/>
          <w:szCs w:val="28"/>
        </w:rPr>
        <w:t>医院</w:t>
      </w:r>
      <w:r>
        <w:rPr>
          <w:rFonts w:hint="eastAsia" w:cs="新宋体" w:asciiTheme="minorEastAsia" w:hAnsiTheme="minorEastAsia"/>
          <w:bCs/>
          <w:sz w:val="28"/>
          <w:szCs w:val="28"/>
        </w:rPr>
        <w:t>车辆保险服务</w:t>
      </w:r>
      <w:r>
        <w:rPr>
          <w:rFonts w:hint="eastAsia" w:asciiTheme="minorEastAsia" w:hAnsiTheme="minorEastAsia"/>
          <w:sz w:val="28"/>
          <w:szCs w:val="28"/>
          <w:shd w:val="clear" w:color="auto" w:fill="FFFFFF"/>
        </w:rPr>
        <w:t>的市场动态情况，现邀请有意向的单位根据我院对需求进行参与。参与办法如下：</w:t>
      </w:r>
    </w:p>
    <w:p>
      <w:pPr>
        <w:rPr>
          <w:rFonts w:cs="Times New Roman" w:asciiTheme="minorEastAsia" w:hAnsiTheme="minorEastAsia"/>
          <w:sz w:val="28"/>
          <w:szCs w:val="28"/>
          <w:shd w:val="clear" w:color="auto" w:fill="FFFFFF"/>
        </w:rPr>
      </w:pPr>
      <w:r>
        <w:rPr>
          <w:rStyle w:val="11"/>
          <w:rFonts w:hint="eastAsia" w:cs="宋体" w:asciiTheme="minorEastAsia" w:hAnsiTheme="minorEastAsia"/>
          <w:color w:val="333333"/>
          <w:sz w:val="28"/>
          <w:szCs w:val="28"/>
          <w:shd w:val="clear" w:color="auto" w:fill="FFFFFF"/>
        </w:rPr>
        <w:t>一、项目编号：</w:t>
      </w:r>
      <w:r>
        <w:rPr>
          <w:rFonts w:cs="Times New Roman" w:asciiTheme="minorEastAsia" w:hAnsiTheme="minorEastAsia"/>
          <w:sz w:val="28"/>
          <w:szCs w:val="28"/>
          <w:shd w:val="clear" w:color="auto" w:fill="FFFFFF"/>
        </w:rPr>
        <w:t xml:space="preserve"> </w:t>
      </w:r>
      <w:r>
        <w:rPr>
          <w:rFonts w:hint="eastAsia" w:cs="Times New Roman" w:asciiTheme="minorEastAsia" w:hAnsiTheme="minorEastAsia"/>
          <w:sz w:val="28"/>
          <w:szCs w:val="28"/>
          <w:shd w:val="clear" w:color="auto" w:fill="FFFFFF"/>
        </w:rPr>
        <w:t>20230613022（</w:t>
      </w:r>
      <w:r>
        <w:rPr>
          <w:rFonts w:cs="Times New Roman" w:asciiTheme="minorEastAsia" w:hAnsiTheme="minorEastAsia"/>
          <w:sz w:val="28"/>
          <w:szCs w:val="28"/>
          <w:shd w:val="clear" w:color="auto" w:fill="FFFFFF"/>
        </w:rPr>
        <w:t>118470</w:t>
      </w:r>
      <w:r>
        <w:rPr>
          <w:rFonts w:hint="eastAsia" w:cs="Times New Roman" w:asciiTheme="minorEastAsia" w:hAnsiTheme="minorEastAsia"/>
          <w:sz w:val="28"/>
          <w:szCs w:val="28"/>
          <w:shd w:val="clear" w:color="auto" w:fill="FFFFFF"/>
        </w:rPr>
        <w:t>）</w:t>
      </w:r>
    </w:p>
    <w:p>
      <w:pPr>
        <w:rPr>
          <w:rFonts w:asciiTheme="minorEastAsia" w:hAnsiTheme="minorEastAsia"/>
          <w:sz w:val="28"/>
          <w:szCs w:val="28"/>
        </w:rPr>
      </w:pPr>
      <w:r>
        <w:rPr>
          <w:rStyle w:val="11"/>
          <w:rFonts w:cs="Times New Roman" w:asciiTheme="minorEastAsia" w:hAnsiTheme="minorEastAsia"/>
          <w:color w:val="333333"/>
          <w:sz w:val="28"/>
          <w:szCs w:val="28"/>
          <w:shd w:val="clear" w:color="auto" w:fill="FFFFFF"/>
        </w:rPr>
        <w:t>二、</w:t>
      </w:r>
      <w:r>
        <w:rPr>
          <w:rStyle w:val="11"/>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公告发起之日起</w:t>
      </w:r>
      <w:r>
        <w:rPr>
          <w:rFonts w:hint="eastAsia" w:cs="Times New Roman" w:asciiTheme="minorEastAsia" w:hAnsiTheme="minorEastAsia"/>
          <w:sz w:val="28"/>
          <w:szCs w:val="28"/>
          <w:shd w:val="clear" w:color="auto" w:fill="FFFFFF"/>
        </w:rPr>
        <w:t>至2023年 10月 8日17:00</w:t>
      </w:r>
      <w:r>
        <w:rPr>
          <w:rFonts w:hint="eastAsia" w:asciiTheme="minorEastAsia" w:hAnsiTheme="minorEastAsia"/>
          <w:sz w:val="28"/>
          <w:szCs w:val="28"/>
          <w:shd w:val="clear" w:color="auto" w:fill="FFFFFF"/>
        </w:rPr>
        <w:t>。</w:t>
      </w:r>
    </w:p>
    <w:p>
      <w:pPr>
        <w:jc w:val="left"/>
        <w:rPr>
          <w:rFonts w:asciiTheme="minorEastAsia" w:hAnsiTheme="minorEastAsia"/>
          <w:b/>
          <w:bCs/>
          <w:sz w:val="28"/>
          <w:szCs w:val="28"/>
          <w:shd w:val="clear" w:color="auto" w:fill="FFFFFF"/>
        </w:rPr>
      </w:pPr>
      <w:r>
        <w:rPr>
          <w:rFonts w:cs="Times New Roman" w:asciiTheme="minorEastAsia" w:hAnsiTheme="minorEastAsia"/>
          <w:sz w:val="28"/>
          <w:szCs w:val="28"/>
          <w:shd w:val="clear" w:color="auto" w:fill="FFFFFF"/>
        </w:rPr>
        <w:t>三、</w:t>
      </w:r>
      <w:r>
        <w:rPr>
          <w:rStyle w:val="11"/>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b/>
          <w:bCs/>
          <w:sz w:val="28"/>
          <w:szCs w:val="28"/>
          <w:shd w:val="clear" w:color="auto" w:fill="FFFFFF"/>
        </w:rPr>
        <w:t>提供</w:t>
      </w:r>
      <w:r>
        <w:rPr>
          <w:rFonts w:hint="eastAsia" w:asciiTheme="minorEastAsia" w:hAnsiTheme="minorEastAsia"/>
          <w:b/>
          <w:bCs/>
          <w:color w:val="FF0000"/>
          <w:sz w:val="28"/>
          <w:szCs w:val="28"/>
          <w:shd w:val="clear" w:color="auto" w:fill="FFFFFF"/>
        </w:rPr>
        <w:t>纸质资料</w:t>
      </w:r>
      <w:r>
        <w:rPr>
          <w:rFonts w:hint="eastAsia" w:asciiTheme="minorEastAsia" w:hAnsiTheme="minorEastAsia"/>
          <w:b/>
          <w:bCs/>
          <w:sz w:val="28"/>
          <w:szCs w:val="28"/>
          <w:shd w:val="clear" w:color="auto" w:fill="FFFFFF"/>
        </w:rPr>
        <w:t>（加盖公章+密封）。</w:t>
      </w:r>
    </w:p>
    <w:p>
      <w:pPr>
        <w:jc w:val="left"/>
        <w:rPr>
          <w:rFonts w:asciiTheme="minorEastAsia" w:hAnsiTheme="minorEastAsia"/>
          <w:b/>
          <w:bCs/>
          <w:sz w:val="28"/>
          <w:szCs w:val="28"/>
          <w:shd w:val="clear" w:color="auto" w:fill="FFFFFF"/>
        </w:rPr>
      </w:pPr>
      <w:r>
        <w:rPr>
          <w:rFonts w:hint="eastAsia" w:asciiTheme="minorEastAsia" w:hAnsiTheme="minorEastAsia"/>
          <w:b/>
          <w:bCs/>
          <w:sz w:val="28"/>
          <w:szCs w:val="28"/>
          <w:shd w:val="clear" w:color="auto" w:fill="FFFFFF"/>
        </w:rPr>
        <w:t>联系人：刘生、陈老师 020-84427043</w:t>
      </w:r>
    </w:p>
    <w:p>
      <w:pPr>
        <w:jc w:val="left"/>
        <w:rPr>
          <w:rFonts w:asciiTheme="minorEastAsia" w:hAnsiTheme="minorEastAsia"/>
          <w:b/>
          <w:bCs/>
          <w:sz w:val="28"/>
          <w:szCs w:val="28"/>
          <w:shd w:val="clear" w:color="auto" w:fill="FFFFFF"/>
        </w:rPr>
      </w:pPr>
      <w:r>
        <w:rPr>
          <w:rFonts w:hint="eastAsia" w:asciiTheme="minorEastAsia" w:hAnsiTheme="minorEastAsia"/>
          <w:b/>
          <w:bCs/>
          <w:sz w:val="28"/>
          <w:szCs w:val="28"/>
          <w:shd w:val="clear" w:color="auto" w:fill="FFFFFF"/>
        </w:rPr>
        <w:t>资料递交地址：广州市海珠区江南大道南368-1号三楼总务科。</w:t>
      </w:r>
    </w:p>
    <w:p>
      <w:pPr>
        <w:rPr>
          <w:rStyle w:val="11"/>
          <w:rFonts w:asciiTheme="minorEastAsia" w:hAnsiTheme="minorEastAsia"/>
          <w:sz w:val="28"/>
          <w:szCs w:val="28"/>
        </w:rPr>
      </w:pPr>
      <w:r>
        <w:rPr>
          <w:rFonts w:hint="eastAsia" w:asciiTheme="minorEastAsia" w:hAnsiTheme="minorEastAsia"/>
          <w:color w:val="000000"/>
          <w:sz w:val="28"/>
          <w:szCs w:val="28"/>
        </w:rPr>
        <w:t>四、项目名称：</w:t>
      </w:r>
      <w:r>
        <w:rPr>
          <w:rFonts w:hint="eastAsia" w:cs="宋体" w:asciiTheme="minorEastAsia" w:hAnsiTheme="minorEastAsia"/>
          <w:sz w:val="28"/>
          <w:szCs w:val="28"/>
        </w:rPr>
        <w:t>南方医科大学口腔医院</w:t>
      </w:r>
      <w:r>
        <w:rPr>
          <w:rFonts w:hint="eastAsia" w:cs="新宋体" w:asciiTheme="minorEastAsia" w:hAnsiTheme="minorEastAsia"/>
          <w:bCs/>
          <w:sz w:val="28"/>
          <w:szCs w:val="28"/>
        </w:rPr>
        <w:t>车辆保险服务</w:t>
      </w:r>
      <w:r>
        <w:rPr>
          <w:rFonts w:hint="eastAsia" w:asciiTheme="minorEastAsia" w:hAnsiTheme="minorEastAsia"/>
          <w:sz w:val="28"/>
          <w:szCs w:val="28"/>
        </w:rPr>
        <w:t>。</w:t>
      </w:r>
    </w:p>
    <w:p>
      <w:pPr>
        <w:pStyle w:val="7"/>
        <w:shd w:val="clear" w:color="auto" w:fill="FFFFFF"/>
        <w:spacing w:before="0" w:beforeAutospacing="0" w:after="0" w:afterAutospacing="0" w:line="360" w:lineRule="auto"/>
        <w:contextualSpacing/>
        <w:jc w:val="both"/>
        <w:rPr>
          <w:rFonts w:cs="宋体" w:asciiTheme="minorEastAsia" w:hAnsiTheme="minorEastAsia" w:eastAsiaTheme="minorEastAsia"/>
          <w:sz w:val="28"/>
          <w:szCs w:val="28"/>
        </w:rPr>
      </w:pPr>
      <w:r>
        <w:rPr>
          <w:rStyle w:val="11"/>
          <w:rFonts w:hint="eastAsia" w:asciiTheme="minorEastAsia" w:hAnsiTheme="minorEastAsia" w:eastAsiaTheme="minorEastAsia"/>
          <w:sz w:val="28"/>
          <w:szCs w:val="28"/>
        </w:rPr>
        <w:t>五、</w:t>
      </w:r>
      <w:r>
        <w:rPr>
          <w:rFonts w:cs="宋体" w:asciiTheme="minorEastAsia" w:hAnsiTheme="minorEastAsia" w:eastAsiaTheme="minorEastAsia"/>
          <w:sz w:val="28"/>
          <w:szCs w:val="28"/>
        </w:rPr>
        <w:t>项目内容：</w:t>
      </w:r>
    </w:p>
    <w:p>
      <w:pPr>
        <w:pStyle w:val="7"/>
        <w:shd w:val="clear" w:color="auto" w:fill="FFFFFF"/>
        <w:spacing w:before="0" w:beforeAutospacing="0" w:after="0" w:afterAutospacing="0" w:line="360" w:lineRule="auto"/>
        <w:ind w:firstLine="420" w:firstLineChars="150"/>
        <w:contextualSpacing/>
        <w:jc w:val="both"/>
        <w:rPr>
          <w:rFonts w:asciiTheme="minorEastAsia" w:hAnsiTheme="minorEastAsia" w:eastAsiaTheme="minorEastAsia"/>
          <w:sz w:val="28"/>
          <w:szCs w:val="28"/>
        </w:rPr>
      </w:pPr>
      <w:r>
        <w:rPr>
          <w:rFonts w:hint="eastAsia" w:cs="宋体" w:asciiTheme="minorEastAsia" w:hAnsiTheme="minorEastAsia" w:eastAsiaTheme="minorEastAsia"/>
          <w:sz w:val="28"/>
          <w:szCs w:val="28"/>
        </w:rPr>
        <w:t>1、</w:t>
      </w:r>
      <w:r>
        <w:rPr>
          <w:rFonts w:hint="eastAsia" w:asciiTheme="minorEastAsia" w:hAnsiTheme="minorEastAsia" w:eastAsiaTheme="minorEastAsia"/>
          <w:sz w:val="28"/>
          <w:szCs w:val="28"/>
        </w:rPr>
        <w:t>广州市海珠区江南大道南366号南方医科大学口腔医院名下车辆保险和车船税费。</w:t>
      </w:r>
      <w:r>
        <w:rPr>
          <w:rFonts w:cs="宋体" w:asciiTheme="minorEastAsia" w:hAnsiTheme="minorEastAsia" w:eastAsiaTheme="minorEastAsia"/>
          <w:sz w:val="28"/>
          <w:szCs w:val="28"/>
        </w:rPr>
        <w:t>。</w:t>
      </w:r>
    </w:p>
    <w:p>
      <w:pPr>
        <w:adjustRightInd w:val="0"/>
        <w:snapToGrid w:val="0"/>
        <w:spacing w:line="360" w:lineRule="auto"/>
        <w:ind w:firstLine="560" w:firstLineChars="200"/>
        <w:rPr>
          <w:rFonts w:asciiTheme="minorEastAsia" w:hAnsiTheme="minorEastAsia"/>
          <w:sz w:val="28"/>
          <w:szCs w:val="28"/>
        </w:rPr>
      </w:pPr>
      <w:r>
        <w:rPr>
          <w:rFonts w:hint="eastAsia" w:cs="Calibri" w:asciiTheme="minorEastAsia" w:hAnsiTheme="minorEastAsia"/>
          <w:sz w:val="28"/>
          <w:szCs w:val="28"/>
        </w:rPr>
        <w:t>2</w:t>
      </w:r>
      <w:r>
        <w:rPr>
          <w:rFonts w:cs="宋体" w:asciiTheme="minorEastAsia" w:hAnsiTheme="minorEastAsia"/>
          <w:sz w:val="28"/>
          <w:szCs w:val="28"/>
        </w:rPr>
        <w:t>、采购供应商一家。</w:t>
      </w:r>
    </w:p>
    <w:p>
      <w:pPr>
        <w:autoSpaceDE w:val="0"/>
        <w:autoSpaceDN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3、服务地点：南方医科大学口腔医院</w:t>
      </w:r>
    </w:p>
    <w:p>
      <w:pPr>
        <w:autoSpaceDE w:val="0"/>
        <w:autoSpaceDN w:val="0"/>
        <w:spacing w:line="360" w:lineRule="auto"/>
        <w:ind w:firstLine="910" w:firstLineChars="325"/>
        <w:rPr>
          <w:rFonts w:asciiTheme="minorEastAsia" w:hAnsiTheme="minorEastAsia"/>
          <w:sz w:val="28"/>
          <w:szCs w:val="28"/>
        </w:rPr>
      </w:pPr>
      <w:r>
        <w:rPr>
          <w:rFonts w:hint="eastAsia" w:asciiTheme="minorEastAsia" w:hAnsiTheme="minorEastAsia"/>
          <w:sz w:val="28"/>
          <w:szCs w:val="28"/>
        </w:rPr>
        <w:t>地址：广州市江南大道南366号。</w:t>
      </w:r>
    </w:p>
    <w:p>
      <w:pPr>
        <w:adjustRightInd w:val="0"/>
        <w:snapToGrid w:val="0"/>
        <w:spacing w:line="360" w:lineRule="auto"/>
        <w:rPr>
          <w:rFonts w:asciiTheme="minorEastAsia" w:hAnsiTheme="minorEastAsia"/>
          <w:sz w:val="28"/>
          <w:szCs w:val="28"/>
        </w:rPr>
      </w:pPr>
      <w:r>
        <w:rPr>
          <w:rFonts w:hint="eastAsia" w:asciiTheme="minorEastAsia" w:hAnsiTheme="minorEastAsia"/>
          <w:b/>
          <w:sz w:val="28"/>
          <w:szCs w:val="28"/>
        </w:rPr>
        <w:t>六、采购项目要求</w:t>
      </w:r>
    </w:p>
    <w:p>
      <w:pPr>
        <w:snapToGrid w:val="0"/>
        <w:spacing w:line="360" w:lineRule="auto"/>
        <w:ind w:firstLine="548" w:firstLineChars="196"/>
        <w:rPr>
          <w:rFonts w:asciiTheme="minorEastAsia" w:hAnsiTheme="minorEastAsia"/>
          <w:sz w:val="28"/>
          <w:szCs w:val="28"/>
        </w:rPr>
      </w:pPr>
      <w:r>
        <w:rPr>
          <w:rFonts w:hint="eastAsia" w:asciiTheme="minorEastAsia" w:hAnsiTheme="minorEastAsia"/>
          <w:sz w:val="28"/>
          <w:szCs w:val="28"/>
        </w:rPr>
        <w:t>1.已购买保险的车辆发生保险事故时索赔以发动机和车架号为准。</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2.在202</w:t>
      </w:r>
      <w:r>
        <w:rPr>
          <w:rFonts w:asciiTheme="minorEastAsia" w:hAnsiTheme="minorEastAsia" w:eastAsiaTheme="minorEastAsia"/>
          <w:sz w:val="28"/>
          <w:szCs w:val="28"/>
        </w:rPr>
        <w:t>3</w:t>
      </w:r>
      <w:r>
        <w:rPr>
          <w:rFonts w:hint="eastAsia" w:asciiTheme="minorEastAsia" w:hAnsiTheme="minorEastAsia" w:eastAsiaTheme="minorEastAsia"/>
          <w:sz w:val="28"/>
          <w:szCs w:val="28"/>
        </w:rPr>
        <w:t>年拟报废车辆采购保险根据实际情况选择险种和购买时间。</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3.每月底采购下一个月到期的车辆保险和车船税。</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4.保险公司需提前整理好下一个月到期车辆，提前提醒购买，不得过期购买，因到期未购买所发生的赔偿费用由保险公司承担。</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5.合同有效期内，在合同总价内按实际发生金额进行结算。</w:t>
      </w:r>
    </w:p>
    <w:p>
      <w:pPr>
        <w:snapToGrid w:val="0"/>
        <w:spacing w:line="360" w:lineRule="auto"/>
        <w:ind w:firstLine="548" w:firstLineChars="196"/>
        <w:rPr>
          <w:rFonts w:asciiTheme="minorEastAsia" w:hAnsiTheme="minorEastAsia"/>
          <w:sz w:val="28"/>
          <w:szCs w:val="28"/>
        </w:rPr>
      </w:pPr>
      <w:r>
        <w:rPr>
          <w:rFonts w:hint="eastAsia" w:asciiTheme="minorEastAsia" w:hAnsiTheme="minorEastAsia"/>
          <w:sz w:val="28"/>
          <w:szCs w:val="28"/>
        </w:rPr>
        <w:t>6.</w:t>
      </w:r>
      <w:r>
        <w:rPr>
          <w:rFonts w:asciiTheme="minorEastAsia" w:hAnsiTheme="minorEastAsia"/>
          <w:sz w:val="28"/>
          <w:szCs w:val="28"/>
        </w:rPr>
        <w:t>保险</w:t>
      </w:r>
      <w:r>
        <w:rPr>
          <w:rFonts w:hint="eastAsia" w:asciiTheme="minorEastAsia" w:hAnsiTheme="minorEastAsia"/>
          <w:sz w:val="28"/>
          <w:szCs w:val="28"/>
        </w:rPr>
        <w:t>与车船税</w:t>
      </w:r>
      <w:r>
        <w:rPr>
          <w:rFonts w:asciiTheme="minorEastAsia" w:hAnsiTheme="minorEastAsia"/>
          <w:sz w:val="28"/>
          <w:szCs w:val="28"/>
        </w:rPr>
        <w:t>服务</w:t>
      </w:r>
      <w:r>
        <w:rPr>
          <w:rFonts w:hint="eastAsia" w:asciiTheme="minorEastAsia" w:hAnsiTheme="minorEastAsia"/>
          <w:sz w:val="28"/>
          <w:szCs w:val="28"/>
        </w:rPr>
        <w:t>期限：</w:t>
      </w:r>
      <w:r>
        <w:rPr>
          <w:rFonts w:asciiTheme="minorEastAsia" w:hAnsiTheme="minorEastAsia"/>
          <w:sz w:val="28"/>
          <w:szCs w:val="28"/>
        </w:rPr>
        <w:t>采购</w:t>
      </w:r>
      <w:r>
        <w:rPr>
          <w:rFonts w:hint="eastAsia" w:asciiTheme="minorEastAsia" w:hAnsiTheme="minorEastAsia"/>
          <w:sz w:val="28"/>
          <w:szCs w:val="28"/>
        </w:rPr>
        <w:t>合同</w:t>
      </w:r>
      <w:r>
        <w:rPr>
          <w:rFonts w:asciiTheme="minorEastAsia" w:hAnsiTheme="minorEastAsia"/>
          <w:sz w:val="28"/>
          <w:szCs w:val="28"/>
        </w:rPr>
        <w:t>期限</w:t>
      </w:r>
      <w:r>
        <w:rPr>
          <w:rFonts w:hint="eastAsia" w:asciiTheme="minorEastAsia" w:hAnsiTheme="minorEastAsia"/>
          <w:sz w:val="28"/>
          <w:szCs w:val="28"/>
        </w:rPr>
        <w:t>三年，一年一签。</w:t>
      </w:r>
    </w:p>
    <w:p>
      <w:pPr>
        <w:snapToGrid w:val="0"/>
        <w:spacing w:line="360" w:lineRule="auto"/>
        <w:ind w:firstLine="548" w:firstLineChars="196"/>
        <w:rPr>
          <w:rFonts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投保险种</w:t>
      </w:r>
      <w:r>
        <w:rPr>
          <w:rFonts w:hint="eastAsia" w:asciiTheme="minorEastAsia" w:hAnsiTheme="minorEastAsia"/>
          <w:sz w:val="28"/>
          <w:szCs w:val="28"/>
        </w:rPr>
        <w:t>：交通事故责任强制保险、机动车</w:t>
      </w:r>
      <w:r>
        <w:rPr>
          <w:rFonts w:asciiTheme="minorEastAsia" w:hAnsiTheme="minorEastAsia"/>
          <w:sz w:val="28"/>
          <w:szCs w:val="28"/>
        </w:rPr>
        <w:t>损失</w:t>
      </w:r>
      <w:r>
        <w:rPr>
          <w:rFonts w:hint="eastAsia" w:asciiTheme="minorEastAsia" w:hAnsiTheme="minorEastAsia"/>
          <w:sz w:val="28"/>
          <w:szCs w:val="28"/>
        </w:rPr>
        <w:t>保险</w:t>
      </w:r>
      <w:r>
        <w:rPr>
          <w:rFonts w:asciiTheme="minorEastAsia" w:hAnsiTheme="minorEastAsia"/>
          <w:sz w:val="28"/>
          <w:szCs w:val="28"/>
        </w:rPr>
        <w:t>、</w:t>
      </w:r>
      <w:r>
        <w:rPr>
          <w:rFonts w:hint="eastAsia" w:asciiTheme="minorEastAsia" w:hAnsiTheme="minorEastAsia"/>
          <w:sz w:val="28"/>
          <w:szCs w:val="28"/>
        </w:rPr>
        <w:t>机动车</w:t>
      </w:r>
      <w:r>
        <w:rPr>
          <w:rFonts w:asciiTheme="minorEastAsia" w:hAnsiTheme="minorEastAsia"/>
          <w:sz w:val="28"/>
          <w:szCs w:val="28"/>
        </w:rPr>
        <w:t>第三者</w:t>
      </w:r>
      <w:r>
        <w:rPr>
          <w:rFonts w:hint="eastAsia" w:asciiTheme="minorEastAsia" w:hAnsiTheme="minorEastAsia"/>
          <w:sz w:val="28"/>
          <w:szCs w:val="28"/>
        </w:rPr>
        <w:t>责任保险（</w:t>
      </w:r>
      <w:r>
        <w:rPr>
          <w:rFonts w:asciiTheme="minorEastAsia" w:hAnsiTheme="minorEastAsia"/>
          <w:sz w:val="28"/>
          <w:szCs w:val="28"/>
        </w:rPr>
        <w:t>保额200</w:t>
      </w:r>
      <w:r>
        <w:rPr>
          <w:rFonts w:hint="eastAsia" w:asciiTheme="minorEastAsia" w:hAnsiTheme="minorEastAsia"/>
          <w:sz w:val="28"/>
          <w:szCs w:val="28"/>
        </w:rPr>
        <w:t>万元）</w:t>
      </w:r>
      <w:r>
        <w:rPr>
          <w:rFonts w:asciiTheme="minorEastAsia" w:hAnsiTheme="minorEastAsia"/>
          <w:sz w:val="28"/>
          <w:szCs w:val="28"/>
        </w:rPr>
        <w:t>、车上人员责任险</w:t>
      </w:r>
      <w:r>
        <w:rPr>
          <w:rFonts w:hint="eastAsia" w:asciiTheme="minorEastAsia" w:hAnsiTheme="minorEastAsia"/>
          <w:sz w:val="28"/>
          <w:szCs w:val="28"/>
        </w:rPr>
        <w:t>（保额1万元/座）</w:t>
      </w:r>
      <w:r>
        <w:rPr>
          <w:rFonts w:asciiTheme="minorEastAsia" w:hAnsiTheme="minorEastAsia"/>
          <w:sz w:val="28"/>
          <w:szCs w:val="28"/>
        </w:rPr>
        <w:t>、</w:t>
      </w:r>
      <w:r>
        <w:rPr>
          <w:rFonts w:hint="eastAsia" w:asciiTheme="minorEastAsia" w:hAnsiTheme="minorEastAsia"/>
          <w:sz w:val="28"/>
          <w:szCs w:val="28"/>
        </w:rPr>
        <w:t>驾乘人员意外险。</w:t>
      </w:r>
    </w:p>
    <w:p>
      <w:pPr>
        <w:adjustRightInd w:val="0"/>
        <w:snapToGrid w:val="0"/>
        <w:spacing w:line="360" w:lineRule="auto"/>
        <w:ind w:firstLine="560" w:firstLineChars="200"/>
        <w:rPr>
          <w:rFonts w:cs="宋体" w:asciiTheme="minorEastAsia" w:hAnsiTheme="minorEastAsia"/>
          <w:sz w:val="28"/>
          <w:szCs w:val="28"/>
        </w:rPr>
      </w:pPr>
      <w:r>
        <w:rPr>
          <w:rFonts w:hint="eastAsia" w:asciiTheme="minorEastAsia" w:hAnsiTheme="minorEastAsia"/>
          <w:sz w:val="28"/>
          <w:szCs w:val="28"/>
        </w:rPr>
        <w:t>8.代购车船税。</w:t>
      </w:r>
    </w:p>
    <w:p>
      <w:pPr>
        <w:snapToGrid w:val="0"/>
        <w:spacing w:line="360" w:lineRule="auto"/>
        <w:ind w:firstLine="551" w:firstLineChars="196"/>
        <w:rPr>
          <w:rFonts w:asciiTheme="minorEastAsia" w:hAnsiTheme="minorEastAsia"/>
          <w:b/>
          <w:sz w:val="28"/>
          <w:szCs w:val="28"/>
        </w:rPr>
      </w:pPr>
      <w:r>
        <w:rPr>
          <w:rFonts w:hint="eastAsia" w:cs="宋体" w:asciiTheme="minorEastAsia" w:hAnsiTheme="minorEastAsia"/>
          <w:b/>
          <w:sz w:val="28"/>
          <w:szCs w:val="28"/>
        </w:rPr>
        <w:t>七、</w:t>
      </w:r>
      <w:r>
        <w:rPr>
          <w:rFonts w:hint="eastAsia" w:asciiTheme="minorEastAsia" w:hAnsiTheme="minorEastAsia"/>
          <w:b/>
          <w:sz w:val="28"/>
          <w:szCs w:val="28"/>
        </w:rPr>
        <w:t>项目报价</w:t>
      </w:r>
      <w:r>
        <w:rPr>
          <w:rFonts w:asciiTheme="minorEastAsia" w:hAnsiTheme="minorEastAsia"/>
          <w:b/>
          <w:sz w:val="28"/>
          <w:szCs w:val="28"/>
        </w:rPr>
        <w:t>要求</w:t>
      </w:r>
    </w:p>
    <w:p>
      <w:pPr>
        <w:snapToGrid w:val="0"/>
        <w:spacing w:line="360" w:lineRule="auto"/>
        <w:ind w:firstLine="548" w:firstLineChars="196"/>
        <w:rPr>
          <w:rFonts w:asciiTheme="minorEastAsia" w:hAnsiTheme="minorEastAsia"/>
          <w:sz w:val="28"/>
          <w:szCs w:val="28"/>
        </w:rPr>
      </w:pPr>
      <w:r>
        <w:rPr>
          <w:rFonts w:hint="eastAsia" w:asciiTheme="minorEastAsia" w:hAnsiTheme="minorEastAsia"/>
          <w:sz w:val="28"/>
          <w:szCs w:val="28"/>
        </w:rPr>
        <w:t>1.商业保险报价：投标人对项目中汽车的商业保险按《机动车综合商业保险条款》的规定执行，车辆保险报价以中国保险监督管理委员会商业车险最低费率为基准进行优惠折扣，折扣率由各投标人自行填报。</w:t>
      </w:r>
    </w:p>
    <w:p>
      <w:pPr>
        <w:snapToGrid w:val="0"/>
        <w:spacing w:line="360" w:lineRule="auto"/>
        <w:ind w:firstLine="548" w:firstLineChars="196"/>
        <w:rPr>
          <w:rFonts w:asciiTheme="minorEastAsia" w:hAnsiTheme="minorEastAsia"/>
          <w:sz w:val="28"/>
          <w:szCs w:val="28"/>
        </w:rPr>
      </w:pPr>
      <w:r>
        <w:rPr>
          <w:rFonts w:hint="eastAsia" w:asciiTheme="minorEastAsia" w:hAnsiTheme="minorEastAsia"/>
          <w:sz w:val="28"/>
          <w:szCs w:val="28"/>
        </w:rPr>
        <w:t>2.交强险定价：投标人对项目中所有公务车交通事故责任强制保险须按保监会制定的《机动车交通事故责任强制保险费率方案》（以最新版本为准）统一规定执行。</w:t>
      </w:r>
    </w:p>
    <w:p>
      <w:pPr>
        <w:snapToGrid w:val="0"/>
        <w:spacing w:line="360" w:lineRule="auto"/>
        <w:ind w:firstLine="548" w:firstLineChars="196"/>
        <w:rPr>
          <w:rFonts w:cs="Tahoma" w:asciiTheme="minorEastAsia" w:hAnsiTheme="minorEastAsia"/>
          <w:kern w:val="0"/>
          <w:sz w:val="28"/>
          <w:szCs w:val="28"/>
        </w:rPr>
      </w:pPr>
      <w:r>
        <w:rPr>
          <w:rFonts w:hint="eastAsia" w:asciiTheme="minorEastAsia" w:hAnsiTheme="minorEastAsia"/>
          <w:sz w:val="28"/>
          <w:szCs w:val="28"/>
        </w:rPr>
        <w:t>3.</w:t>
      </w:r>
      <w:r>
        <w:rPr>
          <w:rFonts w:hint="eastAsia" w:cs="Tahoma" w:asciiTheme="minorEastAsia" w:hAnsiTheme="minorEastAsia"/>
          <w:kern w:val="0"/>
          <w:sz w:val="28"/>
          <w:szCs w:val="28"/>
        </w:rPr>
        <w:t>投标折扣率</w:t>
      </w:r>
      <w:r>
        <w:rPr>
          <w:rFonts w:cs="Tahoma" w:asciiTheme="minorEastAsia" w:hAnsiTheme="minorEastAsia"/>
          <w:kern w:val="0"/>
          <w:sz w:val="28"/>
          <w:szCs w:val="28"/>
        </w:rPr>
        <w:t>≤100%，不得为负数,</w:t>
      </w:r>
      <w:r>
        <w:rPr>
          <w:rFonts w:hint="eastAsia" w:cs="Tahoma" w:asciiTheme="minorEastAsia" w:hAnsiTheme="minorEastAsia"/>
          <w:kern w:val="0"/>
          <w:sz w:val="28"/>
          <w:szCs w:val="28"/>
        </w:rPr>
        <w:t>且</w:t>
      </w:r>
      <w:r>
        <w:rPr>
          <w:rFonts w:cs="Tahoma" w:asciiTheme="minorEastAsia" w:hAnsiTheme="minorEastAsia"/>
          <w:kern w:val="0"/>
          <w:sz w:val="28"/>
          <w:szCs w:val="28"/>
        </w:rPr>
        <w:t>必须为固定</w:t>
      </w:r>
      <w:r>
        <w:rPr>
          <w:rFonts w:hint="eastAsia" w:cs="Tahoma" w:asciiTheme="minorEastAsia" w:hAnsiTheme="minorEastAsia"/>
          <w:kern w:val="0"/>
          <w:sz w:val="28"/>
          <w:szCs w:val="28"/>
        </w:rPr>
        <w:t>值</w:t>
      </w:r>
      <w:r>
        <w:rPr>
          <w:rFonts w:cs="Tahoma" w:asciiTheme="minorEastAsia" w:hAnsiTheme="minorEastAsia"/>
          <w:kern w:val="0"/>
          <w:sz w:val="28"/>
          <w:szCs w:val="28"/>
        </w:rPr>
        <w:t>（如</w:t>
      </w:r>
      <w:r>
        <w:rPr>
          <w:rFonts w:hint="eastAsia" w:cs="Tahoma" w:asciiTheme="minorEastAsia" w:hAnsiTheme="minorEastAsia"/>
          <w:kern w:val="0"/>
          <w:sz w:val="28"/>
          <w:szCs w:val="28"/>
        </w:rPr>
        <w:t>8</w:t>
      </w:r>
      <w:r>
        <w:rPr>
          <w:rFonts w:cs="Tahoma" w:asciiTheme="minorEastAsia" w:hAnsiTheme="minorEastAsia"/>
          <w:kern w:val="0"/>
          <w:sz w:val="28"/>
          <w:szCs w:val="28"/>
        </w:rPr>
        <w:t>0%），不得存在区间值（如</w:t>
      </w:r>
      <w:r>
        <w:rPr>
          <w:rFonts w:hint="eastAsia" w:cs="Tahoma" w:asciiTheme="minorEastAsia" w:hAnsiTheme="minorEastAsia"/>
          <w:kern w:val="0"/>
          <w:sz w:val="28"/>
          <w:szCs w:val="28"/>
        </w:rPr>
        <w:t>7</w:t>
      </w:r>
      <w:r>
        <w:rPr>
          <w:rFonts w:cs="Tahoma" w:asciiTheme="minorEastAsia" w:hAnsiTheme="minorEastAsia"/>
          <w:kern w:val="0"/>
          <w:sz w:val="28"/>
          <w:szCs w:val="28"/>
        </w:rPr>
        <w:t>0%～</w:t>
      </w:r>
      <w:r>
        <w:rPr>
          <w:rFonts w:hint="eastAsia" w:cs="Tahoma" w:asciiTheme="minorEastAsia" w:hAnsiTheme="minorEastAsia"/>
          <w:kern w:val="0"/>
          <w:sz w:val="28"/>
          <w:szCs w:val="28"/>
        </w:rPr>
        <w:t>8</w:t>
      </w:r>
      <w:r>
        <w:rPr>
          <w:rFonts w:cs="Tahoma" w:asciiTheme="minorEastAsia" w:hAnsiTheme="minorEastAsia"/>
          <w:kern w:val="0"/>
          <w:sz w:val="28"/>
          <w:szCs w:val="28"/>
        </w:rPr>
        <w:t>5%），否则将被视为非实质性响应</w:t>
      </w:r>
      <w:r>
        <w:rPr>
          <w:rFonts w:hint="eastAsia" w:cs="Tahoma" w:asciiTheme="minorEastAsia" w:hAnsiTheme="minorEastAsia"/>
          <w:kern w:val="0"/>
          <w:sz w:val="28"/>
          <w:szCs w:val="28"/>
        </w:rPr>
        <w:t>用户需求</w:t>
      </w:r>
      <w:r>
        <w:rPr>
          <w:rFonts w:cs="Tahoma" w:asciiTheme="minorEastAsia" w:hAnsiTheme="minorEastAsia"/>
          <w:kern w:val="0"/>
          <w:sz w:val="28"/>
          <w:szCs w:val="28"/>
        </w:rPr>
        <w:t>，</w:t>
      </w:r>
      <w:r>
        <w:rPr>
          <w:rFonts w:hint="eastAsia" w:cs="Tahoma" w:asciiTheme="minorEastAsia" w:hAnsiTheme="minorEastAsia"/>
          <w:kern w:val="0"/>
          <w:sz w:val="28"/>
          <w:szCs w:val="28"/>
        </w:rPr>
        <w:t>报价</w:t>
      </w:r>
      <w:r>
        <w:rPr>
          <w:rFonts w:cs="Tahoma" w:asciiTheme="minorEastAsia" w:hAnsiTheme="minorEastAsia"/>
          <w:kern w:val="0"/>
          <w:sz w:val="28"/>
          <w:szCs w:val="28"/>
        </w:rPr>
        <w:t>无效</w:t>
      </w:r>
      <w:r>
        <w:rPr>
          <w:rFonts w:hint="eastAsia" w:cs="Tahoma" w:asciiTheme="minorEastAsia" w:hAnsiTheme="minorEastAsia"/>
          <w:kern w:val="0"/>
          <w:sz w:val="28"/>
          <w:szCs w:val="28"/>
        </w:rPr>
        <w:t>。</w:t>
      </w:r>
    </w:p>
    <w:p>
      <w:pPr>
        <w:snapToGrid w:val="0"/>
        <w:spacing w:line="360" w:lineRule="auto"/>
        <w:ind w:firstLine="548" w:firstLineChars="196"/>
        <w:rPr>
          <w:rFonts w:cs="Tahoma" w:asciiTheme="minorEastAsia" w:hAnsiTheme="minorEastAsia"/>
          <w:kern w:val="0"/>
          <w:sz w:val="28"/>
          <w:szCs w:val="28"/>
        </w:rPr>
      </w:pPr>
      <w:r>
        <w:rPr>
          <w:rFonts w:hint="eastAsia" w:cs="Tahoma" w:asciiTheme="minorEastAsia" w:hAnsiTheme="minorEastAsia"/>
          <w:kern w:val="0"/>
          <w:sz w:val="28"/>
          <w:szCs w:val="28"/>
        </w:rPr>
        <w:t>4.结算方式：车辆保险价格=</w:t>
      </w:r>
      <w:r>
        <w:rPr>
          <w:rFonts w:hint="eastAsia" w:asciiTheme="minorEastAsia" w:hAnsiTheme="minorEastAsia"/>
          <w:sz w:val="28"/>
          <w:szCs w:val="28"/>
        </w:rPr>
        <w:t>中国保险监督管理委员会</w:t>
      </w:r>
      <w:r>
        <w:rPr>
          <w:rFonts w:hint="eastAsia" w:cs="Tahoma" w:asciiTheme="minorEastAsia" w:hAnsiTheme="minorEastAsia"/>
          <w:kern w:val="0"/>
          <w:sz w:val="28"/>
          <w:szCs w:val="28"/>
        </w:rPr>
        <w:t>商业车险最低费率基准×投标折扣率（注：具体费率基准以在中国保险监督管理委员会网站“办事服务-商业车险示范条款及费率基准查询”栏目查询为准）。</w:t>
      </w:r>
    </w:p>
    <w:p>
      <w:pPr>
        <w:spacing w:line="360" w:lineRule="auto"/>
        <w:ind w:firstLine="560" w:firstLineChars="200"/>
        <w:rPr>
          <w:rFonts w:cs="Tahoma" w:asciiTheme="minorEastAsia" w:hAnsiTheme="minorEastAsia"/>
          <w:kern w:val="0"/>
          <w:sz w:val="28"/>
          <w:szCs w:val="28"/>
        </w:rPr>
      </w:pPr>
      <w:r>
        <w:rPr>
          <w:rFonts w:hint="eastAsia" w:cs="Tahoma" w:asciiTheme="minorEastAsia" w:hAnsiTheme="minorEastAsia"/>
          <w:kern w:val="0"/>
          <w:sz w:val="28"/>
          <w:szCs w:val="28"/>
        </w:rPr>
        <w:t>5.在合同期内，如保监会对保险最低费率基准有所调整，中标人执行的保险费最低费率基准随之调整。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6.投标人只能提供一份报价方案，如出现多份方案的报价者，报价无效。</w:t>
      </w:r>
    </w:p>
    <w:p>
      <w:pPr>
        <w:pStyle w:val="28"/>
        <w:widowControl w:val="0"/>
        <w:snapToGrid w:val="0"/>
        <w:spacing w:line="360" w:lineRule="auto"/>
        <w:ind w:firstLine="562" w:firstLineChars="200"/>
        <w:rPr>
          <w:rFonts w:asciiTheme="minorEastAsia" w:hAnsiTheme="minorEastAsia" w:eastAsiaTheme="minorEastAsia"/>
          <w:b/>
          <w:bCs/>
          <w:sz w:val="28"/>
          <w:szCs w:val="28"/>
        </w:rPr>
      </w:pPr>
      <w:r>
        <w:rPr>
          <w:rFonts w:hint="eastAsia" w:cs="宋体" w:asciiTheme="minorEastAsia" w:hAnsiTheme="minorEastAsia" w:eastAsiaTheme="minorEastAsia"/>
          <w:b/>
          <w:sz w:val="28"/>
          <w:szCs w:val="28"/>
        </w:rPr>
        <w:t>八、</w:t>
      </w:r>
      <w:r>
        <w:rPr>
          <w:rFonts w:hint="eastAsia" w:asciiTheme="minorEastAsia" w:hAnsiTheme="minorEastAsia" w:eastAsiaTheme="minorEastAsia"/>
          <w:b/>
          <w:bCs/>
          <w:sz w:val="28"/>
          <w:szCs w:val="28"/>
        </w:rPr>
        <w:t>供应商服务要求及承诺</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1.提供24小时全国服务热线，内容包括24小时报案受理、现场查勘、道路救援、举报投诉等。</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2.成立专门服务小组。为保证高效而完善的保险服务，供应商应成立专门服务小组，指定专人上门服务与采购人对接，方便工作沟通与跟进。</w:t>
      </w:r>
    </w:p>
    <w:p>
      <w:pPr>
        <w:numPr>
          <w:ilvl w:val="0"/>
          <w:numId w:val="3"/>
        </w:num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提供拖车等施救服务</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采购人车辆发生交通事故，可要求供应商提供拖车等施救服务，拖车费用由供应商支付。如供应商无法或不能及时提供拖车等施救服务的，对于采购人发生的必要、合理的拖车施救费用，供应商予以赔偿。</w:t>
      </w:r>
    </w:p>
    <w:p>
      <w:pPr>
        <w:numPr>
          <w:ilvl w:val="0"/>
          <w:numId w:val="3"/>
        </w:num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出险车辆维修</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凡属采购人所属车辆发生交通事故一律到4S店或采购人定点厂拆检、维修。由采购人与</w:t>
      </w:r>
      <w:r>
        <w:rPr>
          <w:rFonts w:hint="eastAsia" w:asciiTheme="minorEastAsia" w:hAnsiTheme="minorEastAsia"/>
          <w:bCs/>
          <w:color w:val="000000"/>
          <w:sz w:val="28"/>
          <w:szCs w:val="28"/>
        </w:rPr>
        <w:t>供应商</w:t>
      </w:r>
      <w:r>
        <w:rPr>
          <w:rFonts w:hint="eastAsia" w:asciiTheme="minorEastAsia" w:hAnsiTheme="minorEastAsia"/>
          <w:sz w:val="28"/>
          <w:szCs w:val="28"/>
        </w:rPr>
        <w:t>双方及定点修理厂共同核对项目，对事故车辆查勘、定损。所更换的零配件必须按全新原车原厂配件，不得使用旧件、副厂件；采购人车辆的灯具或后视镜因碰撞导致的单独损坏，给予正常赔付。单个配件维修费用超过更换费用50%的给予更换。</w:t>
      </w:r>
    </w:p>
    <w:p>
      <w:pPr>
        <w:numPr>
          <w:ilvl w:val="0"/>
          <w:numId w:val="3"/>
        </w:num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采购人车辆发生交通事故造成第三者或本车人员伤亡的，因抢救伤者需</w:t>
      </w:r>
    </w:p>
    <w:p>
      <w:pPr>
        <w:snapToGrid w:val="0"/>
        <w:spacing w:line="360" w:lineRule="auto"/>
        <w:rPr>
          <w:rFonts w:asciiTheme="minorEastAsia" w:hAnsiTheme="minorEastAsia"/>
          <w:sz w:val="28"/>
          <w:szCs w:val="28"/>
        </w:rPr>
      </w:pPr>
      <w:r>
        <w:rPr>
          <w:rFonts w:hint="eastAsia" w:asciiTheme="minorEastAsia" w:hAnsiTheme="minorEastAsia"/>
          <w:sz w:val="28"/>
          <w:szCs w:val="28"/>
        </w:rPr>
        <w:t>要供应商及时支付抢救费用的，供应商在接到公安机关交通管理部门的书面通知和医疗机构出具的抢救费用清单后，在抢救期间120小时内医疗费用在责任限额内100%赔付，包括ICU费用和自费药；并根据已有证明和资料可以确定的数额先予支付；其它按规定赔付。</w:t>
      </w:r>
    </w:p>
    <w:p>
      <w:pPr>
        <w:snapToGrid w:val="0"/>
        <w:spacing w:line="360" w:lineRule="auto"/>
        <w:ind w:firstLine="560" w:firstLineChars="200"/>
        <w:outlineLvl w:val="0"/>
        <w:rPr>
          <w:rFonts w:asciiTheme="minorEastAsia" w:hAnsiTheme="minorEastAsia"/>
          <w:sz w:val="28"/>
          <w:szCs w:val="28"/>
        </w:rPr>
      </w:pPr>
      <w:r>
        <w:rPr>
          <w:rFonts w:hint="eastAsia" w:asciiTheme="minorEastAsia" w:hAnsiTheme="minorEastAsia"/>
          <w:sz w:val="28"/>
          <w:szCs w:val="28"/>
        </w:rPr>
        <w:t>6.定损及理赔时效</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供应商在接到被保险人报案后，对于属于保险责任的事故，按照约定及时定损；如</w:t>
      </w:r>
      <w:r>
        <w:rPr>
          <w:rFonts w:hint="eastAsia" w:asciiTheme="minorEastAsia" w:hAnsiTheme="minorEastAsia"/>
          <w:bCs/>
          <w:color w:val="000000"/>
          <w:sz w:val="28"/>
          <w:szCs w:val="28"/>
        </w:rPr>
        <w:t>供应商</w:t>
      </w:r>
      <w:r>
        <w:rPr>
          <w:rFonts w:hint="eastAsia" w:asciiTheme="minorEastAsia" w:hAnsiTheme="minorEastAsia"/>
          <w:sz w:val="28"/>
          <w:szCs w:val="28"/>
        </w:rPr>
        <w:t>未按约定时间定损，造成财产损失无法确定，以被保险人提供的财产损毁照片、损失清单和修理发票作为赔付理算依据；</w:t>
      </w:r>
    </w:p>
    <w:p>
      <w:pPr>
        <w:snapToGrid w:val="0"/>
        <w:spacing w:line="360" w:lineRule="auto"/>
        <w:ind w:firstLine="562" w:firstLineChars="200"/>
        <w:jc w:val="left"/>
        <w:rPr>
          <w:rFonts w:asciiTheme="minorEastAsia" w:hAnsiTheme="minorEastAsia"/>
          <w:sz w:val="28"/>
          <w:szCs w:val="28"/>
        </w:rPr>
      </w:pPr>
      <w:r>
        <w:rPr>
          <w:rFonts w:hint="eastAsia" w:asciiTheme="minorEastAsia" w:hAnsiTheme="minorEastAsia"/>
          <w:b/>
          <w:bCs/>
          <w:sz w:val="28"/>
          <w:szCs w:val="28"/>
        </w:rPr>
        <w:t>定损时效承诺：</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5000元以下案件，1/2个工作日定损完成；</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5000元—30000元，1个工作日定损完成；</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30000元—100000元，2个工作日定损完成；</w:t>
      </w:r>
    </w:p>
    <w:p>
      <w:pPr>
        <w:snapToGrid w:val="0"/>
        <w:spacing w:line="360" w:lineRule="auto"/>
        <w:ind w:firstLine="560" w:firstLineChars="200"/>
        <w:jc w:val="left"/>
        <w:outlineLvl w:val="0"/>
        <w:rPr>
          <w:rFonts w:asciiTheme="minorEastAsia" w:hAnsiTheme="minorEastAsia"/>
          <w:sz w:val="28"/>
          <w:szCs w:val="28"/>
        </w:rPr>
      </w:pPr>
      <w:r>
        <w:rPr>
          <w:rFonts w:hint="eastAsia" w:asciiTheme="minorEastAsia" w:hAnsiTheme="minorEastAsia"/>
          <w:sz w:val="28"/>
          <w:szCs w:val="28"/>
        </w:rPr>
        <w:t>100000元—200000元，3个工作日定损完成；</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200000元以上，5个工作日定损完成。</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理赔时效：责任明确，采购人已按</w:t>
      </w:r>
      <w:r>
        <w:rPr>
          <w:rFonts w:hint="eastAsia" w:asciiTheme="minorEastAsia" w:hAnsiTheme="minorEastAsia"/>
          <w:bCs/>
          <w:color w:val="000000"/>
          <w:sz w:val="28"/>
          <w:szCs w:val="28"/>
        </w:rPr>
        <w:t>供应商</w:t>
      </w:r>
      <w:r>
        <w:rPr>
          <w:rFonts w:hint="eastAsia" w:asciiTheme="minorEastAsia" w:hAnsiTheme="minorEastAsia"/>
          <w:sz w:val="28"/>
          <w:szCs w:val="28"/>
        </w:rPr>
        <w:t>要求提供完善资料的，供应商应在20个工作日内完成理赔款支付。</w:t>
      </w:r>
    </w:p>
    <w:p>
      <w:pPr>
        <w:snapToGrid w:val="0"/>
        <w:spacing w:line="360" w:lineRule="auto"/>
        <w:ind w:firstLine="560" w:firstLineChars="200"/>
        <w:outlineLvl w:val="0"/>
        <w:rPr>
          <w:rFonts w:asciiTheme="minorEastAsia" w:hAnsiTheme="minorEastAsia"/>
          <w:sz w:val="28"/>
          <w:szCs w:val="28"/>
        </w:rPr>
      </w:pPr>
      <w:r>
        <w:rPr>
          <w:rFonts w:hint="eastAsia" w:asciiTheme="minorEastAsia" w:hAnsiTheme="minorEastAsia"/>
          <w:sz w:val="28"/>
          <w:szCs w:val="28"/>
        </w:rPr>
        <w:t>7.重大事故预付赔款、代位追偿</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对于保险责任确定无疑问、责任比例基本确定、损失金额基本确定1万元以上案件，采购人可提出预付赔款申请，</w:t>
      </w:r>
      <w:r>
        <w:rPr>
          <w:rFonts w:hint="eastAsia" w:asciiTheme="minorEastAsia" w:hAnsiTheme="minorEastAsia"/>
          <w:bCs/>
          <w:color w:val="000000"/>
          <w:sz w:val="28"/>
          <w:szCs w:val="28"/>
        </w:rPr>
        <w:t>供应商</w:t>
      </w:r>
      <w:r>
        <w:rPr>
          <w:rFonts w:hint="eastAsia" w:asciiTheme="minorEastAsia" w:hAnsiTheme="minorEastAsia"/>
          <w:sz w:val="28"/>
          <w:szCs w:val="28"/>
        </w:rPr>
        <w:t>在明确损失金额范围内三个工作日内先行支付。采购人车辆损失涉及向第三方追偿的，</w:t>
      </w:r>
      <w:r>
        <w:rPr>
          <w:rFonts w:hint="eastAsia" w:asciiTheme="minorEastAsia" w:hAnsiTheme="minorEastAsia"/>
          <w:bCs/>
          <w:color w:val="000000"/>
          <w:sz w:val="28"/>
          <w:szCs w:val="28"/>
        </w:rPr>
        <w:t>供应商</w:t>
      </w:r>
      <w:r>
        <w:rPr>
          <w:rFonts w:hint="eastAsia" w:asciiTheme="minorEastAsia" w:hAnsiTheme="minorEastAsia"/>
          <w:sz w:val="28"/>
          <w:szCs w:val="28"/>
        </w:rPr>
        <w:t>应先予赔付，由</w:t>
      </w:r>
      <w:r>
        <w:rPr>
          <w:rFonts w:hint="eastAsia" w:asciiTheme="minorEastAsia" w:hAnsiTheme="minorEastAsia"/>
          <w:bCs/>
          <w:color w:val="000000"/>
          <w:sz w:val="28"/>
          <w:szCs w:val="28"/>
        </w:rPr>
        <w:t>供应商</w:t>
      </w:r>
      <w:r>
        <w:rPr>
          <w:rFonts w:hint="eastAsia" w:asciiTheme="minorEastAsia" w:hAnsiTheme="minorEastAsia"/>
          <w:sz w:val="28"/>
          <w:szCs w:val="28"/>
        </w:rPr>
        <w:t>负责向第三方追偿。</w:t>
      </w:r>
    </w:p>
    <w:p>
      <w:pPr>
        <w:numPr>
          <w:ilvl w:val="0"/>
          <w:numId w:val="4"/>
        </w:num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理赔相关法律援助服务及人身事故伤员医疗过程跟踪服务</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对于采购人车辆因保险事故与第三方产生纠纷，可向</w:t>
      </w:r>
      <w:r>
        <w:rPr>
          <w:rFonts w:hint="eastAsia" w:asciiTheme="minorEastAsia" w:hAnsiTheme="minorEastAsia"/>
          <w:bCs/>
          <w:color w:val="000000"/>
          <w:sz w:val="28"/>
          <w:szCs w:val="28"/>
        </w:rPr>
        <w:t>供应商</w:t>
      </w:r>
      <w:r>
        <w:rPr>
          <w:rFonts w:hint="eastAsia" w:asciiTheme="minorEastAsia" w:hAnsiTheme="minorEastAsia"/>
          <w:sz w:val="28"/>
          <w:szCs w:val="28"/>
        </w:rPr>
        <w:t>提出法律服务申请，</w:t>
      </w:r>
      <w:r>
        <w:rPr>
          <w:rFonts w:hint="eastAsia" w:asciiTheme="minorEastAsia" w:hAnsiTheme="minorEastAsia"/>
          <w:bCs/>
          <w:color w:val="000000"/>
          <w:sz w:val="28"/>
          <w:szCs w:val="28"/>
        </w:rPr>
        <w:t>供应商</w:t>
      </w:r>
      <w:r>
        <w:rPr>
          <w:rFonts w:hint="eastAsia" w:asciiTheme="minorEastAsia" w:hAnsiTheme="minorEastAsia"/>
          <w:sz w:val="28"/>
          <w:szCs w:val="28"/>
        </w:rPr>
        <w:t>应免费提供法律援助，提供围绕保险事故的全方位法律咨询，协助采购人开展与第三方的纠纷调解，为采购人保险事故的仲裁、诉讼等法律活动提供指引，保障采购人的合法权益。</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对涉及人员伤亡的保险事故，</w:t>
      </w:r>
      <w:r>
        <w:rPr>
          <w:rFonts w:hint="eastAsia" w:asciiTheme="minorEastAsia" w:hAnsiTheme="minorEastAsia"/>
          <w:bCs/>
          <w:color w:val="000000"/>
          <w:sz w:val="28"/>
          <w:szCs w:val="28"/>
        </w:rPr>
        <w:t>供应商</w:t>
      </w:r>
      <w:r>
        <w:rPr>
          <w:rFonts w:hint="eastAsia" w:asciiTheme="minorEastAsia" w:hAnsiTheme="minorEastAsia"/>
          <w:sz w:val="28"/>
          <w:szCs w:val="28"/>
        </w:rPr>
        <w:t>应有专业人员及时跟踪了解病情，并向伤者和医疗机构告知保险赔偿医疗费的范围，监督医药费的开支，将采购人因交通事故为工作带来的不便减至最低。</w:t>
      </w:r>
    </w:p>
    <w:p>
      <w:pPr>
        <w:snapToGrid w:val="0"/>
        <w:spacing w:line="360" w:lineRule="auto"/>
        <w:ind w:firstLine="551" w:firstLineChars="196"/>
        <w:rPr>
          <w:rFonts w:asciiTheme="minorEastAsia" w:hAnsiTheme="minorEastAsia"/>
          <w:b/>
          <w:sz w:val="28"/>
          <w:szCs w:val="28"/>
        </w:rPr>
      </w:pPr>
      <w:r>
        <w:rPr>
          <w:rFonts w:hint="eastAsia" w:cs="宋体" w:asciiTheme="minorEastAsia" w:hAnsiTheme="minorEastAsia"/>
          <w:b/>
          <w:bCs/>
          <w:sz w:val="28"/>
          <w:szCs w:val="28"/>
        </w:rPr>
        <w:t>九</w:t>
      </w:r>
      <w:r>
        <w:rPr>
          <w:rFonts w:cs="宋体" w:asciiTheme="minorEastAsia" w:hAnsiTheme="minorEastAsia"/>
          <w:b/>
          <w:bCs/>
          <w:sz w:val="28"/>
          <w:szCs w:val="28"/>
        </w:rPr>
        <w:t>、</w:t>
      </w:r>
      <w:r>
        <w:rPr>
          <w:rFonts w:hint="eastAsia" w:asciiTheme="minorEastAsia" w:hAnsiTheme="minorEastAsia"/>
          <w:b/>
          <w:sz w:val="28"/>
          <w:szCs w:val="28"/>
        </w:rPr>
        <w:t>特别约定条款</w:t>
      </w:r>
    </w:p>
    <w:p>
      <w:p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1.保密条款</w:t>
      </w:r>
    </w:p>
    <w:p>
      <w:p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（1）供应商在工作过程中接触到采购人的任何资料（车辆号牌、书面或电</w:t>
      </w:r>
    </w:p>
    <w:p>
      <w:pPr>
        <w:snapToGrid w:val="0"/>
        <w:spacing w:line="360" w:lineRule="auto"/>
        <w:jc w:val="left"/>
        <w:rPr>
          <w:rFonts w:asciiTheme="minorEastAsia" w:hAnsiTheme="minorEastAsia"/>
          <w:bCs/>
          <w:color w:val="000000"/>
          <w:sz w:val="28"/>
          <w:szCs w:val="28"/>
        </w:rPr>
      </w:pPr>
      <w:r>
        <w:rPr>
          <w:rFonts w:hint="eastAsia" w:asciiTheme="minorEastAsia" w:hAnsiTheme="minorEastAsia"/>
          <w:bCs/>
          <w:color w:val="000000"/>
          <w:sz w:val="28"/>
          <w:szCs w:val="28"/>
        </w:rPr>
        <w:t>子文档），负有为采购人保密的责任，未经采购人书面同意，供应商不得以任何</w:t>
      </w:r>
    </w:p>
    <w:p>
      <w:pPr>
        <w:snapToGrid w:val="0"/>
        <w:spacing w:line="360" w:lineRule="auto"/>
        <w:rPr>
          <w:rFonts w:asciiTheme="minorEastAsia" w:hAnsiTheme="minorEastAsia"/>
          <w:bCs/>
          <w:color w:val="000000"/>
          <w:sz w:val="28"/>
          <w:szCs w:val="28"/>
        </w:rPr>
      </w:pPr>
      <w:r>
        <w:rPr>
          <w:rFonts w:hint="eastAsia" w:asciiTheme="minorEastAsia" w:hAnsiTheme="minorEastAsia"/>
          <w:bCs/>
          <w:color w:val="000000"/>
          <w:sz w:val="28"/>
          <w:szCs w:val="28"/>
        </w:rPr>
        <w:t>形式向第三方提供或透露。属电子文档的应从电脑存储设备上永久清除。</w:t>
      </w:r>
    </w:p>
    <w:p>
      <w:p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（2）供应商违反上述保密规定的，应承担相应法律责任。</w:t>
      </w:r>
    </w:p>
    <w:p>
      <w:p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（3）保密条款在合同有效期结束后继续生效。</w:t>
      </w:r>
    </w:p>
    <w:p>
      <w:p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2.采购人车辆发生互碰，视同属于保险责任，在车损内报案赔付。</w:t>
      </w:r>
    </w:p>
    <w:p>
      <w:p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3.采购人车辆在已投保自燃损失险前提下，发生火灾、爆炸、自燃保险责</w:t>
      </w:r>
    </w:p>
    <w:p>
      <w:pPr>
        <w:snapToGrid w:val="0"/>
        <w:spacing w:line="360" w:lineRule="auto"/>
        <w:rPr>
          <w:rFonts w:asciiTheme="minorEastAsia" w:hAnsiTheme="minorEastAsia"/>
          <w:bCs/>
          <w:color w:val="000000"/>
          <w:sz w:val="28"/>
          <w:szCs w:val="28"/>
        </w:rPr>
      </w:pPr>
      <w:r>
        <w:rPr>
          <w:rFonts w:hint="eastAsia" w:asciiTheme="minorEastAsia" w:hAnsiTheme="minorEastAsia"/>
          <w:bCs/>
          <w:color w:val="000000"/>
          <w:sz w:val="28"/>
          <w:szCs w:val="28"/>
        </w:rPr>
        <w:t>任事故损失在1万元以内，无需公安消防部门的证明，经中标人估价定损后按实际损失计赔；</w:t>
      </w:r>
    </w:p>
    <w:p>
      <w:pPr>
        <w:numPr>
          <w:ilvl w:val="0"/>
          <w:numId w:val="5"/>
        </w:num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采购人所属车辆所有保险理赔款应划到采购人指定账号。</w:t>
      </w:r>
    </w:p>
    <w:p>
      <w:pPr>
        <w:adjustRightInd w:val="0"/>
        <w:snapToGrid w:val="0"/>
        <w:spacing w:line="360" w:lineRule="auto"/>
        <w:ind w:left="600"/>
        <w:rPr>
          <w:rFonts w:asciiTheme="minorEastAsia" w:hAnsiTheme="minorEastAsia"/>
          <w:bCs/>
          <w:color w:val="000000"/>
          <w:sz w:val="28"/>
          <w:szCs w:val="28"/>
        </w:rPr>
      </w:pPr>
      <w:r>
        <w:rPr>
          <w:rFonts w:hint="eastAsia" w:asciiTheme="minorEastAsia" w:hAnsiTheme="minorEastAsia"/>
          <w:bCs/>
          <w:color w:val="000000"/>
          <w:sz w:val="28"/>
          <w:szCs w:val="28"/>
        </w:rPr>
        <w:t>对于每一单保险事故，供应商应出具详细的定损报告（纸质版和电子版），其中纸质版加盖公章。于每月初将上个月的定损报告综合整理后送交采购人。</w:t>
      </w:r>
    </w:p>
    <w:p>
      <w:pPr>
        <w:adjustRightInd w:val="0"/>
        <w:snapToGrid w:val="0"/>
        <w:spacing w:line="360" w:lineRule="auto"/>
        <w:ind w:left="600"/>
        <w:rPr>
          <w:rFonts w:asciiTheme="minorEastAsia" w:hAnsiTheme="minorEastAsia"/>
          <w:sz w:val="28"/>
          <w:szCs w:val="28"/>
        </w:rPr>
      </w:pPr>
      <w:r>
        <w:rPr>
          <w:rFonts w:hint="eastAsia" w:asciiTheme="minorEastAsia" w:hAnsiTheme="minorEastAsia"/>
          <w:b/>
          <w:sz w:val="28"/>
          <w:szCs w:val="28"/>
        </w:rPr>
        <w:t>十、</w:t>
      </w:r>
      <w:r>
        <w:rPr>
          <w:rFonts w:cs="宋体" w:asciiTheme="minorEastAsia" w:hAnsiTheme="minorEastAsia"/>
          <w:b/>
          <w:bCs/>
          <w:sz w:val="28"/>
          <w:szCs w:val="28"/>
        </w:rPr>
        <w:t>供应商资格要求</w:t>
      </w:r>
    </w:p>
    <w:p>
      <w:pPr>
        <w:snapToGrid w:val="0"/>
        <w:spacing w:line="360" w:lineRule="auto"/>
        <w:rPr>
          <w:rStyle w:val="11"/>
          <w:rFonts w:cs="微软雅黑" w:asciiTheme="minorEastAsia" w:hAnsiTheme="minorEastAsia"/>
          <w:b w:val="0"/>
          <w:bCs/>
          <w:color w:val="1D1D1D"/>
          <w:sz w:val="28"/>
          <w:szCs w:val="28"/>
          <w:shd w:val="clear" w:color="auto" w:fill="FFFFFF"/>
        </w:rPr>
      </w:pPr>
      <w:r>
        <w:rPr>
          <w:rFonts w:cs="微软雅黑" w:asciiTheme="minorEastAsia" w:hAnsiTheme="minorEastAsia"/>
          <w:color w:val="1D1D1D"/>
          <w:sz w:val="28"/>
          <w:szCs w:val="28"/>
          <w:shd w:val="clear" w:color="auto" w:fill="FFFFFF"/>
        </w:rPr>
        <w:t>1、在中华人民共和国境内注册的具有独立承担民事责任能力的法人或其他组织；</w:t>
      </w:r>
      <w:r>
        <w:rPr>
          <w:rFonts w:hint="eastAsia" w:cs="微软雅黑" w:asciiTheme="minorEastAsia" w:hAnsiTheme="minorEastAsia"/>
          <w:color w:val="1D1D1D"/>
          <w:sz w:val="28"/>
          <w:szCs w:val="28"/>
          <w:shd w:val="clear" w:color="auto" w:fill="FFFFFF"/>
        </w:rPr>
        <w:br w:type="textWrapping"/>
      </w:r>
      <w:r>
        <w:rPr>
          <w:rFonts w:hint="eastAsia" w:cs="微软雅黑" w:asciiTheme="minorEastAsia" w:hAnsiTheme="minorEastAsia"/>
          <w:color w:val="1D1D1D"/>
          <w:sz w:val="28"/>
          <w:szCs w:val="28"/>
          <w:shd w:val="clear" w:color="auto" w:fill="FFFFFF"/>
        </w:rPr>
        <w:t>2、依法取得中华人民共和国境内注册的营业执照（或事业单位法人证书，或社会团体法人登记证书，或执业许可证）、组织机构代码证和税务登记证复印件（或者“三证合一”复印件）；</w:t>
      </w:r>
      <w:r>
        <w:rPr>
          <w:rFonts w:hint="eastAsia" w:cs="微软雅黑" w:asciiTheme="minorEastAsia" w:hAnsiTheme="minorEastAsia"/>
          <w:color w:val="1D1D1D"/>
          <w:sz w:val="28"/>
          <w:szCs w:val="28"/>
          <w:shd w:val="clear" w:color="auto" w:fill="FFFFFF"/>
        </w:rPr>
        <w:br w:type="textWrapping"/>
      </w:r>
      <w:r>
        <w:rPr>
          <w:rFonts w:hint="eastAsia" w:cs="微软雅黑" w:asciiTheme="minorEastAsia" w:hAnsiTheme="minorEastAsia"/>
          <w:color w:val="1D1D1D"/>
          <w:sz w:val="28"/>
          <w:szCs w:val="28"/>
          <w:shd w:val="clear" w:color="auto" w:fill="FFFFFF"/>
        </w:rPr>
        <w:t>3、供应商具备中国保险监督部门批准的经营保修业务许可证（业务范围包含车辆相关保险业务）；</w:t>
      </w:r>
      <w:r>
        <w:rPr>
          <w:rFonts w:hint="eastAsia" w:cs="微软雅黑" w:asciiTheme="minorEastAsia" w:hAnsiTheme="minorEastAsia"/>
          <w:color w:val="1D1D1D"/>
          <w:sz w:val="28"/>
          <w:szCs w:val="28"/>
          <w:shd w:val="clear" w:color="auto" w:fill="FFFFFF"/>
        </w:rPr>
        <w:br w:type="textWrapping"/>
      </w:r>
      <w:r>
        <w:rPr>
          <w:rFonts w:hint="eastAsia" w:cs="微软雅黑" w:asciiTheme="minorEastAsia" w:hAnsiTheme="minorEastAsia"/>
          <w:color w:val="1D1D1D"/>
          <w:sz w:val="28"/>
          <w:szCs w:val="28"/>
          <w:shd w:val="clear" w:color="auto" w:fill="FFFFFF"/>
        </w:rPr>
        <w:t>4、本项目参加人未被列入“信用中国”网站(www.creditchina.gov.cn)以下任意记录名单之一：①记录失信被执行人；②重大税收违法案件当事人名单；③政府采购严重违法失信行为。同时，不处于中国政府采购网(www.ccgp.gov.cn)“政府采购严重违法失信行为信息记录”中的禁止参加政府采购活动期间。（说明：由评审委员会于论证当日在“信用中国”网站（www.creditchina.gov.cn）及中国政府采购网(www.ccgp.gov.cn)查询结果为准。）</w:t>
      </w:r>
      <w:r>
        <w:rPr>
          <w:rFonts w:hint="eastAsia" w:cs="微软雅黑" w:asciiTheme="minorEastAsia" w:hAnsiTheme="minorEastAsia"/>
          <w:color w:val="1D1D1D"/>
          <w:sz w:val="28"/>
          <w:szCs w:val="28"/>
          <w:shd w:val="clear" w:color="auto" w:fill="FFFFFF"/>
        </w:rPr>
        <w:br w:type="textWrapping"/>
      </w:r>
      <w:r>
        <w:rPr>
          <w:rStyle w:val="11"/>
          <w:rFonts w:hint="eastAsia" w:cs="微软雅黑" w:asciiTheme="minorEastAsia" w:hAnsiTheme="minorEastAsia"/>
          <w:b w:val="0"/>
          <w:bCs/>
          <w:color w:val="1D1D1D"/>
          <w:sz w:val="28"/>
          <w:szCs w:val="28"/>
          <w:shd w:val="clear" w:color="auto" w:fill="FFFFFF"/>
        </w:rPr>
        <w:t>备注：报名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p>
    <w:p>
      <w:pPr>
        <w:snapToGrid w:val="0"/>
        <w:spacing w:line="360" w:lineRule="auto"/>
        <w:rPr>
          <w:rFonts w:cs="微软雅黑" w:asciiTheme="minorEastAsia" w:hAnsiTheme="minorEastAsia"/>
          <w:color w:val="1D1D1D"/>
          <w:sz w:val="28"/>
          <w:szCs w:val="28"/>
          <w:shd w:val="clear" w:color="auto" w:fill="FFFFFF"/>
        </w:rPr>
      </w:pPr>
      <w:r>
        <w:rPr>
          <w:rFonts w:hint="eastAsia" w:cs="微软雅黑" w:asciiTheme="minorEastAsia" w:hAnsiTheme="minorEastAsia"/>
          <w:color w:val="1D1D1D"/>
          <w:sz w:val="28"/>
          <w:szCs w:val="28"/>
          <w:shd w:val="clear" w:color="auto" w:fill="FFFFFF"/>
        </w:rPr>
        <w:t>5、不接受联合体报名</w:t>
      </w:r>
    </w:p>
    <w:p>
      <w:pPr>
        <w:pStyle w:val="28"/>
        <w:widowControl w:val="0"/>
        <w:snapToGrid w:val="0"/>
        <w:spacing w:line="360" w:lineRule="auto"/>
        <w:ind w:left="436" w:firstLine="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十一、违约责任</w:t>
      </w:r>
    </w:p>
    <w:p>
      <w:pPr>
        <w:pStyle w:val="28"/>
        <w:widowControl w:val="0"/>
        <w:numPr>
          <w:ilvl w:val="0"/>
          <w:numId w:val="6"/>
        </w:num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在本合同执行过程中，供应商如出现下列情况，每出现一次，采购人向中标人发出书面整改通知。累计出现三次以上的，采购人有权单方终止合同。</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（1）接到采购人通知后，</w:t>
      </w:r>
      <w:r>
        <w:rPr>
          <w:rFonts w:hint="eastAsia" w:asciiTheme="minorEastAsia" w:hAnsiTheme="minorEastAsia" w:eastAsiaTheme="minorEastAsia"/>
          <w:bCs/>
          <w:sz w:val="28"/>
          <w:szCs w:val="28"/>
        </w:rPr>
        <w:t>供应商</w:t>
      </w:r>
      <w:r>
        <w:rPr>
          <w:rFonts w:hint="eastAsia" w:asciiTheme="minorEastAsia" w:hAnsiTheme="minorEastAsia" w:eastAsiaTheme="minorEastAsia"/>
          <w:sz w:val="28"/>
          <w:szCs w:val="28"/>
        </w:rPr>
        <w:t>未按合同约定上门签订机动车辆保险单；</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（2）责任明确、理赔资料齐全的理赔案，在</w:t>
      </w:r>
      <w:r>
        <w:rPr>
          <w:rFonts w:hint="eastAsia" w:asciiTheme="minorEastAsia" w:hAnsiTheme="minorEastAsia" w:eastAsiaTheme="minorEastAsia"/>
          <w:bCs/>
          <w:sz w:val="28"/>
          <w:szCs w:val="28"/>
        </w:rPr>
        <w:t>供应商</w:t>
      </w:r>
      <w:r>
        <w:rPr>
          <w:rFonts w:hint="eastAsia" w:asciiTheme="minorEastAsia" w:hAnsiTheme="minorEastAsia" w:eastAsiaTheme="minorEastAsia"/>
          <w:sz w:val="28"/>
          <w:szCs w:val="28"/>
        </w:rPr>
        <w:t>承诺的支付赔款时限内未能支付完毕；</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（3）未经采购人同意，</w:t>
      </w:r>
      <w:r>
        <w:rPr>
          <w:rFonts w:hint="eastAsia" w:asciiTheme="minorEastAsia" w:hAnsiTheme="minorEastAsia" w:eastAsiaTheme="minorEastAsia"/>
          <w:bCs/>
          <w:sz w:val="28"/>
          <w:szCs w:val="28"/>
        </w:rPr>
        <w:t>供应商</w:t>
      </w:r>
      <w:r>
        <w:rPr>
          <w:rFonts w:hint="eastAsia" w:asciiTheme="minorEastAsia" w:hAnsiTheme="minorEastAsia" w:eastAsiaTheme="minorEastAsia"/>
          <w:sz w:val="28"/>
          <w:szCs w:val="28"/>
        </w:rPr>
        <w:t>擅自增加险种与采购人签订机动车辆保险单的；</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（4）采购人事故车辆维修配件未使用全新原车原厂配件。</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bCs/>
          <w:sz w:val="28"/>
          <w:szCs w:val="28"/>
        </w:rPr>
        <w:t>供应商</w:t>
      </w:r>
      <w:r>
        <w:rPr>
          <w:rFonts w:hint="eastAsia" w:asciiTheme="minorEastAsia" w:hAnsiTheme="minorEastAsia" w:eastAsiaTheme="minorEastAsia"/>
          <w:sz w:val="28"/>
          <w:szCs w:val="28"/>
        </w:rPr>
        <w:t>在任何情况下都不得向被保险单位及其经办人提供任何形式的回扣，一经发现，采购人有权终止合同，同时有权提请有关部门追究有关当事人的责任。</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bCs/>
          <w:sz w:val="28"/>
          <w:szCs w:val="28"/>
        </w:rPr>
        <w:t>供应商</w:t>
      </w:r>
      <w:r>
        <w:rPr>
          <w:rFonts w:hint="eastAsia" w:asciiTheme="minorEastAsia" w:hAnsiTheme="minorEastAsia" w:eastAsiaTheme="minorEastAsia"/>
          <w:sz w:val="28"/>
          <w:szCs w:val="28"/>
        </w:rPr>
        <w:t>如有违反合同保密协议所造成泄密的，采购人有权单方面解除合</w:t>
      </w:r>
    </w:p>
    <w:p>
      <w:pPr>
        <w:pStyle w:val="28"/>
        <w:widowControl w:val="0"/>
        <w:snapToGrid w:val="0"/>
        <w:spacing w:line="360" w:lineRule="auto"/>
        <w:ind w:firstLine="0"/>
        <w:rPr>
          <w:rFonts w:asciiTheme="minorEastAsia" w:hAnsiTheme="minorEastAsia" w:eastAsiaTheme="minorEastAsia"/>
          <w:sz w:val="28"/>
          <w:szCs w:val="28"/>
        </w:rPr>
      </w:pPr>
      <w:r>
        <w:rPr>
          <w:rFonts w:hint="eastAsia" w:asciiTheme="minorEastAsia" w:hAnsiTheme="minorEastAsia" w:eastAsiaTheme="minorEastAsia"/>
          <w:sz w:val="28"/>
          <w:szCs w:val="28"/>
        </w:rPr>
        <w:t>同，并追究法律责任。</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十二、付款方式</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bCs/>
          <w:color w:val="000000"/>
          <w:sz w:val="28"/>
          <w:szCs w:val="28"/>
        </w:rPr>
        <w:t>供应商</w:t>
      </w:r>
      <w:r>
        <w:rPr>
          <w:rFonts w:hint="eastAsia" w:asciiTheme="minorEastAsia" w:hAnsiTheme="minorEastAsia"/>
          <w:sz w:val="28"/>
          <w:szCs w:val="28"/>
        </w:rPr>
        <w:t>与采购人签订的保险单以人民币结算。</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2.采购人对有关资料审核无误后，按约定在保险合同生效前采用对公支付方式支付。</w:t>
      </w:r>
    </w:p>
    <w:p>
      <w:pPr>
        <w:autoSpaceDE w:val="0"/>
        <w:autoSpaceDN w:val="0"/>
        <w:snapToGrid w:val="0"/>
        <w:spacing w:line="360" w:lineRule="auto"/>
        <w:rPr>
          <w:rFonts w:cs="宋体" w:asciiTheme="minorEastAsia" w:hAnsiTheme="minorEastAsia"/>
          <w:bCs/>
          <w:kern w:val="0"/>
          <w:sz w:val="28"/>
          <w:szCs w:val="28"/>
        </w:rPr>
      </w:pPr>
      <w:r>
        <w:rPr>
          <w:rFonts w:hint="eastAsia" w:cs="宋体" w:asciiTheme="minorEastAsia" w:hAnsiTheme="minorEastAsia"/>
          <w:bCs/>
          <w:kern w:val="0"/>
          <w:sz w:val="28"/>
          <w:szCs w:val="28"/>
        </w:rPr>
        <w:t>十三</w:t>
      </w:r>
      <w:r>
        <w:rPr>
          <w:rFonts w:cs="Times New Roman" w:asciiTheme="minorEastAsia" w:hAnsiTheme="minorEastAsia"/>
          <w:sz w:val="28"/>
          <w:szCs w:val="28"/>
          <w:shd w:val="clear" w:color="auto" w:fill="FFFFFF"/>
        </w:rPr>
        <w:t>、</w:t>
      </w:r>
      <w:r>
        <w:rPr>
          <w:rStyle w:val="11"/>
          <w:rFonts w:hint="eastAsia" w:asciiTheme="minorEastAsia" w:hAnsiTheme="minorEastAsia"/>
          <w:sz w:val="28"/>
          <w:szCs w:val="28"/>
        </w:rPr>
        <w:t>报名资料（所有资料均需盖公章）：</w:t>
      </w:r>
    </w:p>
    <w:p>
      <w:pPr>
        <w:adjustRightInd w:val="0"/>
        <w:snapToGrid w:val="0"/>
        <w:spacing w:line="360" w:lineRule="auto"/>
        <w:ind w:firstLine="562" w:firstLineChars="200"/>
        <w:rPr>
          <w:rFonts w:asciiTheme="minorEastAsia" w:hAnsiTheme="minorEastAsia"/>
          <w:b/>
          <w:color w:val="FF0000"/>
          <w:sz w:val="28"/>
          <w:szCs w:val="28"/>
          <w:lang w:val="zh-CN"/>
        </w:rPr>
      </w:pPr>
      <w:r>
        <w:rPr>
          <w:rFonts w:hint="eastAsia" w:asciiTheme="minorEastAsia" w:hAnsiTheme="minorEastAsia"/>
          <w:b/>
          <w:color w:val="FF0000"/>
          <w:sz w:val="28"/>
          <w:szCs w:val="28"/>
          <w:lang w:val="zh-CN"/>
        </w:rPr>
        <w:t>*竞价人报价时必须将以下资料作为附件上传,否则报价无效：</w:t>
      </w:r>
    </w:p>
    <w:p>
      <w:pPr>
        <w:adjustRightInd w:val="0"/>
        <w:snapToGrid w:val="0"/>
        <w:spacing w:line="360" w:lineRule="auto"/>
        <w:ind w:firstLine="562" w:firstLineChars="200"/>
        <w:rPr>
          <w:rFonts w:asciiTheme="minorEastAsia" w:hAnsiTheme="minorEastAsia"/>
          <w:b/>
          <w:color w:val="FF0000"/>
          <w:sz w:val="28"/>
          <w:szCs w:val="28"/>
          <w:lang w:val="zh-CN"/>
        </w:rPr>
      </w:pPr>
      <w:r>
        <w:rPr>
          <w:rFonts w:hint="eastAsia" w:asciiTheme="minorEastAsia" w:hAnsiTheme="minorEastAsia"/>
          <w:b/>
          <w:color w:val="FF0000"/>
          <w:sz w:val="28"/>
          <w:szCs w:val="28"/>
          <w:lang w:val="zh-CN"/>
        </w:rPr>
        <w:t>1.营业执照；</w:t>
      </w:r>
    </w:p>
    <w:p>
      <w:pPr>
        <w:adjustRightInd w:val="0"/>
        <w:snapToGrid w:val="0"/>
        <w:spacing w:line="360" w:lineRule="auto"/>
        <w:ind w:firstLine="562" w:firstLineChars="200"/>
        <w:rPr>
          <w:rFonts w:asciiTheme="minorEastAsia" w:hAnsiTheme="minorEastAsia"/>
          <w:b/>
          <w:color w:val="FF0000"/>
          <w:sz w:val="28"/>
          <w:szCs w:val="28"/>
          <w:lang w:val="zh-CN"/>
        </w:rPr>
      </w:pPr>
      <w:r>
        <w:rPr>
          <w:rFonts w:hint="eastAsia" w:asciiTheme="minorEastAsia" w:hAnsiTheme="minorEastAsia"/>
          <w:b/>
          <w:color w:val="FF0000"/>
          <w:sz w:val="28"/>
          <w:szCs w:val="28"/>
          <w:lang w:val="zh-CN"/>
        </w:rPr>
        <w:t>2.经营保险业务许可证；</w:t>
      </w:r>
    </w:p>
    <w:p>
      <w:pPr>
        <w:adjustRightInd w:val="0"/>
        <w:snapToGrid w:val="0"/>
        <w:spacing w:line="360" w:lineRule="auto"/>
        <w:ind w:firstLine="562" w:firstLineChars="200"/>
        <w:rPr>
          <w:rFonts w:asciiTheme="minorEastAsia" w:hAnsiTheme="minorEastAsia"/>
          <w:b/>
          <w:color w:val="FF0000"/>
          <w:sz w:val="28"/>
          <w:szCs w:val="28"/>
        </w:rPr>
      </w:pPr>
      <w:r>
        <w:rPr>
          <w:rFonts w:hint="eastAsia" w:asciiTheme="minorEastAsia" w:hAnsiTheme="minorEastAsia"/>
          <w:b/>
          <w:color w:val="FF0000"/>
          <w:sz w:val="28"/>
          <w:szCs w:val="28"/>
          <w:lang w:val="zh-CN"/>
        </w:rPr>
        <w:t>3.</w:t>
      </w:r>
      <w:r>
        <w:rPr>
          <w:rFonts w:hint="eastAsia" w:asciiTheme="minorEastAsia" w:hAnsiTheme="minorEastAsia"/>
          <w:b/>
          <w:color w:val="FF0000"/>
          <w:sz w:val="28"/>
          <w:szCs w:val="28"/>
        </w:rPr>
        <w:t>报价表原件（格式附后）；</w:t>
      </w:r>
    </w:p>
    <w:p>
      <w:pPr>
        <w:rPr>
          <w:rFonts w:cs="Times New Roman" w:asciiTheme="minorEastAsia" w:hAnsiTheme="minorEastAsia"/>
          <w:sz w:val="28"/>
          <w:szCs w:val="28"/>
          <w:shd w:val="clear" w:color="auto" w:fill="FFFFFF"/>
        </w:rPr>
      </w:pPr>
      <w:r>
        <w:rPr>
          <w:rFonts w:hint="eastAsia" w:asciiTheme="minorEastAsia" w:hAnsiTheme="minorEastAsia"/>
          <w:b/>
          <w:color w:val="FF0000"/>
          <w:sz w:val="28"/>
          <w:szCs w:val="28"/>
        </w:rPr>
        <w:t>4.售后服务承诺等内容（供应商自行填写）</w:t>
      </w:r>
      <w:r>
        <w:rPr>
          <w:rFonts w:hint="eastAsia" w:asciiTheme="minorEastAsia" w:hAnsiTheme="minorEastAsia"/>
          <w:b/>
          <w:color w:val="FF0000"/>
          <w:kern w:val="28"/>
          <w:sz w:val="28"/>
          <w:szCs w:val="28"/>
          <w:lang w:val="zh-CN"/>
        </w:rPr>
        <w:t>。</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十四</w:t>
      </w:r>
      <w:r>
        <w:rPr>
          <w:rFonts w:cs="Times New Roman" w:asciiTheme="minorEastAsia" w:hAnsiTheme="minorEastAsia"/>
          <w:sz w:val="28"/>
          <w:szCs w:val="28"/>
          <w:shd w:val="clear" w:color="auto" w:fill="FFFFFF"/>
        </w:rPr>
        <w:t>、</w:t>
      </w:r>
      <w:r>
        <w:rPr>
          <w:rStyle w:val="11"/>
          <w:rFonts w:hint="eastAsia" w:asciiTheme="minorEastAsia" w:hAnsiTheme="minor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注：如有虚假资料、企业违规行为，一经发现，将列入我院供应</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商黑名单。</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十五、相关说明</w:t>
      </w:r>
    </w:p>
    <w:p>
      <w:pPr>
        <w:rPr>
          <w:rFonts w:cs="Times New Roman" w:asciiTheme="minorEastAsia" w:hAnsiTheme="minorEastAsia"/>
          <w:sz w:val="28"/>
          <w:szCs w:val="28"/>
          <w:shd w:val="clear" w:color="auto" w:fill="FFFFFF"/>
        </w:rPr>
      </w:pPr>
      <w:r>
        <w:rPr>
          <w:rFonts w:hint="eastAsia"/>
          <w:sz w:val="28"/>
          <w:szCs w:val="28"/>
        </w:rPr>
        <w:t>1、报名截止后，我院将组织相关人员根据报名材料按照医院制度进行调研</w:t>
      </w:r>
    </w:p>
    <w:p>
      <w:pPr>
        <w:rPr>
          <w:rFonts w:cs="Times New Roman" w:asciiTheme="minorEastAsia" w:hAnsiTheme="minorEastAsia"/>
          <w:sz w:val="28"/>
          <w:szCs w:val="28"/>
          <w:shd w:val="clear" w:color="auto" w:fill="FFFFFF"/>
        </w:rPr>
      </w:pPr>
      <w:r>
        <w:rPr>
          <w:sz w:val="28"/>
          <w:szCs w:val="28"/>
        </w:rPr>
        <w:t>2</w:t>
      </w:r>
      <w:r>
        <w:rPr>
          <w:rFonts w:hint="eastAsia"/>
          <w:sz w:val="28"/>
          <w:szCs w:val="28"/>
        </w:rPr>
        <w:t>、本调研不承诺和最终购置关联，最终解释权归本院所有。</w:t>
      </w:r>
    </w:p>
    <w:p>
      <w:pPr>
        <w:snapToGrid w:val="0"/>
        <w:spacing w:line="460" w:lineRule="exact"/>
        <w:rPr>
          <w:rFonts w:asciiTheme="minorEastAsia" w:hAnsiTheme="minorEastAsia"/>
          <w:sz w:val="28"/>
          <w:szCs w:val="28"/>
        </w:rPr>
      </w:pPr>
    </w:p>
    <w:p>
      <w:pPr>
        <w:snapToGrid w:val="0"/>
        <w:spacing w:line="460" w:lineRule="exact"/>
        <w:rPr>
          <w:rFonts w:asciiTheme="minorEastAsia" w:hAnsiTheme="minorEastAsia"/>
          <w:sz w:val="28"/>
          <w:szCs w:val="28"/>
        </w:rPr>
      </w:pPr>
      <w:r>
        <w:rPr>
          <w:rFonts w:hint="eastAsia" w:asciiTheme="minorEastAsia" w:hAnsiTheme="minorEastAsia"/>
          <w:sz w:val="28"/>
          <w:szCs w:val="28"/>
        </w:rPr>
        <w:t>附件1：</w:t>
      </w:r>
    </w:p>
    <w:p>
      <w:pPr>
        <w:snapToGrid w:val="0"/>
        <w:spacing w:line="460" w:lineRule="exact"/>
        <w:jc w:val="center"/>
        <w:rPr>
          <w:rFonts w:asciiTheme="minorEastAsia" w:hAnsiTheme="minorEastAsia"/>
          <w:bCs/>
          <w:sz w:val="28"/>
          <w:szCs w:val="28"/>
        </w:rPr>
      </w:pPr>
    </w:p>
    <w:p>
      <w:pPr>
        <w:snapToGrid w:val="0"/>
        <w:spacing w:line="460" w:lineRule="exact"/>
        <w:jc w:val="center"/>
        <w:rPr>
          <w:rFonts w:asciiTheme="minorEastAsia" w:hAnsiTheme="minorEastAsia"/>
          <w:b/>
          <w:sz w:val="28"/>
          <w:szCs w:val="28"/>
        </w:rPr>
      </w:pPr>
      <w:r>
        <w:rPr>
          <w:rFonts w:hint="eastAsia" w:asciiTheme="minorEastAsia" w:hAnsiTheme="minorEastAsia"/>
          <w:b/>
          <w:sz w:val="28"/>
          <w:szCs w:val="28"/>
        </w:rPr>
        <w:t>20</w:t>
      </w:r>
      <w:r>
        <w:rPr>
          <w:rFonts w:asciiTheme="minorEastAsia" w:hAnsiTheme="minorEastAsia"/>
          <w:b/>
          <w:sz w:val="28"/>
          <w:szCs w:val="28"/>
        </w:rPr>
        <w:t>23</w:t>
      </w:r>
      <w:r>
        <w:rPr>
          <w:rFonts w:hint="eastAsia" w:asciiTheme="minorEastAsia" w:hAnsiTheme="minorEastAsia"/>
          <w:b/>
          <w:sz w:val="28"/>
          <w:szCs w:val="28"/>
        </w:rPr>
        <w:t>年车辆保险项目投标报价表</w:t>
      </w:r>
    </w:p>
    <w:p>
      <w:pPr>
        <w:snapToGrid w:val="0"/>
        <w:spacing w:line="460" w:lineRule="exact"/>
        <w:rPr>
          <w:rFonts w:asciiTheme="minorEastAsia" w:hAnsiTheme="minorEastAsia"/>
          <w:sz w:val="28"/>
          <w:szCs w:val="28"/>
        </w:rPr>
      </w:pP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2"/>
        <w:gridCol w:w="3262"/>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551" w:type="dxa"/>
            <w:vAlign w:val="center"/>
          </w:tcPr>
          <w:p>
            <w:pPr>
              <w:snapToGrid w:val="0"/>
              <w:spacing w:line="460" w:lineRule="exact"/>
              <w:jc w:val="center"/>
              <w:rPr>
                <w:rFonts w:asciiTheme="minorEastAsia" w:hAnsiTheme="minorEastAsia"/>
                <w:b/>
                <w:sz w:val="28"/>
                <w:szCs w:val="28"/>
              </w:rPr>
            </w:pPr>
            <w:r>
              <w:rPr>
                <w:rFonts w:hint="eastAsia" w:asciiTheme="minorEastAsia" w:hAnsiTheme="minorEastAsia"/>
                <w:b/>
                <w:sz w:val="28"/>
                <w:szCs w:val="28"/>
              </w:rPr>
              <w:t>采购内容</w:t>
            </w:r>
          </w:p>
        </w:tc>
        <w:tc>
          <w:tcPr>
            <w:tcW w:w="3686" w:type="dxa"/>
            <w:vAlign w:val="center"/>
          </w:tcPr>
          <w:p>
            <w:pPr>
              <w:snapToGrid w:val="0"/>
              <w:spacing w:line="460" w:lineRule="exact"/>
              <w:jc w:val="center"/>
              <w:rPr>
                <w:rFonts w:asciiTheme="minorEastAsia" w:hAnsiTheme="minorEastAsia"/>
                <w:b/>
                <w:sz w:val="28"/>
                <w:szCs w:val="28"/>
              </w:rPr>
            </w:pPr>
            <w:r>
              <w:rPr>
                <w:rFonts w:hint="eastAsia" w:asciiTheme="minorEastAsia" w:hAnsiTheme="minorEastAsia"/>
                <w:b/>
                <w:sz w:val="28"/>
                <w:szCs w:val="28"/>
              </w:rPr>
              <w:t>投标报价（折扣率）</w:t>
            </w:r>
          </w:p>
        </w:tc>
        <w:tc>
          <w:tcPr>
            <w:tcW w:w="2977" w:type="dxa"/>
            <w:vAlign w:val="center"/>
          </w:tcPr>
          <w:p>
            <w:pPr>
              <w:snapToGrid w:val="0"/>
              <w:spacing w:line="460" w:lineRule="exact"/>
              <w:jc w:val="center"/>
              <w:rPr>
                <w:rFonts w:asciiTheme="minorEastAsia" w:hAnsiTheme="minorEastAsia"/>
                <w:b/>
                <w:sz w:val="28"/>
                <w:szCs w:val="28"/>
              </w:rPr>
            </w:pPr>
            <w:r>
              <w:rPr>
                <w:rFonts w:hint="eastAsia" w:asciiTheme="minorEastAsia" w:hAnsiTheme="minorEastAsia"/>
                <w:b/>
                <w:sz w:val="28"/>
                <w:szCs w:val="28"/>
              </w:rPr>
              <w:t>保险期限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551" w:type="dxa"/>
            <w:vAlign w:val="center"/>
          </w:tcPr>
          <w:p>
            <w:pPr>
              <w:snapToGrid w:val="0"/>
              <w:spacing w:line="460" w:lineRule="exact"/>
              <w:jc w:val="center"/>
              <w:rPr>
                <w:rFonts w:asciiTheme="minorEastAsia" w:hAnsiTheme="minorEastAsia"/>
                <w:sz w:val="28"/>
                <w:szCs w:val="28"/>
              </w:rPr>
            </w:pPr>
            <w:r>
              <w:rPr>
                <w:rFonts w:hint="eastAsia" w:asciiTheme="minorEastAsia" w:hAnsiTheme="minorEastAsia"/>
                <w:sz w:val="28"/>
                <w:szCs w:val="28"/>
              </w:rPr>
              <w:t>机动车保险</w:t>
            </w:r>
          </w:p>
        </w:tc>
        <w:tc>
          <w:tcPr>
            <w:tcW w:w="3686" w:type="dxa"/>
            <w:vAlign w:val="center"/>
          </w:tcPr>
          <w:p>
            <w:pPr>
              <w:snapToGrid w:val="0"/>
              <w:spacing w:line="460" w:lineRule="exact"/>
              <w:jc w:val="center"/>
              <w:rPr>
                <w:rFonts w:asciiTheme="minorEastAsia" w:hAnsiTheme="minorEastAsia"/>
                <w:sz w:val="28"/>
                <w:szCs w:val="28"/>
              </w:rPr>
            </w:pPr>
          </w:p>
        </w:tc>
        <w:tc>
          <w:tcPr>
            <w:tcW w:w="2977" w:type="dxa"/>
            <w:vAlign w:val="center"/>
          </w:tcPr>
          <w:p>
            <w:pPr>
              <w:snapToGrid w:val="0"/>
              <w:spacing w:line="4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551" w:type="dxa"/>
            <w:vAlign w:val="center"/>
          </w:tcPr>
          <w:p>
            <w:pPr>
              <w:snapToGrid w:val="0"/>
              <w:spacing w:line="460" w:lineRule="exact"/>
              <w:jc w:val="center"/>
              <w:rPr>
                <w:rFonts w:asciiTheme="minorEastAsia" w:hAnsiTheme="minorEastAsia"/>
                <w:b/>
                <w:sz w:val="28"/>
                <w:szCs w:val="28"/>
              </w:rPr>
            </w:pPr>
            <w:r>
              <w:rPr>
                <w:rFonts w:hint="eastAsia" w:asciiTheme="minorEastAsia" w:hAnsiTheme="minorEastAsia"/>
                <w:b/>
                <w:sz w:val="28"/>
                <w:szCs w:val="28"/>
              </w:rPr>
              <w:t>备注</w:t>
            </w:r>
          </w:p>
        </w:tc>
        <w:tc>
          <w:tcPr>
            <w:tcW w:w="6663" w:type="dxa"/>
            <w:gridSpan w:val="2"/>
            <w:vAlign w:val="center"/>
          </w:tcPr>
          <w:p>
            <w:pPr>
              <w:snapToGrid w:val="0"/>
              <w:spacing w:line="460" w:lineRule="exact"/>
              <w:jc w:val="center"/>
              <w:rPr>
                <w:rFonts w:asciiTheme="minorEastAsia" w:hAnsiTheme="minorEastAsia"/>
                <w:b/>
                <w:color w:val="000000"/>
                <w:sz w:val="28"/>
                <w:szCs w:val="28"/>
                <w:highlight w:val="yellow"/>
              </w:rPr>
            </w:pPr>
            <w:r>
              <w:rPr>
                <w:rFonts w:hint="eastAsia" w:asciiTheme="minorEastAsia" w:hAnsiTheme="minorEastAsia"/>
                <w:b/>
                <w:color w:val="000000"/>
                <w:sz w:val="28"/>
                <w:szCs w:val="28"/>
                <w:highlight w:val="yellow"/>
              </w:rPr>
              <w:t>竞价报价总金额=</w:t>
            </w:r>
            <w:r>
              <w:rPr>
                <w:rFonts w:asciiTheme="minorEastAsia" w:hAnsiTheme="minorEastAsia"/>
                <w:b/>
                <w:color w:val="000000"/>
                <w:sz w:val="28"/>
                <w:szCs w:val="28"/>
                <w:highlight w:val="yellow"/>
              </w:rPr>
              <w:t>255000</w:t>
            </w:r>
            <w:r>
              <w:rPr>
                <w:rFonts w:hint="eastAsia" w:asciiTheme="minorEastAsia" w:hAnsiTheme="minorEastAsia"/>
                <w:b/>
                <w:color w:val="000000"/>
                <w:sz w:val="28"/>
                <w:szCs w:val="28"/>
                <w:highlight w:val="yellow"/>
              </w:rPr>
              <w:t>元×投标报价（折扣率）。</w:t>
            </w:r>
          </w:p>
        </w:tc>
      </w:tr>
    </w:tbl>
    <w:p>
      <w:pPr>
        <w:snapToGrid w:val="0"/>
        <w:spacing w:line="460" w:lineRule="exact"/>
        <w:rPr>
          <w:rFonts w:asciiTheme="minorEastAsia" w:hAnsiTheme="minorEastAsia"/>
          <w:sz w:val="28"/>
          <w:szCs w:val="28"/>
        </w:rPr>
      </w:pPr>
    </w:p>
    <w:p>
      <w:pPr>
        <w:snapToGrid w:val="0"/>
        <w:spacing w:line="46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说明：</w:t>
      </w:r>
    </w:p>
    <w:p>
      <w:pPr>
        <w:snapToGrid w:val="0"/>
        <w:spacing w:line="46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1、“投标报价（折扣率）”项，须按保监会规定的最低费率为基准再进行优惠折扣。</w:t>
      </w:r>
    </w:p>
    <w:p>
      <w:pPr>
        <w:snapToGrid w:val="0"/>
        <w:spacing w:line="46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2、折扣率</w:t>
      </w:r>
      <w:r>
        <w:rPr>
          <w:rFonts w:asciiTheme="minorEastAsia" w:hAnsiTheme="minorEastAsia"/>
          <w:color w:val="000000"/>
          <w:sz w:val="28"/>
          <w:szCs w:val="28"/>
        </w:rPr>
        <w:t>≤100%，不得为负数,</w:t>
      </w:r>
      <w:r>
        <w:rPr>
          <w:rFonts w:hint="eastAsia" w:asciiTheme="minorEastAsia" w:hAnsiTheme="minorEastAsia"/>
          <w:color w:val="000000"/>
          <w:sz w:val="28"/>
          <w:szCs w:val="28"/>
        </w:rPr>
        <w:t>且</w:t>
      </w:r>
      <w:r>
        <w:rPr>
          <w:rFonts w:asciiTheme="minorEastAsia" w:hAnsiTheme="minorEastAsia"/>
          <w:color w:val="000000"/>
          <w:sz w:val="28"/>
          <w:szCs w:val="28"/>
        </w:rPr>
        <w:t>必须为固定</w:t>
      </w:r>
      <w:r>
        <w:rPr>
          <w:rFonts w:hint="eastAsia" w:asciiTheme="minorEastAsia" w:hAnsiTheme="minorEastAsia"/>
          <w:color w:val="000000"/>
          <w:sz w:val="28"/>
          <w:szCs w:val="28"/>
        </w:rPr>
        <w:t>值</w:t>
      </w:r>
      <w:r>
        <w:rPr>
          <w:rFonts w:asciiTheme="minorEastAsia" w:hAnsiTheme="minorEastAsia"/>
          <w:color w:val="000000"/>
          <w:sz w:val="28"/>
          <w:szCs w:val="28"/>
        </w:rPr>
        <w:t>（如</w:t>
      </w:r>
      <w:r>
        <w:rPr>
          <w:rFonts w:hint="eastAsia" w:asciiTheme="minorEastAsia" w:hAnsiTheme="minorEastAsia"/>
          <w:color w:val="000000"/>
          <w:sz w:val="28"/>
          <w:szCs w:val="28"/>
        </w:rPr>
        <w:t>8</w:t>
      </w:r>
      <w:r>
        <w:rPr>
          <w:rFonts w:asciiTheme="minorEastAsia" w:hAnsiTheme="minorEastAsia"/>
          <w:color w:val="000000"/>
          <w:sz w:val="28"/>
          <w:szCs w:val="28"/>
        </w:rPr>
        <w:t>0%），不得存在区间值（如</w:t>
      </w:r>
      <w:r>
        <w:rPr>
          <w:rFonts w:hint="eastAsia" w:asciiTheme="minorEastAsia" w:hAnsiTheme="minorEastAsia"/>
          <w:color w:val="000000"/>
          <w:sz w:val="28"/>
          <w:szCs w:val="28"/>
        </w:rPr>
        <w:t>7</w:t>
      </w:r>
      <w:r>
        <w:rPr>
          <w:rFonts w:asciiTheme="minorEastAsia" w:hAnsiTheme="minorEastAsia"/>
          <w:color w:val="000000"/>
          <w:sz w:val="28"/>
          <w:szCs w:val="28"/>
        </w:rPr>
        <w:t>0%～</w:t>
      </w:r>
      <w:r>
        <w:rPr>
          <w:rFonts w:hint="eastAsia" w:asciiTheme="minorEastAsia" w:hAnsiTheme="minorEastAsia"/>
          <w:color w:val="000000"/>
          <w:sz w:val="28"/>
          <w:szCs w:val="28"/>
        </w:rPr>
        <w:t>8</w:t>
      </w:r>
      <w:r>
        <w:rPr>
          <w:rFonts w:asciiTheme="minorEastAsia" w:hAnsiTheme="minorEastAsia"/>
          <w:color w:val="000000"/>
          <w:sz w:val="28"/>
          <w:szCs w:val="28"/>
        </w:rPr>
        <w:t>5%），否则将被视为非实质性响应</w:t>
      </w:r>
      <w:r>
        <w:rPr>
          <w:rFonts w:hint="eastAsia" w:asciiTheme="minorEastAsia" w:hAnsiTheme="minorEastAsia"/>
          <w:color w:val="000000"/>
          <w:sz w:val="28"/>
          <w:szCs w:val="28"/>
        </w:rPr>
        <w:t>用户需求</w:t>
      </w:r>
      <w:r>
        <w:rPr>
          <w:rFonts w:asciiTheme="minorEastAsia" w:hAnsiTheme="minorEastAsia"/>
          <w:color w:val="000000"/>
          <w:sz w:val="28"/>
          <w:szCs w:val="28"/>
        </w:rPr>
        <w:t>，</w:t>
      </w:r>
      <w:r>
        <w:rPr>
          <w:rFonts w:hint="eastAsia" w:asciiTheme="minorEastAsia" w:hAnsiTheme="minorEastAsia"/>
          <w:color w:val="000000"/>
          <w:sz w:val="28"/>
          <w:szCs w:val="28"/>
        </w:rPr>
        <w:t>报价</w:t>
      </w:r>
      <w:r>
        <w:rPr>
          <w:rFonts w:asciiTheme="minorEastAsia" w:hAnsiTheme="minorEastAsia"/>
          <w:color w:val="000000"/>
          <w:sz w:val="28"/>
          <w:szCs w:val="28"/>
        </w:rPr>
        <w:t>无效</w:t>
      </w:r>
      <w:r>
        <w:rPr>
          <w:rFonts w:hint="eastAsia" w:asciiTheme="minorEastAsia" w:hAnsiTheme="minorEastAsia"/>
          <w:color w:val="000000"/>
          <w:sz w:val="28"/>
          <w:szCs w:val="28"/>
        </w:rPr>
        <w:t>。</w:t>
      </w:r>
    </w:p>
    <w:p>
      <w:pPr>
        <w:snapToGrid w:val="0"/>
        <w:spacing w:line="46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3、结算方式：车辆保险价格=中国保险监督管理委员会商业车险最低费率基准×投标折扣率（注：具体费率基准以在中国保险监督管理委员会网站“办事服务-商业车险示范条款及费率基准查询”栏目查询为准）。</w:t>
      </w:r>
    </w:p>
    <w:p>
      <w:pPr>
        <w:pStyle w:val="29"/>
        <w:spacing w:line="36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4、交通事故责任强制保险按保监会制定的《机动车交通事故责任强制保险费率方案》（以最新版本为准）统一规定执行。</w:t>
      </w:r>
    </w:p>
    <w:p>
      <w:pPr>
        <w:snapToGrid w:val="0"/>
        <w:spacing w:line="460" w:lineRule="exact"/>
        <w:ind w:firstLine="560" w:firstLineChars="200"/>
        <w:rPr>
          <w:rFonts w:asciiTheme="minorEastAsia" w:hAnsiTheme="minorEastAsia"/>
          <w:color w:val="000000"/>
          <w:sz w:val="28"/>
          <w:szCs w:val="28"/>
        </w:rPr>
      </w:pPr>
    </w:p>
    <w:p>
      <w:pPr>
        <w:snapToGrid w:val="0"/>
        <w:spacing w:line="460" w:lineRule="exact"/>
        <w:ind w:firstLine="560" w:firstLineChars="200"/>
        <w:rPr>
          <w:rFonts w:asciiTheme="minorEastAsia" w:hAnsiTheme="minorEastAsia"/>
          <w:color w:val="000000"/>
          <w:sz w:val="28"/>
          <w:szCs w:val="28"/>
        </w:rPr>
      </w:pPr>
    </w:p>
    <w:p>
      <w:pPr>
        <w:snapToGrid w:val="0"/>
        <w:spacing w:line="480" w:lineRule="auto"/>
        <w:rPr>
          <w:rFonts w:asciiTheme="minorEastAsia" w:hAnsiTheme="minorEastAsia"/>
          <w:color w:val="000000"/>
          <w:sz w:val="28"/>
          <w:szCs w:val="28"/>
        </w:rPr>
      </w:pPr>
      <w:r>
        <w:rPr>
          <w:rFonts w:hint="eastAsia" w:asciiTheme="minorEastAsia" w:hAnsiTheme="minorEastAsia"/>
          <w:color w:val="000000"/>
          <w:sz w:val="28"/>
          <w:szCs w:val="28"/>
        </w:rPr>
        <w:t>投标人名称（加盖公章）：</w:t>
      </w:r>
    </w:p>
    <w:p>
      <w:pPr>
        <w:snapToGrid w:val="0"/>
        <w:spacing w:line="480" w:lineRule="auto"/>
        <w:rPr>
          <w:rFonts w:asciiTheme="minorEastAsia" w:hAnsiTheme="minorEastAsia"/>
          <w:color w:val="000000"/>
          <w:sz w:val="28"/>
          <w:szCs w:val="28"/>
        </w:rPr>
      </w:pPr>
      <w:r>
        <w:rPr>
          <w:rFonts w:hint="eastAsia" w:asciiTheme="minorEastAsia" w:hAnsiTheme="minorEastAsia"/>
          <w:color w:val="000000"/>
          <w:sz w:val="28"/>
          <w:szCs w:val="28"/>
        </w:rPr>
        <w:t>投标人法定代表人（负责人）或其授权代表（签字）：</w:t>
      </w:r>
    </w:p>
    <w:p>
      <w:pPr>
        <w:snapToGrid w:val="0"/>
        <w:spacing w:line="480" w:lineRule="auto"/>
        <w:rPr>
          <w:rFonts w:asciiTheme="minorEastAsia" w:hAnsiTheme="minorEastAsia"/>
          <w:color w:val="000000"/>
          <w:sz w:val="28"/>
          <w:szCs w:val="28"/>
        </w:rPr>
      </w:pPr>
      <w:r>
        <w:rPr>
          <w:rFonts w:hint="eastAsia" w:asciiTheme="minorEastAsia" w:hAnsiTheme="minorEastAsia"/>
          <w:color w:val="000000"/>
          <w:sz w:val="28"/>
          <w:szCs w:val="28"/>
        </w:rPr>
        <w:t>联系电话：</w:t>
      </w:r>
    </w:p>
    <w:p>
      <w:pPr>
        <w:snapToGrid w:val="0"/>
        <w:spacing w:line="480" w:lineRule="auto"/>
        <w:rPr>
          <w:rFonts w:asciiTheme="minorEastAsia" w:hAnsiTheme="minorEastAsia"/>
          <w:b/>
          <w:color w:val="000000"/>
          <w:sz w:val="28"/>
          <w:szCs w:val="28"/>
        </w:rPr>
      </w:pPr>
      <w:r>
        <w:rPr>
          <w:rFonts w:hint="eastAsia" w:asciiTheme="minorEastAsia" w:hAnsiTheme="minorEastAsia"/>
          <w:color w:val="000000"/>
          <w:sz w:val="28"/>
          <w:szCs w:val="28"/>
        </w:rPr>
        <w:t>日期：        年     月     日</w:t>
      </w:r>
    </w:p>
    <w:p>
      <w:pPr>
        <w:adjustRightInd w:val="0"/>
        <w:snapToGrid w:val="0"/>
        <w:spacing w:line="360" w:lineRule="auto"/>
        <w:rPr>
          <w:rFonts w:cs="Times New Roman" w:asciiTheme="minorEastAsia" w:hAnsiTheme="minorEastAsia"/>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F7499"/>
    <w:multiLevelType w:val="singleLevel"/>
    <w:tmpl w:val="B08F7499"/>
    <w:lvl w:ilvl="0" w:tentative="0">
      <w:start w:val="1"/>
      <w:numFmt w:val="decimal"/>
      <w:suff w:val="space"/>
      <w:lvlText w:val="%1."/>
      <w:lvlJc w:val="left"/>
    </w:lvl>
  </w:abstractNum>
  <w:abstractNum w:abstractNumId="1">
    <w:nsid w:val="B69D1C32"/>
    <w:multiLevelType w:val="singleLevel"/>
    <w:tmpl w:val="B69D1C32"/>
    <w:lvl w:ilvl="0" w:tentative="0">
      <w:start w:val="4"/>
      <w:numFmt w:val="decimal"/>
      <w:suff w:val="space"/>
      <w:lvlText w:val="%1."/>
      <w:lvlJc w:val="left"/>
    </w:lvl>
  </w:abstractNum>
  <w:abstractNum w:abstractNumId="2">
    <w:nsid w:val="00000005"/>
    <w:multiLevelType w:val="multilevel"/>
    <w:tmpl w:val="00000005"/>
    <w:lvl w:ilvl="0" w:tentative="0">
      <w:start w:val="1"/>
      <w:numFmt w:val="chineseCountingThousand"/>
      <w:pStyle w:val="19"/>
      <w:lvlText w:val="%1、"/>
      <w:lvlJc w:val="left"/>
      <w:pPr>
        <w:tabs>
          <w:tab w:val="left" w:pos="425"/>
        </w:tabs>
        <w:ind w:left="425" w:hanging="425"/>
      </w:pPr>
      <w:rPr>
        <w:rFonts w:hint="eastAsia"/>
        <w:lang w:val="en-US"/>
      </w:rPr>
    </w:lvl>
    <w:lvl w:ilvl="1" w:tentative="0">
      <w:start w:val="1"/>
      <w:numFmt w:val="decimal"/>
      <w:lvlText w:val="%2."/>
      <w:lvlJc w:val="left"/>
      <w:pPr>
        <w:tabs>
          <w:tab w:val="left" w:pos="420"/>
        </w:tabs>
        <w:ind w:left="420" w:hanging="420"/>
      </w:pPr>
      <w:rPr>
        <w:rFonts w:hint="eastAsia"/>
      </w:rPr>
    </w:lvl>
    <w:lvl w:ilvl="2" w:tentative="0">
      <w:start w:val="1"/>
      <w:numFmt w:val="decimal"/>
      <w:lvlText w:val="%31.1"/>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7"/>
    <w:multiLevelType w:val="multilevel"/>
    <w:tmpl w:val="00000007"/>
    <w:lvl w:ilvl="0" w:tentative="0">
      <w:start w:val="1"/>
      <w:numFmt w:val="decimal"/>
      <w:pStyle w:val="21"/>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1BAC20"/>
    <w:multiLevelType w:val="singleLevel"/>
    <w:tmpl w:val="001BAC20"/>
    <w:lvl w:ilvl="0" w:tentative="0">
      <w:start w:val="3"/>
      <w:numFmt w:val="decimal"/>
      <w:suff w:val="space"/>
      <w:lvlText w:val="%1."/>
      <w:lvlJc w:val="left"/>
    </w:lvl>
  </w:abstractNum>
  <w:abstractNum w:abstractNumId="5">
    <w:nsid w:val="379D86E3"/>
    <w:multiLevelType w:val="singleLevel"/>
    <w:tmpl w:val="379D86E3"/>
    <w:lvl w:ilvl="0" w:tentative="0">
      <w:start w:val="8"/>
      <w:numFmt w:val="decimal"/>
      <w:suff w:val="space"/>
      <w:lvlText w:val="%1."/>
      <w:lvlJc w:val="left"/>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983"/>
    <w:rsid w:val="00046ABF"/>
    <w:rsid w:val="000509C2"/>
    <w:rsid w:val="000578CC"/>
    <w:rsid w:val="00065D80"/>
    <w:rsid w:val="000978AD"/>
    <w:rsid w:val="000B48E5"/>
    <w:rsid w:val="000C7BEE"/>
    <w:rsid w:val="00104E98"/>
    <w:rsid w:val="001071D5"/>
    <w:rsid w:val="0012282C"/>
    <w:rsid w:val="001255C9"/>
    <w:rsid w:val="00140E19"/>
    <w:rsid w:val="001C519C"/>
    <w:rsid w:val="001D2D28"/>
    <w:rsid w:val="002024F0"/>
    <w:rsid w:val="002E2ED6"/>
    <w:rsid w:val="00300F21"/>
    <w:rsid w:val="0032691F"/>
    <w:rsid w:val="003464FA"/>
    <w:rsid w:val="00382673"/>
    <w:rsid w:val="0038676B"/>
    <w:rsid w:val="003A61D3"/>
    <w:rsid w:val="00400849"/>
    <w:rsid w:val="00416752"/>
    <w:rsid w:val="004242C9"/>
    <w:rsid w:val="00430884"/>
    <w:rsid w:val="00431509"/>
    <w:rsid w:val="00457D42"/>
    <w:rsid w:val="004B10E3"/>
    <w:rsid w:val="004D6353"/>
    <w:rsid w:val="004E6FFE"/>
    <w:rsid w:val="00501126"/>
    <w:rsid w:val="00503EDD"/>
    <w:rsid w:val="0051433B"/>
    <w:rsid w:val="00593351"/>
    <w:rsid w:val="005A3267"/>
    <w:rsid w:val="005B3F88"/>
    <w:rsid w:val="005F25F8"/>
    <w:rsid w:val="00611AF2"/>
    <w:rsid w:val="006511DE"/>
    <w:rsid w:val="00651DF2"/>
    <w:rsid w:val="00684519"/>
    <w:rsid w:val="006B5C19"/>
    <w:rsid w:val="006B7372"/>
    <w:rsid w:val="006C455F"/>
    <w:rsid w:val="006E7F24"/>
    <w:rsid w:val="00714666"/>
    <w:rsid w:val="007324FE"/>
    <w:rsid w:val="007A05E5"/>
    <w:rsid w:val="007C43DD"/>
    <w:rsid w:val="007E29E2"/>
    <w:rsid w:val="00816105"/>
    <w:rsid w:val="0081612E"/>
    <w:rsid w:val="008D7E7D"/>
    <w:rsid w:val="00912614"/>
    <w:rsid w:val="0095537C"/>
    <w:rsid w:val="00967020"/>
    <w:rsid w:val="009763BF"/>
    <w:rsid w:val="009D47F4"/>
    <w:rsid w:val="009E0AD1"/>
    <w:rsid w:val="009E50A5"/>
    <w:rsid w:val="00A14C4B"/>
    <w:rsid w:val="00A258B0"/>
    <w:rsid w:val="00A72130"/>
    <w:rsid w:val="00A85EB0"/>
    <w:rsid w:val="00AF72BD"/>
    <w:rsid w:val="00B219CA"/>
    <w:rsid w:val="00B64B30"/>
    <w:rsid w:val="00B836A2"/>
    <w:rsid w:val="00B910D9"/>
    <w:rsid w:val="00B9417A"/>
    <w:rsid w:val="00BF4968"/>
    <w:rsid w:val="00C02562"/>
    <w:rsid w:val="00C155AB"/>
    <w:rsid w:val="00C43669"/>
    <w:rsid w:val="00C57709"/>
    <w:rsid w:val="00C960F1"/>
    <w:rsid w:val="00CC7CE1"/>
    <w:rsid w:val="00D0551D"/>
    <w:rsid w:val="00D17DE3"/>
    <w:rsid w:val="00D34D0A"/>
    <w:rsid w:val="00D3552C"/>
    <w:rsid w:val="00D65801"/>
    <w:rsid w:val="00DA4FB1"/>
    <w:rsid w:val="00DB3783"/>
    <w:rsid w:val="00DB6331"/>
    <w:rsid w:val="00E03D6D"/>
    <w:rsid w:val="00E26E0F"/>
    <w:rsid w:val="00E306CB"/>
    <w:rsid w:val="00E40EA0"/>
    <w:rsid w:val="00E45983"/>
    <w:rsid w:val="00E84340"/>
    <w:rsid w:val="00E84456"/>
    <w:rsid w:val="00ED032C"/>
    <w:rsid w:val="00F25259"/>
    <w:rsid w:val="00F61B63"/>
    <w:rsid w:val="00F85BCE"/>
    <w:rsid w:val="00FA24CD"/>
    <w:rsid w:val="00FB280A"/>
    <w:rsid w:val="00FC2159"/>
    <w:rsid w:val="00FF3A7F"/>
    <w:rsid w:val="02F02B7C"/>
    <w:rsid w:val="0A1A4CA3"/>
    <w:rsid w:val="0EDC6350"/>
    <w:rsid w:val="10E95364"/>
    <w:rsid w:val="1D306213"/>
    <w:rsid w:val="1E2636EF"/>
    <w:rsid w:val="2544534F"/>
    <w:rsid w:val="38D06B0E"/>
    <w:rsid w:val="3A7D1661"/>
    <w:rsid w:val="413D61EC"/>
    <w:rsid w:val="6FFF17BE"/>
    <w:rsid w:val="70252114"/>
    <w:rsid w:val="796120E1"/>
    <w:rsid w:val="7DDB7A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8"/>
    <w:unhideWhenUsed/>
    <w:qFormat/>
    <w:uiPriority w:val="9"/>
    <w:pPr>
      <w:keepNext/>
      <w:keepLines/>
      <w:spacing w:before="260" w:after="260" w:line="416" w:lineRule="auto"/>
      <w:outlineLvl w:val="2"/>
    </w:pPr>
    <w:rPr>
      <w:rFonts w:ascii="宋体" w:hAnsi="宋体" w:eastAsia="宋体" w:cs="Times New Roman"/>
      <w:b/>
      <w:bCs/>
      <w:color w:val="00000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7"/>
    <w:semiHidden/>
    <w:unhideWhenUsed/>
    <w:qFormat/>
    <w:uiPriority w:val="99"/>
    <w:pPr>
      <w:widowControl/>
      <w:jc w:val="left"/>
    </w:pPr>
    <w:rPr>
      <w:kern w:val="0"/>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qFormat/>
    <w:uiPriority w:val="0"/>
    <w:rPr>
      <w:i/>
      <w:iCs/>
    </w:rPr>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标题 1 Char"/>
    <w:basedOn w:val="10"/>
    <w:link w:val="2"/>
    <w:qFormat/>
    <w:uiPriority w:val="9"/>
    <w:rPr>
      <w:b/>
      <w:bCs/>
      <w:kern w:val="44"/>
      <w:sz w:val="44"/>
      <w:szCs w:val="44"/>
    </w:rPr>
  </w:style>
  <w:style w:type="paragraph" w:styleId="17">
    <w:name w:val="List Paragraph"/>
    <w:basedOn w:val="1"/>
    <w:link w:val="23"/>
    <w:unhideWhenUsed/>
    <w:qFormat/>
    <w:uiPriority w:val="99"/>
    <w:pPr>
      <w:ind w:firstLine="420" w:firstLineChars="200"/>
    </w:pPr>
  </w:style>
  <w:style w:type="character" w:customStyle="1" w:styleId="18">
    <w:name w:val="标题 3 Char"/>
    <w:basedOn w:val="10"/>
    <w:link w:val="3"/>
    <w:qFormat/>
    <w:uiPriority w:val="9"/>
    <w:rPr>
      <w:rFonts w:ascii="宋体" w:hAnsi="宋体"/>
      <w:b/>
      <w:bCs/>
      <w:color w:val="000000"/>
      <w:kern w:val="2"/>
      <w:sz w:val="32"/>
      <w:szCs w:val="32"/>
    </w:rPr>
  </w:style>
  <w:style w:type="paragraph" w:customStyle="1" w:styleId="19">
    <w:name w:val="合同标题一"/>
    <w:basedOn w:val="2"/>
    <w:qFormat/>
    <w:uiPriority w:val="0"/>
    <w:pPr>
      <w:numPr>
        <w:ilvl w:val="0"/>
        <w:numId w:val="1"/>
      </w:numPr>
      <w:tabs>
        <w:tab w:val="left" w:pos="360"/>
      </w:tabs>
      <w:spacing w:line="576" w:lineRule="auto"/>
    </w:pPr>
    <w:rPr>
      <w:rFonts w:ascii="宋体" w:hAnsi="宋体" w:eastAsia="宋体" w:cs="Times New Roman"/>
      <w:color w:val="000000"/>
      <w:sz w:val="24"/>
      <w:szCs w:val="24"/>
    </w:rPr>
  </w:style>
  <w:style w:type="paragraph" w:customStyle="1" w:styleId="20">
    <w:name w:val="样式 样式 纯文本 + Verdana 行距: 1.5 倍行距 + 左侧:  2 字符 首行缩进:  2 字符"/>
    <w:basedOn w:val="1"/>
    <w:qFormat/>
    <w:uiPriority w:val="0"/>
    <w:pPr>
      <w:spacing w:line="432" w:lineRule="auto"/>
      <w:ind w:left="420" w:leftChars="200" w:firstLine="420" w:firstLineChars="200"/>
    </w:pPr>
    <w:rPr>
      <w:rFonts w:ascii="Verdana" w:hAnsi="Verdana" w:eastAsia="宋体" w:cs="宋体"/>
      <w:color w:val="000000"/>
      <w:szCs w:val="20"/>
    </w:rPr>
  </w:style>
  <w:style w:type="paragraph" w:customStyle="1" w:styleId="21">
    <w:name w:val="段落编号正文"/>
    <w:basedOn w:val="1"/>
    <w:qFormat/>
    <w:uiPriority w:val="0"/>
    <w:pPr>
      <w:numPr>
        <w:ilvl w:val="0"/>
        <w:numId w:val="2"/>
      </w:numPr>
      <w:snapToGrid w:val="0"/>
      <w:spacing w:line="360" w:lineRule="auto"/>
    </w:pPr>
    <w:rPr>
      <w:rFonts w:ascii="宋体" w:hAnsi="宋体" w:eastAsia="宋体" w:cs="Times New Roman"/>
      <w:color w:val="000000"/>
      <w:szCs w:val="21"/>
    </w:rPr>
  </w:style>
  <w:style w:type="paragraph" w:customStyle="1" w:styleId="22">
    <w:name w:val="表格文字"/>
    <w:basedOn w:val="1"/>
    <w:qFormat/>
    <w:uiPriority w:val="0"/>
    <w:pPr>
      <w:spacing w:before="25" w:after="25"/>
    </w:pPr>
    <w:rPr>
      <w:bCs/>
      <w:spacing w:val="10"/>
    </w:rPr>
  </w:style>
  <w:style w:type="character" w:customStyle="1" w:styleId="23">
    <w:name w:val="列出段落 Char"/>
    <w:link w:val="17"/>
    <w:qFormat/>
    <w:uiPriority w:val="34"/>
    <w:rPr>
      <w:rFonts w:asciiTheme="minorHAnsi" w:hAnsiTheme="minorHAnsi" w:eastAsiaTheme="minorEastAsia" w:cstheme="minorBidi"/>
      <w:kern w:val="2"/>
      <w:sz w:val="21"/>
      <w:szCs w:val="22"/>
    </w:rPr>
  </w:style>
  <w:style w:type="paragraph" w:customStyle="1" w:styleId="24">
    <w:name w:val="列出段落1"/>
    <w:basedOn w:val="1"/>
    <w:qFormat/>
    <w:uiPriority w:val="34"/>
    <w:pPr>
      <w:spacing w:line="360" w:lineRule="auto"/>
      <w:ind w:left="720"/>
      <w:contextualSpacing/>
    </w:pPr>
    <w:rPr>
      <w:rFonts w:ascii="Times" w:hAnsi="Times" w:eastAsia="宋体"/>
      <w:sz w:val="20"/>
      <w:szCs w:val="20"/>
    </w:rPr>
  </w:style>
  <w:style w:type="character" w:customStyle="1" w:styleId="25">
    <w:name w:val="font01"/>
    <w:basedOn w:val="10"/>
    <w:qFormat/>
    <w:uiPriority w:val="0"/>
    <w:rPr>
      <w:rFonts w:hint="eastAsia" w:ascii="宋体" w:hAnsi="宋体" w:eastAsia="宋体" w:cs="宋体"/>
      <w:color w:val="000000"/>
      <w:sz w:val="21"/>
      <w:szCs w:val="21"/>
      <w:u w:val="none"/>
    </w:rPr>
  </w:style>
  <w:style w:type="character" w:customStyle="1" w:styleId="26">
    <w:name w:val="font21"/>
    <w:basedOn w:val="10"/>
    <w:qFormat/>
    <w:uiPriority w:val="0"/>
    <w:rPr>
      <w:rFonts w:hint="eastAsia" w:ascii="宋体" w:hAnsi="宋体" w:eastAsia="宋体" w:cs="宋体"/>
      <w:color w:val="000000"/>
      <w:sz w:val="22"/>
      <w:szCs w:val="22"/>
      <w:u w:val="none"/>
    </w:rPr>
  </w:style>
  <w:style w:type="character" w:customStyle="1" w:styleId="27">
    <w:name w:val="批注框文本 Char"/>
    <w:basedOn w:val="10"/>
    <w:link w:val="4"/>
    <w:semiHidden/>
    <w:qFormat/>
    <w:uiPriority w:val="99"/>
    <w:rPr>
      <w:rFonts w:asciiTheme="minorHAnsi" w:hAnsiTheme="minorHAnsi" w:eastAsiaTheme="minorEastAsia" w:cstheme="minorBidi"/>
      <w:sz w:val="18"/>
      <w:szCs w:val="18"/>
    </w:rPr>
  </w:style>
  <w:style w:type="paragraph" w:customStyle="1" w:styleId="28">
    <w:name w:val="正文文字缩进"/>
    <w:basedOn w:val="1"/>
    <w:qFormat/>
    <w:uiPriority w:val="0"/>
    <w:pPr>
      <w:widowControl/>
      <w:spacing w:line="351" w:lineRule="atLeast"/>
      <w:ind w:firstLine="436"/>
      <w:textAlignment w:val="baseline"/>
    </w:pPr>
    <w:rPr>
      <w:rFonts w:ascii="Times New Roman" w:hAnsi="Times New Roman" w:eastAsia="宋体" w:cs="Times New Roman"/>
      <w:color w:val="000000"/>
      <w:kern w:val="0"/>
      <w:sz w:val="30"/>
      <w:szCs w:val="20"/>
      <w:u w:color="000000"/>
    </w:rPr>
  </w:style>
  <w:style w:type="paragraph" w:customStyle="1" w:styleId="29">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82A4-FE63-4CDD-8D11-5BE1660973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636</Words>
  <Characters>3630</Characters>
  <Lines>30</Lines>
  <Paragraphs>8</Paragraphs>
  <TotalTime>162</TotalTime>
  <ScaleCrop>false</ScaleCrop>
  <LinksUpToDate>false</LinksUpToDate>
  <CharactersWithSpaces>4258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柯哀永恒</cp:lastModifiedBy>
  <dcterms:modified xsi:type="dcterms:W3CDTF">2023-09-27T01:14:40Z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3FCF87A5D2444CCCBE563B0568091739_13</vt:lpwstr>
  </property>
</Properties>
</file>