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7A" w:rsidRDefault="0072747A" w:rsidP="0072747A">
      <w:pPr>
        <w:adjustRightInd/>
        <w:snapToGrid/>
        <w:spacing w:before="0" w:afterLines="100" w:line="360" w:lineRule="auto"/>
        <w:ind w:left="0"/>
        <w:contextualSpacing/>
        <w:mirrorIndents/>
        <w:jc w:val="center"/>
        <w:rPr>
          <w:rFonts w:ascii="宋体" w:hAnsi="宋体"/>
          <w:b/>
          <w:bCs/>
          <w:sz w:val="36"/>
          <w:szCs w:val="36"/>
        </w:rPr>
      </w:pPr>
      <w:r w:rsidRPr="007C04AB">
        <w:rPr>
          <w:rFonts w:ascii="宋体" w:hAnsi="宋体" w:hint="eastAsia"/>
          <w:b/>
          <w:bCs/>
          <w:sz w:val="36"/>
          <w:szCs w:val="36"/>
        </w:rPr>
        <w:t>南方医科大学口腔医院</w:t>
      </w:r>
    </w:p>
    <w:p w:rsidR="00480EE3" w:rsidRDefault="0072747A" w:rsidP="0072747A">
      <w:pPr>
        <w:adjustRightInd/>
        <w:snapToGrid/>
        <w:spacing w:before="0" w:afterLines="100" w:line="360" w:lineRule="auto"/>
        <w:ind w:left="0"/>
        <w:contextualSpacing/>
        <w:mirrorIndents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总院机房</w:t>
      </w:r>
      <w:r w:rsidRPr="007C04AB">
        <w:rPr>
          <w:rFonts w:ascii="宋体" w:hAnsi="宋体"/>
          <w:b/>
          <w:bCs/>
          <w:sz w:val="36"/>
          <w:szCs w:val="36"/>
        </w:rPr>
        <w:t>UPS</w:t>
      </w:r>
      <w:r w:rsidRPr="007C04AB">
        <w:rPr>
          <w:rFonts w:ascii="宋体" w:hAnsi="宋体" w:hint="eastAsia"/>
          <w:b/>
          <w:bCs/>
          <w:sz w:val="36"/>
          <w:szCs w:val="36"/>
        </w:rPr>
        <w:t>供电系统</w:t>
      </w:r>
      <w:r>
        <w:rPr>
          <w:rFonts w:ascii="宋体" w:hAnsi="宋体" w:hint="eastAsia"/>
          <w:b/>
          <w:bCs/>
          <w:sz w:val="36"/>
          <w:szCs w:val="36"/>
        </w:rPr>
        <w:t>升级改造及配套服务清单</w:t>
      </w:r>
    </w:p>
    <w:p w:rsidR="0072747A" w:rsidRPr="007C04AB" w:rsidRDefault="0072747A" w:rsidP="0072747A">
      <w:pPr>
        <w:adjustRightInd/>
        <w:snapToGrid/>
        <w:spacing w:before="0" w:afterLines="100" w:line="360" w:lineRule="auto"/>
        <w:ind w:left="0"/>
        <w:contextualSpacing/>
        <w:mirrorIndents/>
        <w:jc w:val="both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  <w:r w:rsidRPr="007C04AB">
        <w:rPr>
          <w:rFonts w:ascii="宋体" w:hAnsi="宋体" w:hint="eastAsia"/>
          <w:b/>
          <w:bCs/>
          <w:sz w:val="28"/>
          <w:szCs w:val="28"/>
        </w:rPr>
        <w:t>清单</w:t>
      </w:r>
      <w:r>
        <w:rPr>
          <w:rFonts w:ascii="宋体" w:hAnsi="宋体" w:hint="eastAsia"/>
          <w:b/>
          <w:bCs/>
          <w:sz w:val="28"/>
          <w:szCs w:val="28"/>
        </w:rPr>
        <w:t>明细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9"/>
        <w:gridCol w:w="1164"/>
        <w:gridCol w:w="1019"/>
        <w:gridCol w:w="4450"/>
      </w:tblGrid>
      <w:tr w:rsidR="0072747A" w:rsidRPr="00833B5B" w:rsidTr="00E33BC0">
        <w:trPr>
          <w:trHeight w:val="233"/>
          <w:jc w:val="center"/>
        </w:trPr>
        <w:tc>
          <w:tcPr>
            <w:tcW w:w="1108" w:type="pct"/>
            <w:shd w:val="clear" w:color="auto" w:fill="auto"/>
            <w:noWrap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设备名称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数量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单位</w:t>
            </w:r>
          </w:p>
        </w:tc>
        <w:tc>
          <w:tcPr>
            <w:tcW w:w="2611" w:type="pct"/>
            <w:shd w:val="clear" w:color="auto" w:fill="auto"/>
            <w:noWrap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参数要求</w:t>
            </w:r>
          </w:p>
        </w:tc>
      </w:tr>
      <w:tr w:rsidR="0072747A" w:rsidRPr="00833B5B" w:rsidTr="00E33BC0">
        <w:trPr>
          <w:trHeight w:val="1002"/>
          <w:jc w:val="center"/>
        </w:trPr>
        <w:tc>
          <w:tcPr>
            <w:tcW w:w="1108" w:type="pct"/>
            <w:shd w:val="clear" w:color="000000" w:fill="FFFFFF"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UPS主机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台</w:t>
            </w:r>
          </w:p>
        </w:tc>
        <w:tc>
          <w:tcPr>
            <w:tcW w:w="2611" w:type="pct"/>
            <w:shd w:val="clear" w:color="auto" w:fill="auto"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>1、主机：功率≥60KVA，标配双路输入。</w:t>
            </w:r>
          </w:p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>2、采用双DSP控制芯片，实现全数字化控制；</w:t>
            </w:r>
          </w:p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>3、UPS市电输入电压范围：138-485Va；输入功率因数≥0.99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>4、输入频率：40HZ-70HZ；</w:t>
            </w:r>
          </w:p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 xml:space="preserve">5、输出电压稳压精度：380±1% ； </w:t>
            </w:r>
          </w:p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>6、输出频率：50HZ/60HZ±10%；</w:t>
            </w:r>
          </w:p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>7、输出功率因数：≥0.9</w:t>
            </w:r>
          </w:p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>8、UPS效率需要达到：≥95%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>9、输出带线性负载，过载125%需要达到10分钟以上，后转旁路，负载正常后自动恢复 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>10、UPS机柜具有防潮功能。</w:t>
            </w:r>
          </w:p>
        </w:tc>
      </w:tr>
      <w:tr w:rsidR="0072747A" w:rsidRPr="00833B5B" w:rsidTr="00E33BC0">
        <w:trPr>
          <w:trHeight w:val="358"/>
          <w:jc w:val="center"/>
        </w:trPr>
        <w:tc>
          <w:tcPr>
            <w:tcW w:w="1108" w:type="pct"/>
            <w:shd w:val="clear" w:color="000000" w:fill="FFFFFF"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蓄电池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64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节</w:t>
            </w:r>
          </w:p>
        </w:tc>
        <w:tc>
          <w:tcPr>
            <w:tcW w:w="2611" w:type="pct"/>
            <w:shd w:val="clear" w:color="auto" w:fill="auto"/>
            <w:vAlign w:val="center"/>
            <w:hideMark/>
          </w:tcPr>
          <w:p w:rsidR="0072747A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1、规格：</w:t>
            </w:r>
            <w:r w:rsidRPr="00833B5B">
              <w:rPr>
                <w:rFonts w:ascii="宋体" w:hAnsi="宋体" w:cs="宋体" w:hint="eastAsia"/>
                <w:color w:val="000000"/>
                <w:kern w:val="0"/>
              </w:rPr>
              <w:t>12V100AH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  <w:p w:rsidR="0072747A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2、工作温度： -</w:t>
            </w:r>
            <w:r>
              <w:rPr>
                <w:rFonts w:ascii="宋体" w:hAnsi="宋体" w:cs="宋体"/>
                <w:color w:val="000000"/>
                <w:kern w:val="0"/>
              </w:rPr>
              <w:t>20</w:t>
            </w:r>
            <w:r w:rsidRPr="00360B1B">
              <w:rPr>
                <w:rFonts w:ascii="Times New Roman" w:hAnsi="Times New Roman" w:cs="Times New Roman"/>
                <w:color w:val="000000"/>
                <w:kern w:val="0"/>
              </w:rPr>
              <w:t>~</w:t>
            </w:r>
            <w:r>
              <w:rPr>
                <w:rFonts w:ascii="宋体" w:hAnsi="宋体" w:cs="宋体"/>
                <w:color w:val="000000"/>
                <w:kern w:val="0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度；</w:t>
            </w:r>
          </w:p>
          <w:p w:rsidR="0072747A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1E122D">
              <w:rPr>
                <w:rFonts w:ascii="宋体" w:hAnsi="宋体" w:cs="宋体" w:hint="eastAsia"/>
                <w:color w:val="000000"/>
                <w:kern w:val="0"/>
              </w:rPr>
              <w:t>外观要求：无变形、漏液、裂纹及污迹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1E122D">
              <w:rPr>
                <w:rFonts w:ascii="宋体" w:hAnsi="宋体" w:cs="宋体" w:hint="eastAsia"/>
                <w:color w:val="000000"/>
                <w:kern w:val="0"/>
              </w:rPr>
              <w:t>标识清晰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  <w:p w:rsidR="0072747A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1E122D">
              <w:rPr>
                <w:rFonts w:ascii="宋体" w:hAnsi="宋体" w:cs="宋体" w:hint="eastAsia"/>
                <w:color w:val="000000"/>
                <w:kern w:val="0"/>
              </w:rPr>
              <w:t>蓄电池密闭反应效率≥98%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  <w:p w:rsidR="0072747A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1E122D">
              <w:rPr>
                <w:rFonts w:ascii="宋体" w:hAnsi="宋体" w:cs="宋体" w:hint="eastAsia"/>
                <w:color w:val="000000"/>
                <w:kern w:val="0"/>
              </w:rPr>
              <w:t>阻燃性能：符合YDT799-2010中6.4条的要求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  <w:p w:rsidR="0072747A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6、</w:t>
            </w:r>
            <w:r w:rsidRPr="001E122D">
              <w:rPr>
                <w:rFonts w:ascii="宋体" w:hAnsi="宋体" w:cs="宋体" w:hint="eastAsia"/>
                <w:color w:val="000000"/>
                <w:kern w:val="0"/>
              </w:rPr>
              <w:t>制造商须提供IECQ QC080000有害物质过程管理认证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  <w:p w:rsidR="0072747A" w:rsidRPr="001E122D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7、</w:t>
            </w:r>
            <w:r w:rsidRPr="00AE4502">
              <w:rPr>
                <w:rFonts w:ascii="宋体" w:hAnsi="宋体" w:cs="宋体" w:hint="eastAsia"/>
                <w:color w:val="000000"/>
                <w:kern w:val="0"/>
              </w:rPr>
              <w:t>蓄电池应标配独立的防滑防酸型保护盘，以杜绝电池在运输过程中碰撞、破碎或使用的异常情况而可能导致电池漏液，从而引起短路而着火事故，要求电池托盘应为防滑保护型，避免电池安装时发生滑倒</w:t>
            </w:r>
            <w:r w:rsidRPr="00833B5B"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  <w:p w:rsidR="0072747A" w:rsidRPr="001E122D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/>
              </w:rPr>
            </w:pPr>
          </w:p>
        </w:tc>
      </w:tr>
      <w:tr w:rsidR="0072747A" w:rsidRPr="00833B5B" w:rsidTr="00E33BC0">
        <w:trPr>
          <w:trHeight w:val="358"/>
          <w:jc w:val="center"/>
        </w:trPr>
        <w:tc>
          <w:tcPr>
            <w:tcW w:w="1108" w:type="pct"/>
            <w:shd w:val="clear" w:color="000000" w:fill="FFFFFF"/>
            <w:vAlign w:val="center"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改造服务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项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hint="eastAsia"/>
              </w:rPr>
              <w:t>包含但不限于配电柜改造</w:t>
            </w:r>
            <w:r>
              <w:rPr>
                <w:rFonts w:ascii="宋体" w:hAnsi="宋体" w:hint="eastAsia"/>
              </w:rPr>
              <w:t>、</w:t>
            </w:r>
            <w:r w:rsidRPr="00833B5B">
              <w:rPr>
                <w:rFonts w:ascii="宋体" w:hAnsi="宋体" w:hint="eastAsia"/>
              </w:rPr>
              <w:t>电源开关、电缆线缆、电池柜支架</w:t>
            </w:r>
            <w:r>
              <w:rPr>
                <w:rFonts w:ascii="宋体" w:hAnsi="宋体" w:hint="eastAsia"/>
              </w:rPr>
              <w:t>和</w:t>
            </w:r>
            <w:r w:rsidRPr="00833B5B">
              <w:rPr>
                <w:rFonts w:ascii="宋体" w:hAnsi="宋体" w:hint="eastAsia"/>
              </w:rPr>
              <w:t>承重支架、动环监控系统接入、其他辅料等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72747A" w:rsidRPr="00833B5B" w:rsidTr="00E33BC0">
        <w:trPr>
          <w:trHeight w:val="1326"/>
          <w:jc w:val="center"/>
        </w:trPr>
        <w:tc>
          <w:tcPr>
            <w:tcW w:w="1108" w:type="pct"/>
            <w:shd w:val="clear" w:color="000000" w:fill="FFFFFF"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lastRenderedPageBreak/>
              <w:t>技术支持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项</w:t>
            </w:r>
          </w:p>
        </w:tc>
        <w:tc>
          <w:tcPr>
            <w:tcW w:w="2611" w:type="pct"/>
            <w:shd w:val="clear" w:color="auto" w:fill="auto"/>
            <w:vAlign w:val="center"/>
            <w:hideMark/>
          </w:tcPr>
          <w:p w:rsidR="0072747A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both"/>
              <w:rPr>
                <w:rFonts w:ascii="宋体" w:hAnsi="宋体" w:cs="宋体"/>
                <w:color w:val="000000"/>
                <w:kern w:val="0"/>
              </w:rPr>
            </w:pPr>
            <w:r w:rsidRPr="00833B5B">
              <w:rPr>
                <w:rFonts w:ascii="宋体" w:hAnsi="宋体" w:cs="宋体" w:hint="eastAsia"/>
                <w:color w:val="000000"/>
                <w:kern w:val="0"/>
              </w:rPr>
              <w:t>总院机房承载了医院所有核心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业务，</w:t>
            </w:r>
            <w:r w:rsidRPr="00833B5B">
              <w:rPr>
                <w:rFonts w:ascii="宋体" w:hAnsi="宋体" w:cs="宋体" w:hint="eastAsia"/>
                <w:color w:val="000000"/>
                <w:kern w:val="0"/>
              </w:rPr>
              <w:t>本次U</w:t>
            </w:r>
            <w:r w:rsidRPr="00833B5B">
              <w:rPr>
                <w:rFonts w:ascii="宋体" w:hAnsi="宋体" w:cs="宋体"/>
                <w:color w:val="000000"/>
                <w:kern w:val="0"/>
              </w:rPr>
              <w:t>PS</w:t>
            </w:r>
            <w:r w:rsidRPr="00833B5B">
              <w:rPr>
                <w:rFonts w:ascii="宋体" w:hAnsi="宋体" w:cs="宋体" w:hint="eastAsia"/>
                <w:color w:val="000000"/>
                <w:kern w:val="0"/>
              </w:rPr>
              <w:t>系统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升级</w:t>
            </w:r>
            <w:r w:rsidRPr="00833B5B">
              <w:rPr>
                <w:rFonts w:ascii="宋体" w:hAnsi="宋体" w:cs="宋体" w:hint="eastAsia"/>
                <w:color w:val="000000"/>
                <w:kern w:val="0"/>
              </w:rPr>
              <w:t>改造期间需保障医院核心网络，核心业务系统设备运行稳定。供应商需安排持有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以下资质工程师提供</w:t>
            </w:r>
            <w:r w:rsidRPr="00833B5B">
              <w:rPr>
                <w:rFonts w:ascii="宋体" w:hAnsi="宋体" w:cs="宋体" w:hint="eastAsia"/>
                <w:color w:val="000000"/>
                <w:kern w:val="0"/>
              </w:rPr>
              <w:t>现场保障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</w:t>
            </w:r>
          </w:p>
          <w:p w:rsidR="0072747A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both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833B5B">
              <w:rPr>
                <w:rFonts w:ascii="宋体" w:hAnsi="宋体" w:cs="宋体" w:hint="eastAsia"/>
                <w:color w:val="000000"/>
                <w:kern w:val="0"/>
              </w:rPr>
              <w:t>数据库认证工程师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72747A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both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833B5B">
              <w:rPr>
                <w:rFonts w:ascii="宋体" w:hAnsi="宋体" w:cs="宋体" w:hint="eastAsia"/>
                <w:color w:val="000000"/>
                <w:kern w:val="0"/>
              </w:rPr>
              <w:t>虚拟化认证工程师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both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833B5B">
              <w:rPr>
                <w:rFonts w:ascii="宋体" w:hAnsi="宋体" w:cs="宋体" w:hint="eastAsia"/>
                <w:color w:val="000000"/>
                <w:kern w:val="0"/>
              </w:rPr>
              <w:t>网络认证工程师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</w:tr>
      <w:tr w:rsidR="0072747A" w:rsidRPr="00833B5B" w:rsidTr="00E33BC0">
        <w:trPr>
          <w:trHeight w:val="433"/>
          <w:jc w:val="center"/>
        </w:trPr>
        <w:tc>
          <w:tcPr>
            <w:tcW w:w="1108" w:type="pct"/>
            <w:shd w:val="clear" w:color="000000" w:fill="FFFFFF"/>
            <w:vAlign w:val="center"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售后</w:t>
            </w:r>
            <w:r w:rsidRPr="00833B5B">
              <w:rPr>
                <w:rFonts w:ascii="宋体" w:hAnsi="宋体" w:hint="eastAsia"/>
              </w:rPr>
              <w:t>服务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1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2747A" w:rsidRPr="00833B5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center"/>
              <w:rPr>
                <w:rFonts w:ascii="宋体" w:hAnsi="宋体"/>
              </w:rPr>
            </w:pPr>
            <w:r w:rsidRPr="00833B5B">
              <w:rPr>
                <w:rFonts w:ascii="宋体" w:hAnsi="宋体" w:hint="eastAsia"/>
              </w:rPr>
              <w:t>项</w:t>
            </w:r>
          </w:p>
        </w:tc>
        <w:tc>
          <w:tcPr>
            <w:tcW w:w="2611" w:type="pct"/>
            <w:shd w:val="clear" w:color="auto" w:fill="auto"/>
            <w:vAlign w:val="center"/>
          </w:tcPr>
          <w:p w:rsidR="0072747A" w:rsidRPr="00360B1B" w:rsidRDefault="0072747A" w:rsidP="00E33BC0">
            <w:pPr>
              <w:adjustRightInd/>
              <w:snapToGrid/>
              <w:spacing w:before="0" w:afterLines="100" w:line="276" w:lineRule="auto"/>
              <w:ind w:left="0"/>
              <w:contextualSpacing/>
              <w:mirrorIndents/>
              <w:jc w:val="both"/>
              <w:rPr>
                <w:rFonts w:ascii="宋体" w:hAnsi="宋体"/>
              </w:rPr>
            </w:pPr>
            <w:r w:rsidRPr="00360B1B">
              <w:rPr>
                <w:rFonts w:ascii="宋体" w:hAnsi="宋体" w:cs="宋体" w:hint="eastAsia"/>
                <w:color w:val="000000"/>
                <w:kern w:val="0"/>
              </w:rPr>
              <w:t>设备和电池组需提供至少三年原厂保修服务，保修期内每半年一次巡检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并提供报告</w:t>
            </w:r>
            <w:r w:rsidRPr="00360B1B"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</w:tr>
    </w:tbl>
    <w:p w:rsidR="0072747A" w:rsidRPr="00B434E6" w:rsidRDefault="0072747A" w:rsidP="0072747A">
      <w:pPr>
        <w:adjustRightInd/>
        <w:snapToGrid/>
        <w:spacing w:before="0" w:afterLines="100" w:line="360" w:lineRule="auto"/>
        <w:ind w:left="0" w:firstLineChars="200" w:firstLine="560"/>
        <w:contextualSpacing/>
        <w:mirrorIndents/>
        <w:jc w:val="both"/>
        <w:rPr>
          <w:rFonts w:ascii="宋体" w:hAnsi="宋体"/>
          <w:sz w:val="28"/>
          <w:szCs w:val="28"/>
        </w:rPr>
      </w:pPr>
    </w:p>
    <w:p w:rsidR="0072747A" w:rsidRPr="0072747A" w:rsidRDefault="0072747A" w:rsidP="0072747A">
      <w:pPr>
        <w:adjustRightInd/>
        <w:snapToGrid/>
        <w:spacing w:before="0" w:afterLines="100" w:line="360" w:lineRule="auto"/>
        <w:ind w:left="0"/>
        <w:contextualSpacing/>
        <w:mirrorIndents/>
        <w:jc w:val="center"/>
        <w:rPr>
          <w:rFonts w:ascii="宋体" w:hAnsi="宋体"/>
          <w:b/>
          <w:bCs/>
          <w:sz w:val="36"/>
          <w:szCs w:val="36"/>
        </w:rPr>
      </w:pPr>
    </w:p>
    <w:sectPr w:rsidR="0072747A" w:rsidRPr="0072747A" w:rsidSect="007B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04B" w:rsidRDefault="0027404B" w:rsidP="000D62A7">
      <w:pPr>
        <w:spacing w:before="0" w:after="0" w:line="240" w:lineRule="auto"/>
      </w:pPr>
      <w:r>
        <w:separator/>
      </w:r>
    </w:p>
  </w:endnote>
  <w:endnote w:type="continuationSeparator" w:id="1">
    <w:p w:rsidR="0027404B" w:rsidRDefault="0027404B" w:rsidP="000D62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04B" w:rsidRDefault="0027404B" w:rsidP="000D62A7">
      <w:pPr>
        <w:spacing w:before="0" w:after="0" w:line="240" w:lineRule="auto"/>
      </w:pPr>
      <w:r>
        <w:separator/>
      </w:r>
    </w:p>
  </w:footnote>
  <w:footnote w:type="continuationSeparator" w:id="1">
    <w:p w:rsidR="0027404B" w:rsidRDefault="0027404B" w:rsidP="000D62A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2A7"/>
    <w:rsid w:val="000D62A7"/>
    <w:rsid w:val="0027404B"/>
    <w:rsid w:val="00480EE3"/>
    <w:rsid w:val="0072747A"/>
    <w:rsid w:val="007B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A7"/>
    <w:pPr>
      <w:topLinePunct/>
      <w:adjustRightInd w:val="0"/>
      <w:snapToGrid w:val="0"/>
      <w:spacing w:before="160" w:after="160" w:line="400" w:lineRule="atLeast"/>
      <w:ind w:left="851"/>
    </w:pPr>
    <w:rPr>
      <w:rFonts w:ascii="Arial" w:eastAsia="宋体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2A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topLinePunct w:val="0"/>
      <w:adjustRightInd/>
      <w:spacing w:before="0" w:after="0" w:line="240" w:lineRule="auto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2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62A7"/>
    <w:pPr>
      <w:widowControl w:val="0"/>
      <w:tabs>
        <w:tab w:val="center" w:pos="4153"/>
        <w:tab w:val="right" w:pos="8306"/>
      </w:tabs>
      <w:topLinePunct w:val="0"/>
      <w:adjustRightInd/>
      <w:spacing w:before="0" w:after="0" w:line="240" w:lineRule="auto"/>
      <w:ind w:left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62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2023-08-22T00:35:00Z</dcterms:created>
  <dcterms:modified xsi:type="dcterms:W3CDTF">2023-08-22T00:37:00Z</dcterms:modified>
</cp:coreProperties>
</file>