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562" w:firstLineChars="200"/>
        <w:jc w:val="center"/>
        <w:rPr>
          <w:rFonts w:hint="default" w:hAnsi="宋体" w:eastAsia="宋体" w:cs="宋体"/>
          <w:b/>
          <w:bCs/>
          <w:sz w:val="28"/>
          <w:szCs w:val="28"/>
          <w:lang w:val="en-US" w:eastAsia="zh-CN"/>
        </w:rPr>
      </w:pPr>
      <w:r>
        <w:rPr>
          <w:rFonts w:hint="eastAsia" w:hAnsi="宋体" w:cs="宋体"/>
          <w:b/>
          <w:bCs/>
          <w:sz w:val="28"/>
          <w:szCs w:val="28"/>
        </w:rPr>
        <w:t>南方医科大学口腔医院（广东省口腔医院）（含总院、番禺院区、海珠广场院区、连州楼、盘福院区）饮用水供应服务项目</w:t>
      </w:r>
      <w:r>
        <w:rPr>
          <w:rFonts w:hint="eastAsia" w:hAnsi="宋体" w:cs="宋体"/>
          <w:b/>
          <w:bCs/>
          <w:sz w:val="28"/>
          <w:szCs w:val="28"/>
          <w:lang w:val="en-US" w:eastAsia="zh-CN"/>
        </w:rPr>
        <w:t>竞争性磋商公告</w:t>
      </w:r>
    </w:p>
    <w:p>
      <w:pPr>
        <w:pStyle w:val="2"/>
        <w:spacing w:line="360" w:lineRule="auto"/>
        <w:ind w:firstLine="420" w:firstLineChars="200"/>
        <w:rPr>
          <w:rFonts w:hint="eastAsia" w:hAnsi="宋体" w:cs="宋体"/>
        </w:rPr>
      </w:pPr>
      <w:r>
        <w:rPr>
          <w:rFonts w:hint="eastAsia" w:hAnsi="宋体" w:cs="宋体"/>
        </w:rPr>
        <w:t>广州市国科招标代理有限公司（以下简称“采购代理机构”）受南方医科大学口腔医院（广东省口腔医院）（以下简称“采购人”）的委托，对</w:t>
      </w:r>
      <w:r>
        <w:rPr>
          <w:rFonts w:hint="eastAsia" w:hAnsi="宋体" w:cs="宋体"/>
          <w:u w:val="single"/>
        </w:rPr>
        <w:t xml:space="preserve"> 南方医科大学口腔医院（广东省口腔医院）（含总院、番禺院区、海珠广场院区、连州楼、盘福院区）饮用水供应服务项目 </w:t>
      </w:r>
      <w:r>
        <w:rPr>
          <w:rFonts w:hint="eastAsia" w:hAnsi="宋体" w:cs="宋体"/>
        </w:rPr>
        <w:t>进行竞争性磋商采购。欢迎符合资格条件的供应商参加。有关事项如下：</w:t>
      </w:r>
    </w:p>
    <w:p>
      <w:pPr>
        <w:pStyle w:val="2"/>
        <w:numPr>
          <w:ilvl w:val="0"/>
          <w:numId w:val="1"/>
        </w:numPr>
        <w:spacing w:line="360" w:lineRule="auto"/>
        <w:rPr>
          <w:rFonts w:hint="eastAsia" w:hAnsi="宋体" w:cs="宋体"/>
        </w:rPr>
      </w:pPr>
      <w:r>
        <w:rPr>
          <w:rFonts w:hint="eastAsia" w:hAnsi="宋体" w:cs="宋体"/>
        </w:rPr>
        <w:t>项目编号</w:t>
      </w:r>
      <w:r>
        <w:rPr>
          <w:rFonts w:hint="eastAsia" w:hAnsi="宋体" w:cs="宋体"/>
          <w:color w:val="000000"/>
        </w:rPr>
        <w:t>：GZGK23</w:t>
      </w:r>
      <w:bookmarkStart w:id="0" w:name="_GoBack"/>
      <w:bookmarkEnd w:id="0"/>
      <w:r>
        <w:rPr>
          <w:rFonts w:hint="eastAsia" w:hAnsi="宋体" w:cs="宋体"/>
          <w:color w:val="000000"/>
        </w:rPr>
        <w:t xml:space="preserve">P147C0460C </w:t>
      </w:r>
    </w:p>
    <w:p>
      <w:pPr>
        <w:pStyle w:val="2"/>
        <w:numPr>
          <w:ilvl w:val="0"/>
          <w:numId w:val="1"/>
        </w:numPr>
        <w:spacing w:line="360" w:lineRule="auto"/>
        <w:rPr>
          <w:rFonts w:hint="eastAsia" w:hAnsi="宋体" w:cs="宋体"/>
        </w:rPr>
      </w:pPr>
      <w:r>
        <w:rPr>
          <w:rFonts w:hint="eastAsia" w:hAnsi="宋体" w:cs="宋体"/>
        </w:rPr>
        <w:t>项目名称：南方医科大学口腔医院（广东省口腔医院）（含总院、番禺院区、海珠广场院区、连州楼、盘福院区）饮用水供应服务项目</w:t>
      </w:r>
    </w:p>
    <w:p>
      <w:pPr>
        <w:pStyle w:val="2"/>
        <w:numPr>
          <w:ilvl w:val="0"/>
          <w:numId w:val="1"/>
        </w:numPr>
        <w:spacing w:line="360" w:lineRule="auto"/>
        <w:rPr>
          <w:rFonts w:hint="eastAsia" w:hAnsi="宋体" w:cs="宋体"/>
        </w:rPr>
      </w:pPr>
      <w:r>
        <w:rPr>
          <w:rFonts w:hint="eastAsia" w:hAnsi="宋体" w:cs="宋体"/>
        </w:rPr>
        <w:t>采购内容：</w:t>
      </w:r>
      <w:r>
        <w:rPr>
          <w:rFonts w:hint="eastAsia" w:hAnsi="宋体" w:cs="宋体"/>
          <w:u w:val="single"/>
        </w:rPr>
        <w:t>南方医科大学口腔医院（广东省口腔医院）（含总院、番禺院区、海珠广场院区、连州楼、盘福院区）饮用水供应服务项目</w:t>
      </w:r>
    </w:p>
    <w:tbl>
      <w:tblPr>
        <w:tblStyle w:val="3"/>
        <w:tblW w:w="7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47"/>
        <w:gridCol w:w="2009"/>
        <w:gridCol w:w="1711"/>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147" w:type="dxa"/>
            <w:tcMar>
              <w:top w:w="0" w:type="dxa"/>
              <w:left w:w="108" w:type="dxa"/>
              <w:bottom w:w="0" w:type="dxa"/>
              <w:right w:w="108" w:type="dxa"/>
            </w:tcMar>
            <w:vAlign w:val="center"/>
          </w:tcPr>
          <w:p>
            <w:pPr>
              <w:spacing w:line="360" w:lineRule="auto"/>
              <w:jc w:val="center"/>
              <w:rPr>
                <w:rFonts w:hint="eastAsia" w:ascii="宋体" w:hAnsi="宋体" w:cs="宋体"/>
                <w:szCs w:val="21"/>
              </w:rPr>
            </w:pPr>
            <w:r>
              <w:rPr>
                <w:rFonts w:hint="eastAsia" w:hAnsi="宋体" w:cs="宋体"/>
              </w:rPr>
              <w:t>采购内容</w:t>
            </w:r>
          </w:p>
        </w:tc>
        <w:tc>
          <w:tcPr>
            <w:tcW w:w="2009" w:type="dxa"/>
            <w:tcMar>
              <w:top w:w="0" w:type="dxa"/>
              <w:left w:w="108" w:type="dxa"/>
              <w:bottom w:w="0" w:type="dxa"/>
              <w:right w:w="108" w:type="dxa"/>
            </w:tcMar>
            <w:vAlign w:val="center"/>
          </w:tcPr>
          <w:p>
            <w:pPr>
              <w:spacing w:line="360" w:lineRule="auto"/>
              <w:jc w:val="center"/>
              <w:rPr>
                <w:rFonts w:hint="eastAsia" w:ascii="宋体" w:hAnsi="宋体" w:cs="宋体"/>
                <w:szCs w:val="21"/>
              </w:rPr>
            </w:pPr>
            <w:r>
              <w:rPr>
                <w:rFonts w:hint="eastAsia" w:ascii="宋体" w:hAnsi="宋体" w:cs="宋体"/>
                <w:szCs w:val="21"/>
              </w:rPr>
              <w:t>服务期限</w:t>
            </w:r>
          </w:p>
        </w:tc>
        <w:tc>
          <w:tcPr>
            <w:tcW w:w="1711" w:type="dxa"/>
          </w:tcPr>
          <w:p>
            <w:pPr>
              <w:spacing w:line="360" w:lineRule="auto"/>
              <w:jc w:val="center"/>
              <w:rPr>
                <w:rFonts w:hint="eastAsia" w:ascii="宋体" w:hAnsi="宋体" w:cs="宋体"/>
                <w:szCs w:val="21"/>
              </w:rPr>
            </w:pPr>
            <w:r>
              <w:rPr>
                <w:rFonts w:hint="eastAsia" w:ascii="宋体" w:hAnsi="宋体" w:cs="宋体"/>
                <w:szCs w:val="21"/>
              </w:rPr>
              <w:t>型号规格</w:t>
            </w:r>
          </w:p>
        </w:tc>
        <w:tc>
          <w:tcPr>
            <w:tcW w:w="2072" w:type="dxa"/>
            <w:vAlign w:val="center"/>
          </w:tcPr>
          <w:p>
            <w:pPr>
              <w:spacing w:line="360" w:lineRule="auto"/>
              <w:jc w:val="center"/>
              <w:rPr>
                <w:rFonts w:ascii="宋体" w:hAnsi="宋体" w:cs="宋体"/>
                <w:szCs w:val="21"/>
              </w:rPr>
            </w:pPr>
            <w:r>
              <w:rPr>
                <w:rFonts w:hint="eastAsia" w:ascii="宋体" w:hAnsi="宋体" w:cs="宋体"/>
                <w:szCs w:val="21"/>
              </w:rPr>
              <w:t>采购总预算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147" w:type="dxa"/>
            <w:vMerge w:val="restart"/>
            <w:tcMar>
              <w:top w:w="0" w:type="dxa"/>
              <w:left w:w="108" w:type="dxa"/>
              <w:bottom w:w="0" w:type="dxa"/>
              <w:right w:w="108" w:type="dxa"/>
            </w:tcMar>
            <w:vAlign w:val="center"/>
          </w:tcPr>
          <w:p>
            <w:pPr>
              <w:spacing w:line="360" w:lineRule="auto"/>
              <w:jc w:val="center"/>
              <w:rPr>
                <w:rFonts w:hint="eastAsia" w:ascii="宋体" w:hAnsi="宋体" w:cs="宋体"/>
                <w:szCs w:val="21"/>
              </w:rPr>
            </w:pPr>
            <w:r>
              <w:rPr>
                <w:rFonts w:hint="eastAsia" w:hAnsi="宋体" w:cs="宋体"/>
              </w:rPr>
              <w:t>饮用水供应服务</w:t>
            </w:r>
          </w:p>
        </w:tc>
        <w:tc>
          <w:tcPr>
            <w:tcW w:w="2009" w:type="dxa"/>
            <w:vMerge w:val="restart"/>
            <w:tcMar>
              <w:top w:w="0" w:type="dxa"/>
              <w:left w:w="108" w:type="dxa"/>
              <w:bottom w:w="0" w:type="dxa"/>
              <w:right w:w="108" w:type="dxa"/>
            </w:tcMar>
            <w:vAlign w:val="center"/>
          </w:tcPr>
          <w:p>
            <w:pPr>
              <w:spacing w:line="360" w:lineRule="auto"/>
              <w:jc w:val="center"/>
              <w:rPr>
                <w:rFonts w:hint="eastAsia" w:ascii="宋体" w:hAnsi="宋体" w:cs="宋体"/>
                <w:szCs w:val="21"/>
              </w:rPr>
            </w:pPr>
            <w:r>
              <w:rPr>
                <w:rFonts w:hint="eastAsia" w:ascii="宋体" w:hAnsi="宋体" w:cs="宋体"/>
                <w:szCs w:val="21"/>
              </w:rPr>
              <w:t>三年</w:t>
            </w:r>
          </w:p>
          <w:p>
            <w:pPr>
              <w:spacing w:line="360" w:lineRule="auto"/>
              <w:jc w:val="center"/>
              <w:rPr>
                <w:rFonts w:hint="eastAsia" w:ascii="宋体" w:hAnsi="宋体" w:cs="宋体"/>
                <w:szCs w:val="21"/>
              </w:rPr>
            </w:pPr>
            <w:r>
              <w:rPr>
                <w:rFonts w:hint="eastAsia" w:ascii="宋体" w:hAnsi="宋体" w:cs="宋体"/>
                <w:szCs w:val="21"/>
              </w:rPr>
              <w:t>（合同一年一签）</w:t>
            </w:r>
          </w:p>
        </w:tc>
        <w:tc>
          <w:tcPr>
            <w:tcW w:w="1711" w:type="dxa"/>
          </w:tcPr>
          <w:p>
            <w:pPr>
              <w:spacing w:line="360" w:lineRule="auto"/>
              <w:jc w:val="center"/>
              <w:rPr>
                <w:rFonts w:hint="eastAsia" w:ascii="宋体" w:hAnsi="宋体" w:cs="宋体"/>
                <w:szCs w:val="21"/>
              </w:rPr>
            </w:pPr>
            <w:r>
              <w:rPr>
                <w:rFonts w:hint="eastAsia" w:ascii="宋体" w:hAnsi="宋体" w:cs="宋体"/>
                <w:szCs w:val="21"/>
              </w:rPr>
              <w:t>18.9L/桶</w:t>
            </w:r>
          </w:p>
        </w:tc>
        <w:tc>
          <w:tcPr>
            <w:tcW w:w="2072" w:type="dxa"/>
            <w:vMerge w:val="restart"/>
            <w:vAlign w:val="center"/>
          </w:tcPr>
          <w:p>
            <w:pPr>
              <w:spacing w:line="360" w:lineRule="auto"/>
              <w:jc w:val="center"/>
              <w:rPr>
                <w:rFonts w:ascii="宋体" w:hAnsi="宋体" w:cs="宋体"/>
                <w:szCs w:val="21"/>
              </w:rPr>
            </w:pPr>
            <w:r>
              <w:rPr>
                <w:rFonts w:hint="eastAsia" w:ascii="宋体" w:hAnsi="宋体" w:cs="宋体"/>
                <w:szCs w:val="21"/>
              </w:rPr>
              <w:t>人民币54万元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2147" w:type="dxa"/>
            <w:vMerge w:val="continue"/>
            <w:tcMar>
              <w:top w:w="0" w:type="dxa"/>
              <w:left w:w="108" w:type="dxa"/>
              <w:bottom w:w="0" w:type="dxa"/>
              <w:right w:w="108" w:type="dxa"/>
            </w:tcMar>
            <w:vAlign w:val="center"/>
          </w:tcPr>
          <w:p>
            <w:pPr>
              <w:spacing w:line="360" w:lineRule="auto"/>
              <w:jc w:val="center"/>
              <w:rPr>
                <w:rFonts w:ascii="宋体"/>
                <w:sz w:val="24"/>
              </w:rPr>
            </w:pPr>
          </w:p>
        </w:tc>
        <w:tc>
          <w:tcPr>
            <w:tcW w:w="2009" w:type="dxa"/>
            <w:vMerge w:val="continue"/>
            <w:tcMar>
              <w:top w:w="0" w:type="dxa"/>
              <w:left w:w="108" w:type="dxa"/>
              <w:bottom w:w="0" w:type="dxa"/>
              <w:right w:w="108" w:type="dxa"/>
            </w:tcMar>
            <w:vAlign w:val="center"/>
          </w:tcPr>
          <w:p>
            <w:pPr>
              <w:spacing w:line="360" w:lineRule="auto"/>
              <w:jc w:val="center"/>
              <w:rPr>
                <w:rFonts w:ascii="宋体"/>
                <w:sz w:val="24"/>
              </w:rPr>
            </w:pPr>
          </w:p>
        </w:tc>
        <w:tc>
          <w:tcPr>
            <w:tcW w:w="1711" w:type="dxa"/>
          </w:tcPr>
          <w:p>
            <w:pPr>
              <w:spacing w:line="360" w:lineRule="auto"/>
              <w:jc w:val="center"/>
              <w:rPr>
                <w:rFonts w:hint="eastAsia" w:ascii="宋体" w:hAnsi="宋体" w:cs="宋体"/>
                <w:szCs w:val="21"/>
              </w:rPr>
            </w:pPr>
            <w:r>
              <w:rPr>
                <w:rFonts w:hint="eastAsia" w:ascii="宋体" w:hAnsi="宋体" w:cs="宋体"/>
                <w:szCs w:val="21"/>
              </w:rPr>
              <w:t>11.3L/桶</w:t>
            </w:r>
          </w:p>
        </w:tc>
        <w:tc>
          <w:tcPr>
            <w:tcW w:w="2072" w:type="dxa"/>
            <w:vMerge w:val="continue"/>
          </w:tcPr>
          <w:p>
            <w:pPr>
              <w:spacing w:line="360" w:lineRule="auto"/>
              <w:jc w:val="center"/>
              <w:rPr>
                <w:rFonts w:hint="eastAsia" w:ascii="宋体" w:hAnsi="宋体" w:cs="宋体"/>
                <w:szCs w:val="21"/>
              </w:rPr>
            </w:pPr>
          </w:p>
        </w:tc>
      </w:tr>
    </w:tbl>
    <w:p>
      <w:pPr>
        <w:numPr>
          <w:ilvl w:val="0"/>
          <w:numId w:val="2"/>
        </w:numPr>
        <w:tabs>
          <w:tab w:val="left" w:pos="525"/>
          <w:tab w:val="left" w:pos="630"/>
          <w:tab w:val="left" w:pos="720"/>
          <w:tab w:val="left" w:pos="840"/>
          <w:tab w:val="left" w:pos="1004"/>
        </w:tabs>
        <w:spacing w:line="360" w:lineRule="auto"/>
        <w:ind w:left="0" w:firstLine="420" w:firstLineChars="200"/>
        <w:rPr>
          <w:rFonts w:hint="eastAsia" w:ascii="宋体" w:hAnsi="宋体" w:cs="宋体"/>
          <w:bCs/>
          <w:szCs w:val="20"/>
        </w:rPr>
      </w:pPr>
      <w:r>
        <w:rPr>
          <w:rFonts w:hint="eastAsia" w:ascii="宋体" w:hAnsi="宋体" w:cs="宋体"/>
          <w:bCs/>
        </w:rPr>
        <w:t>详细要求请参阅竞争性磋商文件中第二章“采购需求”；</w:t>
      </w:r>
    </w:p>
    <w:p>
      <w:pPr>
        <w:numPr>
          <w:ilvl w:val="0"/>
          <w:numId w:val="2"/>
        </w:numPr>
        <w:tabs>
          <w:tab w:val="left" w:pos="525"/>
          <w:tab w:val="left" w:pos="630"/>
          <w:tab w:val="left" w:pos="720"/>
          <w:tab w:val="left" w:pos="840"/>
          <w:tab w:val="left" w:pos="1004"/>
        </w:tabs>
        <w:spacing w:line="360" w:lineRule="auto"/>
        <w:ind w:left="0" w:firstLine="420" w:firstLineChars="200"/>
        <w:rPr>
          <w:rFonts w:hint="eastAsia" w:ascii="宋体" w:hAnsi="宋体" w:cs="宋体"/>
          <w:bCs/>
          <w:szCs w:val="20"/>
        </w:rPr>
      </w:pPr>
      <w:r>
        <w:rPr>
          <w:rFonts w:hint="eastAsia" w:ascii="宋体" w:hAnsi="宋体" w:cs="宋体"/>
          <w:kern w:val="28"/>
          <w:szCs w:val="21"/>
        </w:rPr>
        <w:t>合格的供应商应对本项目所有</w:t>
      </w:r>
      <w:r>
        <w:rPr>
          <w:rFonts w:hint="eastAsia" w:hAnsi="宋体" w:cs="宋体"/>
        </w:rPr>
        <w:t>采购内容</w:t>
      </w:r>
      <w:r>
        <w:rPr>
          <w:rFonts w:hint="eastAsia" w:ascii="宋体" w:hAnsi="宋体" w:cs="宋体"/>
          <w:kern w:val="28"/>
          <w:szCs w:val="21"/>
        </w:rPr>
        <w:t>进行报价，不允许只对部分</w:t>
      </w:r>
      <w:r>
        <w:rPr>
          <w:rFonts w:hint="eastAsia" w:hAnsi="宋体" w:cs="宋体"/>
        </w:rPr>
        <w:t>采购内容</w:t>
      </w:r>
      <w:r>
        <w:rPr>
          <w:rFonts w:hint="eastAsia" w:ascii="宋体" w:hAnsi="宋体" w:cs="宋体"/>
          <w:kern w:val="28"/>
          <w:szCs w:val="21"/>
        </w:rPr>
        <w:t>进行报价。</w:t>
      </w:r>
    </w:p>
    <w:p>
      <w:pPr>
        <w:numPr>
          <w:ilvl w:val="0"/>
          <w:numId w:val="1"/>
        </w:numPr>
        <w:spacing w:line="360" w:lineRule="auto"/>
        <w:rPr>
          <w:rFonts w:hint="eastAsia" w:ascii="宋体" w:hAnsi="宋体" w:cs="宋体"/>
          <w:bCs/>
          <w:szCs w:val="20"/>
        </w:rPr>
      </w:pPr>
      <w:r>
        <w:rPr>
          <w:rFonts w:hint="eastAsia" w:ascii="宋体" w:hAnsi="宋体" w:cs="宋体"/>
          <w:bCs/>
          <w:szCs w:val="20"/>
        </w:rPr>
        <w:t>响应供应商的资格要求：</w:t>
      </w:r>
    </w:p>
    <w:p>
      <w:pPr>
        <w:spacing w:line="360" w:lineRule="auto"/>
        <w:ind w:firstLine="420" w:firstLineChars="200"/>
        <w:rPr>
          <w:rFonts w:hint="eastAsia" w:ascii="宋体" w:hAnsi="宋体" w:cs="宋体"/>
          <w:szCs w:val="21"/>
        </w:rPr>
      </w:pPr>
      <w:r>
        <w:rPr>
          <w:rFonts w:hint="eastAsia" w:ascii="宋体" w:hAnsi="宋体" w:cs="宋体"/>
          <w:bCs/>
          <w:szCs w:val="20"/>
        </w:rPr>
        <w:t>（1）</w:t>
      </w:r>
      <w:r>
        <w:rPr>
          <w:rFonts w:hint="eastAsia" w:ascii="宋体" w:hAnsi="宋体" w:cs="宋体"/>
          <w:kern w:val="28"/>
        </w:rPr>
        <w:t>具有独立承担民事责任能力的在中华人民共和国境内注册的法人或其它组织</w:t>
      </w:r>
      <w:r>
        <w:rPr>
          <w:rFonts w:hint="eastAsia" w:ascii="宋体" w:hAnsi="宋体" w:cs="宋体"/>
          <w:kern w:val="28"/>
          <w:szCs w:val="21"/>
        </w:rPr>
        <w:t>，响应时提交有效的营业执照（或事业法人登记证等相关证明）副本复印件。</w:t>
      </w:r>
      <w:r>
        <w:rPr>
          <w:rFonts w:hint="eastAsia" w:ascii="宋体" w:hAnsi="宋体" w:cs="宋体"/>
          <w:szCs w:val="21"/>
        </w:rPr>
        <w:t>分支机构响应的，须提供总公司和分公司营业执照副本复印件，总公司出具给分支机构的授权书。</w:t>
      </w:r>
    </w:p>
    <w:p>
      <w:pPr>
        <w:spacing w:line="360" w:lineRule="auto"/>
        <w:ind w:firstLine="420" w:firstLineChars="200"/>
        <w:rPr>
          <w:rFonts w:hint="eastAsia" w:ascii="宋体" w:hAnsi="宋体" w:cs="宋体"/>
          <w:szCs w:val="21"/>
        </w:rPr>
      </w:pPr>
      <w:r>
        <w:rPr>
          <w:rFonts w:hint="eastAsia" w:ascii="宋体" w:hAnsi="宋体" w:cs="宋体"/>
          <w:szCs w:val="21"/>
        </w:rPr>
        <w:t>（2）具备《中华人民共和国政府采购法》第二十二条资格条件；</w:t>
      </w:r>
    </w:p>
    <w:p>
      <w:pPr>
        <w:spacing w:line="360" w:lineRule="auto"/>
        <w:ind w:firstLine="630" w:firstLineChars="300"/>
        <w:rPr>
          <w:rFonts w:hint="eastAsia" w:ascii="宋体" w:hAnsi="宋体" w:cs="宋体"/>
          <w:szCs w:val="21"/>
        </w:rPr>
      </w:pPr>
      <w:r>
        <w:rPr>
          <w:rFonts w:hint="eastAsia" w:ascii="宋体" w:hAnsi="宋体" w:cs="宋体"/>
          <w:szCs w:val="21"/>
        </w:rPr>
        <w:t>1）供应商必须具有良好的商业信誉和健全的财务会计制度且有依法缴纳税收和社会保障资金的良好记录；（提供2022年度财务状况的证明文件或银行出具的资信证明或专业担保机构出具的投标担保函；</w:t>
      </w:r>
      <w:r>
        <w:rPr>
          <w:rFonts w:hint="eastAsia"/>
        </w:rPr>
        <w:t>磋商</w:t>
      </w:r>
      <w:r>
        <w:rPr>
          <w:rFonts w:hint="eastAsia" w:ascii="宋体" w:hAnsi="宋体"/>
        </w:rPr>
        <w:t>截止日前6个月内任意1个月</w:t>
      </w:r>
      <w:r>
        <w:rPr>
          <w:rFonts w:hint="eastAsia" w:ascii="宋体" w:hAnsi="宋体" w:cs="宋体"/>
          <w:szCs w:val="21"/>
        </w:rPr>
        <w:t>依法缴纳税收和社会保障资金的相关材料复印件，如依法免税或不需要缴纳社会保障资金的，提供相应证明材料。）</w:t>
      </w:r>
    </w:p>
    <w:p>
      <w:pPr>
        <w:spacing w:line="360" w:lineRule="auto"/>
        <w:ind w:firstLine="630" w:firstLineChars="300"/>
        <w:rPr>
          <w:rFonts w:hint="eastAsia" w:ascii="宋体" w:hAnsi="宋体" w:cs="宋体"/>
          <w:szCs w:val="21"/>
        </w:rPr>
      </w:pPr>
      <w:r>
        <w:rPr>
          <w:rFonts w:hint="eastAsia" w:ascii="宋体" w:hAnsi="宋体" w:cs="宋体"/>
          <w:szCs w:val="21"/>
        </w:rPr>
        <w:t>2）具有履行合同所必需的设备和专业技术能力；（需提供相关证明材料复印件）</w:t>
      </w:r>
    </w:p>
    <w:p>
      <w:pPr>
        <w:spacing w:line="360" w:lineRule="auto"/>
        <w:ind w:firstLine="630" w:firstLineChars="300"/>
        <w:rPr>
          <w:rFonts w:hint="eastAsia" w:ascii="宋体" w:hAnsi="宋体" w:cs="宋体"/>
          <w:szCs w:val="21"/>
        </w:rPr>
      </w:pPr>
      <w:r>
        <w:rPr>
          <w:rFonts w:hint="eastAsia" w:ascii="宋体" w:hAnsi="宋体" w:cs="宋体"/>
          <w:szCs w:val="21"/>
        </w:rPr>
        <w:t>3）参加采购活动前三年内，在经营活动中没有重大违法记录</w:t>
      </w:r>
      <w:r>
        <w:rPr>
          <w:rFonts w:hint="eastAsia" w:ascii="宋体" w:hAnsi="宋体" w:cs="宋体"/>
          <w:kern w:val="28"/>
        </w:rPr>
        <w:t>（提供资格声明函）</w:t>
      </w:r>
      <w:r>
        <w:rPr>
          <w:rFonts w:hint="eastAsia" w:ascii="宋体" w:hAnsi="宋体" w:cs="宋体"/>
          <w:szCs w:val="21"/>
        </w:rPr>
        <w:t>；</w:t>
      </w:r>
    </w:p>
    <w:p>
      <w:pPr>
        <w:spacing w:line="360" w:lineRule="auto"/>
        <w:ind w:firstLine="630" w:firstLineChars="300"/>
        <w:rPr>
          <w:rFonts w:hint="eastAsia" w:ascii="宋体" w:hAnsi="宋体" w:cs="宋体"/>
          <w:szCs w:val="21"/>
        </w:rPr>
      </w:pPr>
      <w:r>
        <w:rPr>
          <w:rFonts w:hint="eastAsia" w:ascii="宋体" w:hAnsi="宋体" w:cs="宋体"/>
          <w:szCs w:val="21"/>
        </w:rPr>
        <w:t xml:space="preserve">4) </w:t>
      </w:r>
      <w:r>
        <w:rPr>
          <w:rFonts w:hint="eastAsia" w:ascii="宋体" w:hAnsi="宋体" w:cs="宋体"/>
          <w:szCs w:val="21"/>
          <w:lang w:eastAsia="zh-CN"/>
        </w:rPr>
        <w:t>必须符合法律、行政法规规定的其他条件（提供资格声明函）</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kern w:val="28"/>
        </w:rPr>
        <w:t>供应商未被列入失信被执行人、重大税收违法失信主体、政府采购严重违法失信行为记录名单（注：1）以评审当日在“信用中国”网站（www.creditchina.gov.cn）、中国政府采购网（www.ccgp.gov.cn）的查询结果为准，处罚期限届满的除外；2）采购代理机构同时对信用信息查询记录和证据截图或下载存档。）</w:t>
      </w:r>
    </w:p>
    <w:p>
      <w:pPr>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不同的供应商之间有下列情形之一的，不接受作为参与同一采购项目竞争（提供资格声明函）</w:t>
      </w:r>
      <w:r>
        <w:rPr>
          <w:rFonts w:hint="eastAsia" w:ascii="宋体" w:hAnsi="宋体" w:cs="宋体"/>
          <w:szCs w:val="21"/>
        </w:rPr>
        <w:t>：</w:t>
      </w:r>
    </w:p>
    <w:p>
      <w:pPr>
        <w:spacing w:line="360" w:lineRule="auto"/>
        <w:ind w:firstLine="630" w:firstLineChars="300"/>
        <w:rPr>
          <w:rFonts w:hint="eastAsia" w:ascii="宋体" w:hAnsi="宋体" w:cs="宋体"/>
          <w:szCs w:val="21"/>
        </w:rPr>
      </w:pPr>
      <w:r>
        <w:rPr>
          <w:rFonts w:hint="eastAsia" w:ascii="宋体" w:hAnsi="宋体" w:cs="宋体"/>
          <w:szCs w:val="21"/>
        </w:rPr>
        <w:t>1）法定代表人或单位负责人为同一人或者存在直接控股、管理关系的供应商。</w:t>
      </w:r>
    </w:p>
    <w:p>
      <w:pPr>
        <w:spacing w:line="360" w:lineRule="auto"/>
        <w:ind w:firstLine="630" w:firstLineChars="300"/>
        <w:rPr>
          <w:rFonts w:hint="eastAsia" w:ascii="宋体" w:hAnsi="宋体" w:cs="宋体"/>
          <w:szCs w:val="21"/>
        </w:rPr>
      </w:pPr>
      <w:r>
        <w:rPr>
          <w:rFonts w:hint="eastAsia" w:ascii="宋体" w:hAnsi="宋体" w:cs="宋体"/>
          <w:szCs w:val="21"/>
        </w:rPr>
        <w:t>2）为采购项目提供整体设计、规范编制或者项目管理、监理、检测等服务的供应商。</w:t>
      </w:r>
    </w:p>
    <w:p>
      <w:pPr>
        <w:spacing w:line="360" w:lineRule="auto"/>
        <w:ind w:firstLine="420" w:firstLineChars="200"/>
        <w:rPr>
          <w:rFonts w:hint="eastAsia" w:ascii="宋体" w:hAnsi="宋体" w:cs="宋体"/>
          <w:szCs w:val="21"/>
        </w:rPr>
      </w:pPr>
      <w:r>
        <w:rPr>
          <w:rFonts w:hint="eastAsia" w:ascii="宋体" w:hAnsi="宋体" w:cs="宋体"/>
          <w:szCs w:val="21"/>
        </w:rPr>
        <w:t>（5）供应商具有</w:t>
      </w:r>
      <w:r>
        <w:rPr>
          <w:rFonts w:hint="eastAsia"/>
        </w:rPr>
        <w:t>《食品生产许可证》或</w:t>
      </w:r>
      <w:r>
        <w:rPr>
          <w:rFonts w:hint="eastAsia" w:ascii="宋体" w:hAnsi="宋体" w:cs="宋体"/>
          <w:szCs w:val="21"/>
        </w:rPr>
        <w:t>《食品经营许可证》。</w:t>
      </w:r>
    </w:p>
    <w:p>
      <w:pPr>
        <w:spacing w:line="360" w:lineRule="auto"/>
        <w:ind w:firstLine="420" w:firstLineChars="200"/>
        <w:rPr>
          <w:rFonts w:hint="eastAsia" w:ascii="宋体" w:hAnsi="宋体" w:eastAsia="宋体" w:cs="宋体"/>
          <w:szCs w:val="21"/>
          <w:lang w:eastAsia="zh-CN"/>
        </w:rPr>
      </w:pPr>
      <w:r>
        <w:rPr>
          <w:rFonts w:hint="eastAsia" w:ascii="宋体" w:hAnsi="宋体" w:cs="宋体"/>
          <w:bCs/>
          <w:szCs w:val="20"/>
        </w:rPr>
        <w:t>（6）</w:t>
      </w:r>
      <w:r>
        <w:rPr>
          <w:rFonts w:hint="eastAsia" w:ascii="宋体" w:hAnsi="宋体" w:cs="宋体"/>
          <w:szCs w:val="21"/>
          <w:lang w:eastAsia="zh-CN"/>
        </w:rPr>
        <w:t>本项目不接受联合体磋商。</w:t>
      </w:r>
    </w:p>
    <w:p>
      <w:pPr>
        <w:spacing w:line="360" w:lineRule="auto"/>
        <w:ind w:firstLine="420" w:firstLineChars="200"/>
        <w:rPr>
          <w:rFonts w:hint="eastAsia" w:ascii="宋体" w:hAnsi="宋体" w:cs="宋体"/>
          <w:szCs w:val="21"/>
        </w:rPr>
      </w:pPr>
      <w:r>
        <w:rPr>
          <w:rFonts w:hint="eastAsia" w:ascii="宋体" w:hAnsi="宋体" w:cs="宋体"/>
          <w:szCs w:val="21"/>
        </w:rPr>
        <w:t>（7）</w:t>
      </w:r>
      <w:r>
        <w:rPr>
          <w:rFonts w:hint="eastAsia" w:ascii="宋体" w:hAnsi="宋体" w:cs="宋体"/>
        </w:rPr>
        <w:t>已登记报名并购买了竞争性磋商文件。</w:t>
      </w:r>
    </w:p>
    <w:p>
      <w:pPr>
        <w:spacing w:before="25" w:after="25" w:line="360" w:lineRule="auto"/>
        <w:jc w:val="left"/>
        <w:rPr>
          <w:rFonts w:hint="eastAsia" w:ascii="宋体" w:hAnsi="宋体" w:cs="宋体"/>
          <w:bCs/>
          <w:szCs w:val="20"/>
        </w:rPr>
      </w:pPr>
      <w:r>
        <w:rPr>
          <w:rFonts w:hint="eastAsia" w:ascii="宋体" w:hAnsi="宋体" w:cs="宋体"/>
          <w:szCs w:val="21"/>
        </w:rPr>
        <w:t>注：（1）供应商应购买采购代理机构正式对外发售的磋商文件才有资格参加磋商报价。</w:t>
      </w:r>
    </w:p>
    <w:p>
      <w:pPr>
        <w:spacing w:line="360" w:lineRule="auto"/>
        <w:ind w:firstLine="420" w:firstLineChars="200"/>
        <w:rPr>
          <w:rFonts w:hint="eastAsia" w:ascii="宋体" w:hAnsi="宋体" w:cs="宋体"/>
          <w:bCs/>
          <w:szCs w:val="20"/>
        </w:rPr>
      </w:pPr>
      <w:r>
        <w:rPr>
          <w:rFonts w:hint="eastAsia" w:ascii="宋体" w:hAnsi="宋体" w:cs="宋体"/>
          <w:bCs/>
          <w:szCs w:val="20"/>
        </w:rPr>
        <w:t>（2）本项目采用“在线获取文件系统”（</w:t>
      </w:r>
      <w:r>
        <w:rPr>
          <w:rFonts w:ascii="宋体" w:hAnsi="宋体" w:cs="宋体"/>
          <w:bCs/>
          <w:szCs w:val="20"/>
        </w:rPr>
        <w:t>http://112.74.175.84/qpoaweb/prg/gys/prolist.aspx</w:t>
      </w:r>
      <w:r>
        <w:rPr>
          <w:rFonts w:hint="eastAsia" w:ascii="宋体" w:hAnsi="宋体" w:cs="宋体"/>
          <w:bCs/>
          <w:szCs w:val="20"/>
        </w:rPr>
        <w:t>）发售磋商文件，供应商登录“在线获取文件系统”查询本项目后选择“我要获取采购文件”，按要求填写信息后并上传以下资料：</w:t>
      </w:r>
    </w:p>
    <w:p>
      <w:pPr>
        <w:spacing w:line="360" w:lineRule="auto"/>
        <w:ind w:firstLine="630" w:firstLineChars="300"/>
        <w:rPr>
          <w:rFonts w:hint="eastAsia" w:ascii="宋体" w:hAnsi="宋体" w:cs="宋体"/>
          <w:bCs/>
          <w:szCs w:val="20"/>
        </w:rPr>
      </w:pPr>
      <w:r>
        <w:rPr>
          <w:rFonts w:hint="eastAsia" w:ascii="宋体" w:hAnsi="宋体" w:cs="宋体"/>
          <w:bCs/>
          <w:szCs w:val="20"/>
        </w:rPr>
        <w:t>1）法人或者其他组织的营业执照证明文件；</w:t>
      </w:r>
    </w:p>
    <w:p>
      <w:pPr>
        <w:spacing w:line="360" w:lineRule="auto"/>
        <w:ind w:firstLine="630" w:firstLineChars="300"/>
        <w:rPr>
          <w:rFonts w:hint="eastAsia" w:ascii="宋体" w:hAnsi="宋体" w:cs="宋体"/>
          <w:szCs w:val="21"/>
        </w:rPr>
      </w:pPr>
      <w:r>
        <w:rPr>
          <w:rFonts w:hint="eastAsia" w:ascii="宋体" w:hAnsi="宋体" w:cs="宋体"/>
          <w:bCs/>
          <w:szCs w:val="20"/>
        </w:rPr>
        <w:t>2）磋商文件款汇款回单/截图</w:t>
      </w:r>
      <w:r>
        <w:fldChar w:fldCharType="begin"/>
      </w:r>
      <w:r>
        <w:instrText xml:space="preserve"> HYPERLINK "mailto:" </w:instrText>
      </w:r>
      <w:r>
        <w:fldChar w:fldCharType="separate"/>
      </w:r>
      <w:r>
        <w:fldChar w:fldCharType="end"/>
      </w:r>
      <w:r>
        <w:fldChar w:fldCharType="begin"/>
      </w:r>
      <w:r>
        <w:instrText xml:space="preserve"> HYPERLINK "mailto:" </w:instrText>
      </w:r>
      <w:r>
        <w:fldChar w:fldCharType="separate"/>
      </w:r>
      <w:r>
        <w:fldChar w:fldCharType="end"/>
      </w:r>
      <w:r>
        <w:rPr>
          <w:rFonts w:hint="eastAsia" w:ascii="宋体" w:hAnsi="宋体" w:cs="宋体"/>
          <w:szCs w:val="21"/>
        </w:rPr>
        <w:t>。</w:t>
      </w:r>
    </w:p>
    <w:p>
      <w:pPr>
        <w:spacing w:line="360" w:lineRule="auto"/>
        <w:ind w:firstLine="420" w:firstLineChars="200"/>
        <w:rPr>
          <w:rFonts w:ascii="宋体" w:hAnsi="宋体" w:cs="宋体"/>
          <w:bCs/>
          <w:color w:val="FF0000"/>
          <w:szCs w:val="20"/>
        </w:rPr>
      </w:pPr>
      <w:r>
        <w:rPr>
          <w:rFonts w:hint="eastAsia" w:ascii="宋体" w:hAnsi="宋体" w:cs="宋体"/>
          <w:bCs/>
          <w:szCs w:val="20"/>
        </w:rPr>
        <w:t>（3）“在线获取文件系统”操作手册可到</w:t>
      </w:r>
      <w:r>
        <w:rPr>
          <w:rFonts w:ascii="宋体" w:hAnsi="宋体"/>
        </w:rPr>
        <w:t>广州市国科招标代理有限公司</w:t>
      </w:r>
      <w:r>
        <w:rPr>
          <w:rFonts w:hint="eastAsia" w:ascii="宋体" w:hAnsi="宋体"/>
        </w:rPr>
        <w:t>官网的下载中心获取。</w:t>
      </w:r>
    </w:p>
    <w:p>
      <w:pPr>
        <w:pStyle w:val="2"/>
        <w:numPr>
          <w:ilvl w:val="0"/>
          <w:numId w:val="1"/>
        </w:numPr>
        <w:spacing w:line="360" w:lineRule="auto"/>
        <w:rPr>
          <w:rFonts w:hint="eastAsia" w:hAnsi="宋体" w:cs="宋体"/>
        </w:rPr>
      </w:pPr>
      <w:r>
        <w:rPr>
          <w:rFonts w:hint="eastAsia" w:hAnsi="宋体" w:cs="宋体"/>
          <w:bCs/>
          <w:szCs w:val="20"/>
        </w:rPr>
        <w:t>磋商文件发售时间：</w:t>
      </w:r>
      <w:r>
        <w:rPr>
          <w:rFonts w:hint="eastAsia" w:hAnsi="宋体" w:cs="宋体"/>
          <w:bCs/>
          <w:szCs w:val="20"/>
          <w:u w:val="single"/>
        </w:rPr>
        <w:t>2023</w:t>
      </w:r>
      <w:r>
        <w:rPr>
          <w:rFonts w:hint="eastAsia" w:hAnsi="宋体" w:cs="宋体"/>
          <w:bCs/>
          <w:szCs w:val="20"/>
        </w:rPr>
        <w:t>年</w:t>
      </w:r>
      <w:r>
        <w:rPr>
          <w:rFonts w:hint="eastAsia" w:hAnsi="宋体" w:cs="宋体"/>
          <w:bCs/>
          <w:szCs w:val="20"/>
          <w:u w:val="single"/>
          <w:lang w:val="en-US" w:eastAsia="zh-CN"/>
        </w:rPr>
        <w:t>6</w:t>
      </w:r>
      <w:r>
        <w:rPr>
          <w:rFonts w:hint="eastAsia" w:hAnsi="宋体" w:cs="宋体"/>
          <w:bCs/>
          <w:szCs w:val="20"/>
        </w:rPr>
        <w:t>月</w:t>
      </w:r>
      <w:r>
        <w:rPr>
          <w:rFonts w:hint="eastAsia" w:hAnsi="宋体" w:cs="宋体"/>
          <w:bCs/>
          <w:szCs w:val="20"/>
          <w:u w:val="single"/>
          <w:lang w:val="en-US" w:eastAsia="zh-CN"/>
        </w:rPr>
        <w:t>27</w:t>
      </w:r>
      <w:r>
        <w:rPr>
          <w:rFonts w:hint="eastAsia" w:hAnsi="宋体" w:cs="宋体"/>
          <w:bCs/>
          <w:szCs w:val="20"/>
        </w:rPr>
        <w:t>日至</w:t>
      </w:r>
      <w:r>
        <w:rPr>
          <w:rFonts w:hint="eastAsia" w:hAnsi="宋体" w:cs="宋体"/>
          <w:bCs/>
          <w:szCs w:val="20"/>
          <w:u w:val="single"/>
        </w:rPr>
        <w:t>2023</w:t>
      </w:r>
      <w:r>
        <w:rPr>
          <w:rFonts w:hint="eastAsia" w:hAnsi="宋体" w:cs="宋体"/>
          <w:bCs/>
          <w:szCs w:val="20"/>
        </w:rPr>
        <w:t>年</w:t>
      </w:r>
      <w:r>
        <w:rPr>
          <w:rFonts w:hint="eastAsia" w:hAnsi="宋体" w:cs="宋体"/>
          <w:bCs/>
          <w:szCs w:val="20"/>
          <w:u w:val="single"/>
          <w:lang w:val="en-US" w:eastAsia="zh-CN"/>
        </w:rPr>
        <w:t>7</w:t>
      </w:r>
      <w:r>
        <w:rPr>
          <w:rFonts w:hint="eastAsia" w:hAnsi="宋体" w:cs="宋体"/>
          <w:bCs/>
          <w:szCs w:val="20"/>
        </w:rPr>
        <w:t>月</w:t>
      </w:r>
      <w:r>
        <w:rPr>
          <w:rFonts w:hint="eastAsia" w:hAnsi="宋体" w:cs="宋体"/>
          <w:bCs/>
          <w:szCs w:val="20"/>
          <w:u w:val="single"/>
          <w:lang w:val="en-US" w:eastAsia="zh-CN"/>
        </w:rPr>
        <w:t>4</w:t>
      </w:r>
      <w:r>
        <w:rPr>
          <w:rFonts w:hint="eastAsia" w:hAnsi="宋体" w:cs="宋体"/>
          <w:bCs/>
          <w:szCs w:val="20"/>
        </w:rPr>
        <w:t>日</w:t>
      </w:r>
      <w:r>
        <w:rPr>
          <w:rFonts w:hint="eastAsia" w:hAnsi="宋体" w:cs="宋体"/>
          <w:kern w:val="0"/>
        </w:rPr>
        <w:t>（</w:t>
      </w:r>
      <w:r>
        <w:rPr>
          <w:rFonts w:hint="eastAsia" w:hAnsi="宋体" w:cs="宋体"/>
          <w:bCs/>
          <w:szCs w:val="20"/>
        </w:rPr>
        <w:t>工作日上午9：00-12：00，下午14：00-17：30，</w:t>
      </w:r>
      <w:r>
        <w:rPr>
          <w:rFonts w:hint="eastAsia" w:hAnsi="宋体" w:cs="宋体"/>
          <w:kern w:val="0"/>
        </w:rPr>
        <w:t>法定节假日除外）</w:t>
      </w:r>
      <w:r>
        <w:rPr>
          <w:rFonts w:hint="eastAsia" w:hAnsi="宋体" w:cs="宋体"/>
          <w:szCs w:val="18"/>
        </w:rPr>
        <w:t>。</w:t>
      </w:r>
      <w:r>
        <w:rPr>
          <w:rFonts w:hint="eastAsia" w:hAnsi="宋体" w:cs="宋体"/>
        </w:rPr>
        <w:t>竞争性磋商</w:t>
      </w:r>
      <w:r>
        <w:rPr>
          <w:rFonts w:hint="eastAsia" w:hAnsi="宋体" w:cs="宋体"/>
          <w:szCs w:val="18"/>
        </w:rPr>
        <w:t>文件每套售价人民币300元整（售后不退）。</w:t>
      </w:r>
    </w:p>
    <w:p>
      <w:pPr>
        <w:pStyle w:val="2"/>
        <w:numPr>
          <w:ilvl w:val="0"/>
          <w:numId w:val="1"/>
        </w:numPr>
        <w:spacing w:line="360" w:lineRule="auto"/>
        <w:rPr>
          <w:rFonts w:hint="eastAsia" w:hAnsi="宋体" w:cs="宋体"/>
        </w:rPr>
      </w:pPr>
      <w:r>
        <w:rPr>
          <w:rFonts w:hint="eastAsia" w:hAnsi="宋体" w:cs="宋体"/>
        </w:rPr>
        <w:t>响应文件递交时间：</w:t>
      </w:r>
      <w:r>
        <w:rPr>
          <w:rFonts w:hint="eastAsia" w:hAnsi="宋体" w:cs="宋体"/>
          <w:szCs w:val="18"/>
          <w:u w:val="single"/>
        </w:rPr>
        <w:t>2023</w:t>
      </w:r>
      <w:r>
        <w:rPr>
          <w:rFonts w:hint="eastAsia" w:hAnsi="宋体" w:cs="宋体"/>
          <w:szCs w:val="18"/>
        </w:rPr>
        <w:t>年</w:t>
      </w:r>
      <w:r>
        <w:rPr>
          <w:rFonts w:hint="eastAsia" w:hAnsi="宋体" w:cs="宋体"/>
          <w:szCs w:val="18"/>
          <w:u w:val="single"/>
          <w:lang w:val="en-US" w:eastAsia="zh-CN"/>
        </w:rPr>
        <w:t>7</w:t>
      </w:r>
      <w:r>
        <w:rPr>
          <w:rFonts w:hint="eastAsia" w:hAnsi="宋体" w:cs="宋体"/>
          <w:szCs w:val="18"/>
        </w:rPr>
        <w:t>月</w:t>
      </w:r>
      <w:r>
        <w:rPr>
          <w:rFonts w:hint="eastAsia" w:hAnsi="宋体" w:cs="宋体"/>
          <w:szCs w:val="18"/>
          <w:u w:val="single"/>
          <w:lang w:val="en-US" w:eastAsia="zh-CN"/>
        </w:rPr>
        <w:t>10</w:t>
      </w:r>
      <w:r>
        <w:rPr>
          <w:rFonts w:hint="eastAsia" w:hAnsi="宋体" w:cs="宋体"/>
          <w:szCs w:val="18"/>
        </w:rPr>
        <w:t>日09:00-09:30</w:t>
      </w:r>
      <w:r>
        <w:rPr>
          <w:rFonts w:hint="eastAsia" w:hAnsi="宋体" w:cs="宋体"/>
        </w:rPr>
        <w:t>。</w:t>
      </w:r>
    </w:p>
    <w:p>
      <w:pPr>
        <w:pStyle w:val="2"/>
        <w:numPr>
          <w:ilvl w:val="0"/>
          <w:numId w:val="1"/>
        </w:numPr>
        <w:spacing w:line="360" w:lineRule="auto"/>
        <w:rPr>
          <w:rFonts w:hint="eastAsia" w:hAnsi="宋体" w:cs="宋体"/>
        </w:rPr>
      </w:pPr>
      <w:r>
        <w:rPr>
          <w:rFonts w:hint="eastAsia" w:hAnsi="宋体" w:cs="宋体"/>
        </w:rPr>
        <w:t>响应文件递交地址：广州市先烈中路100号科学院大院9号楼东座2楼（中国广州分析测试中心对面）。</w:t>
      </w:r>
    </w:p>
    <w:p>
      <w:pPr>
        <w:pStyle w:val="2"/>
        <w:numPr>
          <w:ilvl w:val="0"/>
          <w:numId w:val="1"/>
        </w:numPr>
        <w:spacing w:line="360" w:lineRule="auto"/>
        <w:rPr>
          <w:rFonts w:hint="eastAsia" w:hAnsi="宋体" w:cs="宋体"/>
        </w:rPr>
      </w:pPr>
      <w:r>
        <w:rPr>
          <w:rFonts w:hint="eastAsia" w:hAnsi="宋体" w:cs="宋体"/>
        </w:rPr>
        <w:t>响应文件递交截止时间及开启时间：</w:t>
      </w:r>
      <w:r>
        <w:rPr>
          <w:rFonts w:hint="eastAsia" w:hAnsi="宋体" w:cs="宋体"/>
          <w:szCs w:val="18"/>
          <w:u w:val="single"/>
        </w:rPr>
        <w:t>2023</w:t>
      </w:r>
      <w:r>
        <w:rPr>
          <w:rFonts w:hint="eastAsia" w:hAnsi="宋体" w:cs="宋体"/>
          <w:szCs w:val="18"/>
        </w:rPr>
        <w:t>年</w:t>
      </w:r>
      <w:r>
        <w:rPr>
          <w:rFonts w:hint="eastAsia" w:hAnsi="宋体" w:cs="宋体"/>
          <w:szCs w:val="18"/>
          <w:u w:val="single"/>
          <w:lang w:val="en-US" w:eastAsia="zh-CN"/>
        </w:rPr>
        <w:t>7</w:t>
      </w:r>
      <w:r>
        <w:rPr>
          <w:rFonts w:hint="eastAsia" w:hAnsi="宋体" w:cs="宋体"/>
          <w:szCs w:val="18"/>
        </w:rPr>
        <w:t>月</w:t>
      </w:r>
      <w:r>
        <w:rPr>
          <w:rFonts w:hint="eastAsia" w:hAnsi="宋体" w:cs="宋体"/>
          <w:szCs w:val="18"/>
          <w:u w:val="single"/>
          <w:lang w:val="en-US" w:eastAsia="zh-CN"/>
        </w:rPr>
        <w:t>10</w:t>
      </w:r>
      <w:r>
        <w:rPr>
          <w:rFonts w:hint="eastAsia" w:hAnsi="宋体" w:cs="宋体"/>
          <w:szCs w:val="18"/>
        </w:rPr>
        <w:t>日09：30</w:t>
      </w:r>
      <w:r>
        <w:rPr>
          <w:rFonts w:hint="eastAsia" w:hAnsi="宋体" w:cs="宋体"/>
        </w:rPr>
        <w:t>。</w:t>
      </w:r>
    </w:p>
    <w:p>
      <w:pPr>
        <w:pStyle w:val="2"/>
        <w:numPr>
          <w:ilvl w:val="0"/>
          <w:numId w:val="1"/>
        </w:numPr>
        <w:spacing w:line="360" w:lineRule="auto"/>
        <w:rPr>
          <w:rFonts w:hint="eastAsia" w:hAnsi="宋体" w:cs="宋体"/>
        </w:rPr>
      </w:pPr>
      <w:r>
        <w:rPr>
          <w:rFonts w:hint="eastAsia" w:hAnsi="宋体" w:cs="宋体"/>
        </w:rPr>
        <w:t>磋商地点：广州市先烈中路100号科学院大院9号楼东座2楼（中国广州分析测试中心对面）。</w:t>
      </w:r>
    </w:p>
    <w:p>
      <w:pPr>
        <w:pStyle w:val="2"/>
        <w:numPr>
          <w:ilvl w:val="0"/>
          <w:numId w:val="1"/>
        </w:numPr>
        <w:spacing w:line="360" w:lineRule="auto"/>
        <w:rPr>
          <w:rFonts w:hint="eastAsia" w:hAnsi="宋体" w:cs="宋体"/>
        </w:rPr>
      </w:pPr>
      <w:r>
        <w:rPr>
          <w:rFonts w:hint="eastAsia" w:hAnsi="宋体" w:cs="宋体"/>
        </w:rPr>
        <w:t>本项目的磋商公告及相关信息</w:t>
      </w:r>
      <w:r>
        <w:rPr>
          <w:rFonts w:hint="eastAsia" w:hAnsi="宋体" w:cs="宋体"/>
          <w:szCs w:val="18"/>
        </w:rPr>
        <w:t>在相关法定媒体【广州市国科招标代理有限公司网站（www.gzgkbidding.com）和</w:t>
      </w:r>
      <w:r>
        <w:rPr>
          <w:rFonts w:hint="eastAsia" w:hAnsi="宋体" w:cs="宋体"/>
        </w:rPr>
        <w:t>中国招标投标公共服务平台（www.cebpubservice.com）</w:t>
      </w:r>
      <w:r>
        <w:rPr>
          <w:rFonts w:hint="eastAsia" w:hAnsi="宋体" w:cs="宋体"/>
          <w:szCs w:val="18"/>
        </w:rPr>
        <w:t>】上公布，并视为有效送达。</w:t>
      </w:r>
    </w:p>
    <w:p>
      <w:pPr>
        <w:numPr>
          <w:ilvl w:val="0"/>
          <w:numId w:val="1"/>
        </w:numPr>
        <w:spacing w:line="360" w:lineRule="auto"/>
        <w:jc w:val="left"/>
        <w:rPr>
          <w:rFonts w:hint="eastAsia" w:ascii="宋体" w:hAnsi="宋体" w:cs="宋体"/>
          <w:szCs w:val="18"/>
        </w:rPr>
      </w:pPr>
      <w:r>
        <w:t>缴纳标书款、</w:t>
      </w:r>
      <w:r>
        <w:rPr>
          <w:rFonts w:hint="eastAsia"/>
        </w:rPr>
        <w:t>招标代理服务费</w:t>
      </w:r>
      <w:r>
        <w:t>专用账号和缴纳</w:t>
      </w:r>
      <w:r>
        <w:rPr>
          <w:rFonts w:hint="eastAsia"/>
        </w:rPr>
        <w:t>磋商</w:t>
      </w:r>
      <w:r>
        <w:t>保证金专用账号（账号不同，请供应商按指定账户缴纳，否则自行承担费用缴纳错误而造成的后果）</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（1）缴纳标书款、招标代理服务费专用账号</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账户：广州市国科招标代理有限公司</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账号：7120 5774 1941</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开户银行：中国银行广州先烈中路支行</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（2）缴纳保证金专用账号：</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账户：广州市国科招标代理有限公司</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账号：1010 0751 2010 0017 27</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开户银行：广发银行股份有限公司广州财富广场支行</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采购代理机构及采购人联系方式：</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采购代理机构：广州市国科招标代理有限公司</w:t>
      </w:r>
    </w:p>
    <w:p>
      <w:pPr>
        <w:spacing w:line="360" w:lineRule="auto"/>
        <w:ind w:left="-88" w:leftChars="-42" w:firstLine="512" w:firstLineChars="244"/>
        <w:rPr>
          <w:rFonts w:hint="eastAsia" w:ascii="宋体" w:hAnsi="宋体" w:cs="宋体"/>
          <w:bCs/>
        </w:rPr>
      </w:pPr>
      <w:r>
        <w:rPr>
          <w:rFonts w:hint="eastAsia" w:ascii="宋体" w:hAnsi="宋体" w:cs="宋体"/>
          <w:bCs/>
          <w:szCs w:val="20"/>
        </w:rPr>
        <w:t>采购代理机构联系人：</w:t>
      </w:r>
      <w:r>
        <w:rPr>
          <w:rFonts w:hint="eastAsia" w:ascii="宋体" w:hAnsi="宋体"/>
        </w:rPr>
        <w:t>梁先生、梁小姐</w:t>
      </w:r>
    </w:p>
    <w:p>
      <w:pPr>
        <w:spacing w:line="360" w:lineRule="auto"/>
        <w:ind w:left="-88" w:leftChars="-42" w:firstLine="512" w:firstLineChars="244"/>
        <w:rPr>
          <w:rFonts w:hint="eastAsia" w:ascii="宋体" w:hAnsi="宋体" w:cs="宋体"/>
          <w:bCs/>
          <w:szCs w:val="20"/>
        </w:rPr>
      </w:pPr>
      <w:r>
        <w:rPr>
          <w:rFonts w:hint="eastAsia" w:ascii="宋体" w:hAnsi="宋体" w:cs="宋体"/>
        </w:rPr>
        <w:t>联系电话：</w:t>
      </w:r>
      <w:r>
        <w:rPr>
          <w:rFonts w:hint="eastAsia" w:ascii="宋体" w:hAnsi="宋体"/>
        </w:rPr>
        <w:t>020-86704134、87687817</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购买</w:t>
      </w:r>
      <w:r>
        <w:rPr>
          <w:rFonts w:hint="eastAsia" w:ascii="宋体" w:hAnsi="宋体" w:cs="宋体"/>
        </w:rPr>
        <w:t>竞争性磋商文件</w:t>
      </w:r>
      <w:r>
        <w:rPr>
          <w:rFonts w:hint="eastAsia" w:ascii="宋体" w:hAnsi="宋体" w:cs="宋体"/>
          <w:bCs/>
          <w:szCs w:val="20"/>
        </w:rPr>
        <w:t>联系人：邓小姐</w:t>
      </w:r>
    </w:p>
    <w:p>
      <w:pPr>
        <w:tabs>
          <w:tab w:val="left" w:pos="180"/>
          <w:tab w:val="left" w:pos="5580"/>
        </w:tabs>
        <w:spacing w:line="360" w:lineRule="auto"/>
        <w:ind w:firstLine="424" w:firstLineChars="202"/>
        <w:rPr>
          <w:rFonts w:hint="eastAsia" w:ascii="宋体" w:hAnsi="宋体" w:cs="宋体"/>
        </w:rPr>
      </w:pPr>
      <w:r>
        <w:rPr>
          <w:rFonts w:hint="eastAsia" w:ascii="宋体" w:hAnsi="宋体" w:cs="宋体"/>
        </w:rPr>
        <w:t xml:space="preserve">联系电话：020-87685501 </w:t>
      </w:r>
    </w:p>
    <w:p>
      <w:pPr>
        <w:tabs>
          <w:tab w:val="left" w:pos="180"/>
          <w:tab w:val="left" w:pos="5580"/>
        </w:tabs>
        <w:spacing w:line="360" w:lineRule="auto"/>
        <w:ind w:firstLine="424" w:firstLineChars="202"/>
        <w:rPr>
          <w:rFonts w:hint="eastAsia" w:ascii="宋体" w:hAnsi="宋体" w:cs="宋体"/>
        </w:rPr>
      </w:pPr>
      <w:r>
        <w:rPr>
          <w:rFonts w:hint="eastAsia" w:ascii="宋体" w:hAnsi="宋体" w:cs="宋体"/>
          <w:bCs/>
          <w:szCs w:val="20"/>
        </w:rPr>
        <w:t>传真：020-</w:t>
      </w:r>
      <w:r>
        <w:rPr>
          <w:rFonts w:hint="eastAsia" w:ascii="宋体" w:hAnsi="宋体" w:cs="宋体"/>
        </w:rPr>
        <w:t xml:space="preserve">87685201 </w:t>
      </w:r>
    </w:p>
    <w:p>
      <w:pPr>
        <w:spacing w:line="360" w:lineRule="auto"/>
        <w:ind w:firstLine="424" w:firstLineChars="202"/>
        <w:rPr>
          <w:rFonts w:hint="eastAsia" w:ascii="宋体" w:hAnsi="宋体" w:cs="宋体"/>
          <w:bCs/>
          <w:szCs w:val="20"/>
        </w:rPr>
      </w:pPr>
      <w:r>
        <w:rPr>
          <w:rFonts w:hint="eastAsia" w:ascii="宋体" w:hAnsi="宋体" w:cs="宋体"/>
          <w:bCs/>
          <w:szCs w:val="20"/>
        </w:rPr>
        <w:t>电子邮箱：gzgk@gzgkbidding.com</w:t>
      </w:r>
    </w:p>
    <w:p>
      <w:pPr>
        <w:tabs>
          <w:tab w:val="left" w:pos="180"/>
        </w:tabs>
        <w:spacing w:line="360" w:lineRule="auto"/>
        <w:ind w:firstLine="424" w:firstLineChars="202"/>
        <w:rPr>
          <w:rFonts w:hint="eastAsia" w:ascii="宋体" w:hAnsi="宋体" w:cs="宋体"/>
          <w:bCs/>
          <w:szCs w:val="20"/>
        </w:rPr>
      </w:pPr>
      <w:r>
        <w:rPr>
          <w:rFonts w:hint="eastAsia" w:ascii="宋体" w:hAnsi="宋体" w:cs="宋体"/>
          <w:bCs/>
          <w:szCs w:val="20"/>
        </w:rPr>
        <w:t>地址：</w:t>
      </w:r>
      <w:r>
        <w:rPr>
          <w:rFonts w:hint="eastAsia" w:hAnsi="宋体" w:cs="宋体"/>
        </w:rPr>
        <w:t>广州市先烈中路100号科学院大院9号楼东座2楼（中国广州分析测试中心对面）</w:t>
      </w:r>
    </w:p>
    <w:p>
      <w:pPr>
        <w:spacing w:line="360" w:lineRule="auto"/>
        <w:ind w:firstLine="424" w:firstLineChars="202"/>
        <w:rPr>
          <w:rFonts w:hint="eastAsia" w:ascii="宋体" w:hAnsi="宋体" w:cs="宋体"/>
        </w:rPr>
      </w:pPr>
      <w:r>
        <w:rPr>
          <w:rFonts w:hint="eastAsia" w:ascii="宋体" w:hAnsi="宋体" w:cs="宋体"/>
          <w:bCs/>
          <w:szCs w:val="20"/>
        </w:rPr>
        <w:t>邮政编码：510070                 网址：www.gzgkbidding.com</w:t>
      </w:r>
      <w:r>
        <w:rPr>
          <w:rFonts w:hint="eastAsia" w:ascii="宋体" w:hAnsi="宋体" w:cs="宋体"/>
        </w:rPr>
        <w:t xml:space="preserve"> </w:t>
      </w:r>
    </w:p>
    <w:p>
      <w:pPr>
        <w:spacing w:line="360" w:lineRule="auto"/>
        <w:ind w:left="-88" w:leftChars="-42" w:firstLine="512" w:firstLineChars="244"/>
        <w:rPr>
          <w:rFonts w:hint="eastAsia" w:ascii="宋体" w:hAnsi="宋体" w:cs="宋体"/>
          <w:bCs/>
          <w:color w:val="000000"/>
          <w:szCs w:val="20"/>
        </w:rPr>
      </w:pPr>
      <w:r>
        <w:rPr>
          <w:rFonts w:hint="eastAsia" w:ascii="宋体" w:hAnsi="宋体" w:cs="宋体"/>
        </w:rPr>
        <w:t>采购人</w:t>
      </w:r>
      <w:r>
        <w:rPr>
          <w:rFonts w:hint="eastAsia" w:ascii="宋体" w:hAnsi="宋体" w:cs="宋体"/>
          <w:color w:val="000000"/>
        </w:rPr>
        <w:t>：南方医科大学口腔医院（广东省口腔医院）</w:t>
      </w:r>
    </w:p>
    <w:p>
      <w:pPr>
        <w:spacing w:line="360" w:lineRule="auto"/>
        <w:ind w:left="-88" w:leftChars="-42" w:firstLine="512" w:firstLineChars="244"/>
        <w:rPr>
          <w:rFonts w:hint="eastAsia" w:ascii="宋体" w:hAnsi="宋体" w:cs="宋体"/>
          <w:color w:val="000000"/>
        </w:rPr>
      </w:pPr>
      <w:r>
        <w:rPr>
          <w:rFonts w:hint="eastAsia" w:ascii="宋体" w:hAnsi="宋体" w:cs="宋体"/>
          <w:bCs/>
          <w:color w:val="000000"/>
          <w:szCs w:val="20"/>
        </w:rPr>
        <w:t>联系人：刘老师</w:t>
      </w:r>
    </w:p>
    <w:p>
      <w:pPr>
        <w:spacing w:line="360" w:lineRule="auto"/>
        <w:ind w:firstLine="424" w:firstLineChars="202"/>
        <w:rPr>
          <w:rFonts w:hint="eastAsia" w:ascii="宋体" w:hAnsi="宋体" w:cs="宋体"/>
          <w:bCs/>
          <w:color w:val="000000"/>
          <w:szCs w:val="20"/>
        </w:rPr>
      </w:pPr>
      <w:r>
        <w:rPr>
          <w:rFonts w:hint="eastAsia" w:ascii="宋体" w:hAnsi="宋体" w:cs="宋体"/>
          <w:bCs/>
          <w:color w:val="000000"/>
          <w:szCs w:val="20"/>
        </w:rPr>
        <w:t>联系电话：020-34037250</w:t>
      </w:r>
    </w:p>
    <w:p>
      <w:pPr>
        <w:spacing w:line="360" w:lineRule="auto"/>
        <w:ind w:firstLine="424" w:firstLineChars="202"/>
        <w:rPr>
          <w:rFonts w:hint="eastAsia" w:ascii="宋体" w:hAnsi="宋体" w:cs="宋体"/>
          <w:color w:val="auto"/>
        </w:rPr>
      </w:pPr>
      <w:r>
        <w:rPr>
          <w:rFonts w:hint="eastAsia" w:ascii="宋体" w:hAnsi="宋体" w:cs="宋体"/>
          <w:bCs/>
          <w:color w:val="000000"/>
          <w:szCs w:val="20"/>
        </w:rPr>
        <w:t>联系地址：</w:t>
      </w:r>
      <w:r>
        <w:rPr>
          <w:rFonts w:hint="eastAsia" w:ascii="宋体" w:hAnsi="宋体"/>
          <w:bCs/>
          <w:color w:val="000000"/>
          <w:szCs w:val="20"/>
        </w:rPr>
        <w:t>广州市海珠区江南大道南366号</w:t>
      </w:r>
    </w:p>
    <w:p>
      <w:pPr>
        <w:spacing w:line="360" w:lineRule="auto"/>
        <w:ind w:firstLine="525" w:firstLineChars="250"/>
        <w:jc w:val="right"/>
        <w:rPr>
          <w:rFonts w:hint="eastAsia" w:ascii="宋体" w:hAnsi="宋体" w:cs="宋体"/>
          <w:color w:val="auto"/>
        </w:rPr>
      </w:pPr>
      <w:r>
        <w:rPr>
          <w:rFonts w:hint="eastAsia" w:ascii="宋体" w:hAnsi="宋体" w:cs="宋体"/>
          <w:color w:val="auto"/>
        </w:rPr>
        <w:t>广州市国科招标代理有限公司</w:t>
      </w:r>
    </w:p>
    <w:p>
      <w:pPr>
        <w:pStyle w:val="2"/>
        <w:spacing w:line="360" w:lineRule="auto"/>
        <w:jc w:val="right"/>
        <w:rPr>
          <w:rFonts w:hint="eastAsia" w:hAnsi="宋体" w:cs="宋体"/>
          <w:color w:val="auto"/>
        </w:rPr>
      </w:pPr>
      <w:r>
        <w:rPr>
          <w:rFonts w:hint="eastAsia" w:hAnsi="宋体" w:cs="宋体"/>
          <w:color w:val="auto"/>
        </w:rPr>
        <w:t xml:space="preserve">   2023年</w:t>
      </w:r>
      <w:r>
        <w:rPr>
          <w:rFonts w:hint="eastAsia" w:hAnsi="宋体" w:cs="宋体"/>
          <w:color w:val="auto"/>
          <w:lang w:val="en-US" w:eastAsia="zh-CN"/>
        </w:rPr>
        <w:t>6</w:t>
      </w:r>
      <w:r>
        <w:rPr>
          <w:rFonts w:hint="eastAsia" w:hAnsi="宋体" w:cs="宋体"/>
          <w:color w:val="auto"/>
        </w:rPr>
        <w:t>月</w:t>
      </w:r>
      <w:r>
        <w:rPr>
          <w:rFonts w:hint="eastAsia" w:hAnsi="宋体" w:cs="宋体"/>
          <w:color w:val="auto"/>
          <w:lang w:val="en-US" w:eastAsia="zh-CN"/>
        </w:rPr>
        <w:t>27</w:t>
      </w:r>
      <w:r>
        <w:rPr>
          <w:rFonts w:hint="eastAsia" w:hAnsi="宋体" w:cs="宋体"/>
          <w:color w:val="auto"/>
        </w:rPr>
        <w:t>日</w:t>
      </w:r>
    </w:p>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01751"/>
    <w:multiLevelType w:val="multilevel"/>
    <w:tmpl w:val="15801751"/>
    <w:lvl w:ilvl="0" w:tentative="0">
      <w:start w:val="1"/>
      <w:numFmt w:val="decimal"/>
      <w:lvlText w:val="%1．"/>
      <w:lvlJc w:val="left"/>
      <w:pPr>
        <w:tabs>
          <w:tab w:val="left" w:pos="420"/>
        </w:tabs>
        <w:ind w:left="420" w:hanging="420"/>
      </w:pPr>
      <w:rPr>
        <w:rFonts w:hint="eastAsia"/>
        <w:color w:val="000000"/>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E1CBA"/>
    <w:multiLevelType w:val="multilevel"/>
    <w:tmpl w:val="512E1CBA"/>
    <w:lvl w:ilvl="0" w:tentative="0">
      <w:start w:val="1"/>
      <w:numFmt w:val="decimal"/>
      <w:lvlText w:val="（%1）"/>
      <w:lvlJc w:val="left"/>
      <w:pPr>
        <w:tabs>
          <w:tab w:val="left" w:pos="3272"/>
        </w:tabs>
        <w:ind w:left="3272" w:hanging="720"/>
      </w:pPr>
      <w:rPr>
        <w:rFonts w:hint="default"/>
      </w:rPr>
    </w:lvl>
    <w:lvl w:ilvl="1" w:tentative="0">
      <w:start w:val="2"/>
      <w:numFmt w:val="decimal"/>
      <w:lvlText w:val="%2、"/>
      <w:lvlJc w:val="left"/>
      <w:pPr>
        <w:tabs>
          <w:tab w:val="left" w:pos="1095"/>
        </w:tabs>
        <w:ind w:left="1095" w:hanging="360"/>
      </w:pPr>
      <w:rPr>
        <w:rFonts w:hint="default"/>
        <w:b w:val="0"/>
      </w:rPr>
    </w:lvl>
    <w:lvl w:ilvl="2" w:tentative="0">
      <w:start w:val="1"/>
      <w:numFmt w:val="japaneseCounting"/>
      <w:lvlText w:val="%3、"/>
      <w:lvlJc w:val="left"/>
      <w:pPr>
        <w:tabs>
          <w:tab w:val="left" w:pos="1575"/>
        </w:tabs>
        <w:ind w:left="1575" w:hanging="420"/>
      </w:pPr>
      <w:rPr>
        <w:rFonts w:hint="default" w:cs="宋体"/>
        <w:b w:val="0"/>
      </w:r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2RlNzEwYmY0NDU2NGQ2NjVmM2IwODM3NTRiMjkifQ=="/>
  </w:docVars>
  <w:rsids>
    <w:rsidRoot w:val="736B398F"/>
    <w:rsid w:val="41762B92"/>
    <w:rsid w:val="682758F6"/>
    <w:rsid w:val="736B3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2021</Words>
  <Characters>2339</Characters>
  <Lines>0</Lines>
  <Paragraphs>0</Paragraphs>
  <TotalTime>2</TotalTime>
  <ScaleCrop>false</ScaleCrop>
  <LinksUpToDate>false</LinksUpToDate>
  <CharactersWithSpaces>2372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2023-06-27T02:53:00Z</dcterms:created>
  <dc:creator>GKLWX</dc:creator>
  <cp:lastModifiedBy>Administrator</cp:lastModifiedBy>
  <dcterms:modified xsi:type="dcterms:W3CDTF">2023-06-29T08:56:14Z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16EC5D448C014C2787D26814E1BD26B3_13</vt:lpwstr>
  </property>
</Properties>
</file>