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ascii="宋体" w:hAnsi="宋体" w:eastAsia="宋体"/>
          <w:b/>
          <w:sz w:val="44"/>
          <w:szCs w:val="44"/>
        </w:rPr>
        <w:t>南方医科大学口腔医院采购医保</w:t>
      </w:r>
      <w:r>
        <w:rPr>
          <w:rFonts w:ascii="宋体" w:hAnsi="宋体" w:eastAsia="宋体"/>
          <w:b/>
          <w:sz w:val="44"/>
          <w:szCs w:val="44"/>
        </w:rPr>
        <w:t>移动支付</w:t>
      </w:r>
      <w:r>
        <w:rPr>
          <w:rFonts w:hint="eastAsia" w:ascii="宋体" w:hAnsi="宋体" w:eastAsia="宋体"/>
          <w:b/>
          <w:sz w:val="44"/>
          <w:szCs w:val="44"/>
        </w:rPr>
        <w:t>2.0接口改造服务</w:t>
      </w:r>
      <w:r>
        <w:rPr>
          <w:b/>
          <w:sz w:val="44"/>
          <w:szCs w:val="44"/>
        </w:rPr>
        <w:t>市场调研</w:t>
      </w:r>
      <w:r>
        <w:rPr>
          <w:rFonts w:hint="eastAsia"/>
          <w:b/>
          <w:sz w:val="44"/>
          <w:szCs w:val="44"/>
        </w:rPr>
        <w:t>函（二）</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宋体" w:hAnsi="宋体" w:eastAsia="宋体"/>
          <w:sz w:val="28"/>
          <w:szCs w:val="28"/>
        </w:rPr>
        <w:t>医保</w:t>
      </w:r>
      <w:r>
        <w:rPr>
          <w:rFonts w:ascii="宋体" w:hAnsi="宋体" w:eastAsia="宋体"/>
          <w:sz w:val="28"/>
          <w:szCs w:val="28"/>
        </w:rPr>
        <w:t>移动支付</w:t>
      </w:r>
      <w:r>
        <w:rPr>
          <w:rFonts w:hint="eastAsia" w:ascii="宋体" w:hAnsi="宋体" w:eastAsia="宋体"/>
          <w:sz w:val="28"/>
          <w:szCs w:val="28"/>
        </w:rPr>
        <w:t>2.0接口改造服务</w:t>
      </w:r>
      <w:r>
        <w:rPr>
          <w:rFonts w:hint="eastAsia" w:asciiTheme="minorEastAsia" w:hAnsiTheme="minorEastAsia"/>
          <w:sz w:val="28"/>
          <w:szCs w:val="28"/>
          <w:shd w:val="clear" w:color="auto" w:fill="FFFFFF"/>
        </w:rPr>
        <w:t>的市场动态情况，现邀请有意向的单位根据我院对需求进行参与。参与办法如下：</w:t>
      </w:r>
    </w:p>
    <w:p>
      <w:pPr>
        <w:numPr>
          <w:ilvl w:val="0"/>
          <w:numId w:val="3"/>
        </w:numPr>
        <w:rPr>
          <w:rFonts w:cs="Times New Roman" w:asciiTheme="minorEastAsia" w:hAnsiTheme="minorEastAsia"/>
          <w:sz w:val="28"/>
          <w:szCs w:val="28"/>
          <w:shd w:val="clear" w:color="auto" w:fill="FFFFFF"/>
        </w:rPr>
      </w:pPr>
      <w:r>
        <w:rPr>
          <w:rStyle w:val="10"/>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NKY20230412010（</w:t>
      </w:r>
      <w:r>
        <w:rPr>
          <w:rFonts w:hint="eastAsia"/>
          <w:sz w:val="28"/>
          <w:szCs w:val="28"/>
        </w:rPr>
        <w:t>114148</w:t>
      </w:r>
      <w:r>
        <w:rPr>
          <w:rFonts w:hint="eastAsia" w:cs="Times New Roman" w:asciiTheme="minorEastAsia" w:hAnsiTheme="minorEastAsia"/>
          <w:sz w:val="28"/>
          <w:szCs w:val="28"/>
          <w:shd w:val="clear" w:color="auto" w:fill="FFFFFF"/>
        </w:rPr>
        <w:t>）</w:t>
      </w:r>
    </w:p>
    <w:p>
      <w:pPr>
        <w:rPr>
          <w:rFonts w:asciiTheme="minorEastAsia" w:hAnsiTheme="minorEastAsia"/>
          <w:sz w:val="28"/>
          <w:szCs w:val="28"/>
        </w:rPr>
      </w:pPr>
      <w:r>
        <w:rPr>
          <w:rStyle w:val="10"/>
          <w:rFonts w:cs="Times New Roman" w:asciiTheme="minorEastAsia" w:hAnsiTheme="minorEastAsia"/>
          <w:color w:val="333333"/>
          <w:sz w:val="28"/>
          <w:szCs w:val="28"/>
          <w:shd w:val="clear" w:color="auto" w:fill="FFFFFF"/>
        </w:rPr>
        <w:t>二、</w:t>
      </w:r>
      <w:r>
        <w:rPr>
          <w:rStyle w:val="10"/>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公告发起之日起</w:t>
      </w:r>
      <w:r>
        <w:rPr>
          <w:rFonts w:hint="eastAsia" w:cs="Times New Roman" w:asciiTheme="minorEastAsia" w:hAnsiTheme="minorEastAsia"/>
          <w:sz w:val="28"/>
          <w:szCs w:val="28"/>
          <w:shd w:val="clear" w:color="auto" w:fill="FFFFFF"/>
        </w:rPr>
        <w:t>至2023年5月1</w:t>
      </w:r>
      <w:r>
        <w:rPr>
          <w:rFonts w:hint="eastAsia" w:cs="Times New Roman" w:asciiTheme="minorEastAsia" w:hAnsiTheme="minorEastAsia"/>
          <w:sz w:val="28"/>
          <w:szCs w:val="28"/>
          <w:shd w:val="clear" w:color="auto" w:fill="FFFFFF"/>
          <w:lang w:val="en-US" w:eastAsia="zh-CN"/>
        </w:rPr>
        <w:t>2</w:t>
      </w:r>
      <w:bookmarkStart w:id="18" w:name="_GoBack"/>
      <w:bookmarkEnd w:id="18"/>
      <w:r>
        <w:rPr>
          <w:rFonts w:hint="eastAsia" w:cs="Times New Roman" w:asciiTheme="minorEastAsia" w:hAnsiTheme="minorEastAsia"/>
          <w:sz w:val="28"/>
          <w:szCs w:val="28"/>
          <w:shd w:val="clear" w:color="auto" w:fill="FFFFFF"/>
        </w:rPr>
        <w:t>日17:00</w:t>
      </w:r>
      <w:r>
        <w:rPr>
          <w:rFonts w:hint="eastAsia" w:asciiTheme="minorEastAsia" w:hAnsiTheme="minorEastAsia"/>
          <w:sz w:val="28"/>
          <w:szCs w:val="28"/>
          <w:shd w:val="clear" w:color="auto" w:fill="FFFFFF"/>
        </w:rPr>
        <w:t>。</w:t>
      </w:r>
    </w:p>
    <w:p>
      <w:pPr>
        <w:jc w:val="left"/>
        <w:rPr>
          <w:rFonts w:asciiTheme="minorEastAsia" w:hAnsiTheme="minorEastAsia"/>
          <w:b/>
          <w:bCs/>
          <w:sz w:val="28"/>
          <w:szCs w:val="28"/>
          <w:shd w:val="clear" w:color="auto" w:fill="FFFFFF"/>
        </w:rPr>
      </w:pPr>
      <w:r>
        <w:rPr>
          <w:rFonts w:cs="Times New Roman" w:asciiTheme="minorEastAsia" w:hAnsiTheme="minorEastAsia"/>
          <w:sz w:val="28"/>
          <w:szCs w:val="28"/>
          <w:shd w:val="clear" w:color="auto" w:fill="FFFFFF"/>
        </w:rPr>
        <w:t>三、</w:t>
      </w:r>
      <w:r>
        <w:rPr>
          <w:rStyle w:val="10"/>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b/>
          <w:bCs/>
          <w:sz w:val="28"/>
          <w:szCs w:val="28"/>
          <w:shd w:val="clear" w:color="auto" w:fill="FFFFFF"/>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sz w:val="28"/>
          <w:szCs w:val="28"/>
          <w:shd w:val="clear" w:color="auto" w:fill="FFFFFF"/>
        </w:rPr>
        <w:t>（</w:t>
      </w:r>
      <w:r>
        <w:rPr>
          <w:rFonts w:cs="Times New Roman" w:asciiTheme="minorEastAsia" w:hAnsiTheme="minorEastAsia"/>
          <w:b/>
          <w:bCs/>
          <w:sz w:val="28"/>
          <w:szCs w:val="28"/>
          <w:shd w:val="clear" w:color="auto" w:fill="FFFFFF"/>
        </w:rPr>
        <w:t>PDF</w:t>
      </w:r>
      <w:r>
        <w:rPr>
          <w:rFonts w:hint="eastAsia" w:asciiTheme="minorEastAsia" w:hAnsiTheme="minorEastAsia"/>
          <w:b/>
          <w:bCs/>
          <w:sz w:val="28"/>
          <w:szCs w:val="28"/>
          <w:shd w:val="clear" w:color="auto" w:fill="FFFFFF"/>
        </w:rPr>
        <w:t>文件，且小于</w:t>
      </w:r>
      <w:r>
        <w:rPr>
          <w:rFonts w:cs="Times New Roman" w:asciiTheme="minorEastAsia" w:hAnsiTheme="minorEastAsia"/>
          <w:b/>
          <w:bCs/>
          <w:sz w:val="28"/>
          <w:szCs w:val="28"/>
          <w:shd w:val="clear" w:color="auto" w:fill="FFFFFF"/>
        </w:rPr>
        <w:t>20MB</w:t>
      </w:r>
      <w:r>
        <w:rPr>
          <w:rFonts w:hint="eastAsia" w:asciiTheme="minorEastAsia" w:hAnsiTheme="minorEastAsia"/>
          <w:b/>
          <w:bCs/>
          <w:sz w:val="28"/>
          <w:szCs w:val="28"/>
          <w:shd w:val="clear" w:color="auto" w:fill="FFFFFF"/>
        </w:rPr>
        <w:t>），打包压缩（文件夹命名规则：</w:t>
      </w:r>
      <w:r>
        <w:fldChar w:fldCharType="begin"/>
      </w:r>
      <w:r>
        <w:instrText xml:space="preserve"> HYPERLINK "mailto:项目名称+单位名称）发至邮箱nky_zwk@163.com" </w:instrText>
      </w:r>
      <w:r>
        <w:fldChar w:fldCharType="separate"/>
      </w:r>
      <w:r>
        <w:rPr>
          <w:rStyle w:val="12"/>
          <w:rFonts w:hint="eastAsia" w:asciiTheme="minorEastAsia" w:hAnsiTheme="minorEastAsia"/>
          <w:b/>
          <w:bCs/>
          <w:sz w:val="28"/>
          <w:szCs w:val="28"/>
          <w:shd w:val="clear" w:color="auto" w:fill="FFFFFF"/>
        </w:rPr>
        <w:t>项目名称</w:t>
      </w:r>
      <w:r>
        <w:rPr>
          <w:rStyle w:val="12"/>
          <w:rFonts w:hint="eastAsia" w:cs="Times New Roman" w:asciiTheme="minorEastAsia" w:hAnsiTheme="minorEastAsia"/>
          <w:b/>
          <w:bCs/>
          <w:sz w:val="28"/>
          <w:szCs w:val="28"/>
          <w:shd w:val="clear" w:color="auto" w:fill="FFFFFF"/>
        </w:rPr>
        <w:t>+</w:t>
      </w:r>
      <w:r>
        <w:rPr>
          <w:rStyle w:val="12"/>
          <w:rFonts w:hint="eastAsia" w:asciiTheme="minorEastAsia" w:hAnsiTheme="minorEastAsia"/>
          <w:b/>
          <w:bCs/>
          <w:sz w:val="28"/>
          <w:szCs w:val="28"/>
          <w:shd w:val="clear" w:color="auto" w:fill="FFFFFF"/>
        </w:rPr>
        <w:t>单位名称）发至邮箱</w:t>
      </w:r>
      <w:r>
        <w:rPr>
          <w:rStyle w:val="12"/>
          <w:rFonts w:hint="eastAsia" w:cs="Times New Roman" w:asciiTheme="minorEastAsia" w:hAnsiTheme="minorEastAsia"/>
          <w:b/>
          <w:bCs/>
          <w:sz w:val="28"/>
          <w:szCs w:val="28"/>
          <w:shd w:val="clear" w:color="auto" w:fill="FFFFFF"/>
        </w:rPr>
        <w:t>nky_zwk</w:t>
      </w:r>
      <w:r>
        <w:rPr>
          <w:rStyle w:val="12"/>
          <w:rFonts w:cs="Times New Roman" w:asciiTheme="minorEastAsia" w:hAnsiTheme="minorEastAsia"/>
          <w:b/>
          <w:bCs/>
          <w:sz w:val="28"/>
          <w:szCs w:val="28"/>
          <w:shd w:val="clear" w:color="auto" w:fill="FFFFFF"/>
        </w:rPr>
        <w:t>@</w:t>
      </w:r>
      <w:r>
        <w:rPr>
          <w:rStyle w:val="12"/>
          <w:rFonts w:hint="eastAsia" w:cs="Times New Roman" w:asciiTheme="minorEastAsia" w:hAnsiTheme="minorEastAsia"/>
          <w:b/>
          <w:bCs/>
          <w:sz w:val="28"/>
          <w:szCs w:val="28"/>
          <w:shd w:val="clear" w:color="auto" w:fill="FFFFFF"/>
        </w:rPr>
        <w:t>163</w:t>
      </w:r>
      <w:r>
        <w:rPr>
          <w:rStyle w:val="12"/>
          <w:rFonts w:cs="Times New Roman" w:asciiTheme="minorEastAsia" w:hAnsiTheme="minorEastAsia"/>
          <w:b/>
          <w:bCs/>
          <w:sz w:val="28"/>
          <w:szCs w:val="28"/>
          <w:shd w:val="clear" w:color="auto" w:fill="FFFFFF"/>
        </w:rPr>
        <w:t>.com</w:t>
      </w:r>
      <w:r>
        <w:rPr>
          <w:rStyle w:val="12"/>
          <w:rFonts w:cs="Times New Roman" w:asciiTheme="minorEastAsia" w:hAnsiTheme="minorEastAsia"/>
          <w:b/>
          <w:bCs/>
          <w:sz w:val="28"/>
          <w:szCs w:val="28"/>
          <w:shd w:val="clear" w:color="auto" w:fill="FFFFFF"/>
        </w:rPr>
        <w:fldChar w:fldCharType="end"/>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②同时提供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sz w:val="28"/>
          <w:szCs w:val="28"/>
          <w:shd w:val="clear" w:color="auto" w:fill="FFFFFF"/>
        </w:rPr>
        <w:t>（加盖公章+密封）。</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项目咨询人及电话：卓老师020-84245208（信息科）</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调研资料联系人：刘生 020-84427043</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资料递交地址：广州市海珠区江南大道南368-1号三楼总务科</w:t>
      </w:r>
    </w:p>
    <w:p>
      <w:pPr>
        <w:numPr>
          <w:ilvl w:val="0"/>
          <w:numId w:val="4"/>
        </w:numPr>
        <w:rPr>
          <w:rStyle w:val="10"/>
          <w:rFonts w:asciiTheme="minorEastAsia" w:hAnsiTheme="minorEastAsia"/>
          <w:sz w:val="28"/>
          <w:szCs w:val="28"/>
        </w:rPr>
      </w:pPr>
      <w:r>
        <w:rPr>
          <w:rStyle w:val="10"/>
          <w:rFonts w:hint="eastAsia" w:asciiTheme="minorEastAsia" w:hAnsiTheme="minorEastAsia"/>
          <w:sz w:val="28"/>
          <w:szCs w:val="28"/>
        </w:rPr>
        <w:t>项目内容：</w:t>
      </w:r>
    </w:p>
    <w:p>
      <w:pPr>
        <w:jc w:val="center"/>
        <w:rPr>
          <w:rFonts w:asciiTheme="minorEastAsia" w:hAnsiTheme="minorEastAsia"/>
          <w:b/>
          <w:sz w:val="28"/>
          <w:szCs w:val="28"/>
        </w:rPr>
      </w:pPr>
      <w:r>
        <w:rPr>
          <w:rFonts w:hint="eastAsia" w:asciiTheme="minorEastAsia" w:hAnsiTheme="minorEastAsia"/>
          <w:color w:val="000000"/>
          <w:sz w:val="28"/>
          <w:szCs w:val="28"/>
        </w:rPr>
        <w:t>项目名称：</w:t>
      </w:r>
      <w:r>
        <w:rPr>
          <w:rFonts w:hint="eastAsia" w:ascii="宋体" w:hAnsi="宋体" w:eastAsia="宋体"/>
          <w:sz w:val="28"/>
          <w:szCs w:val="28"/>
        </w:rPr>
        <w:t>南方医科大学口腔医院医保</w:t>
      </w:r>
      <w:r>
        <w:rPr>
          <w:rFonts w:ascii="宋体" w:hAnsi="宋体" w:eastAsia="宋体"/>
          <w:sz w:val="28"/>
          <w:szCs w:val="28"/>
        </w:rPr>
        <w:t>移动支付</w:t>
      </w:r>
      <w:r>
        <w:rPr>
          <w:rFonts w:hint="eastAsia" w:ascii="宋体" w:hAnsi="宋体" w:eastAsia="宋体"/>
          <w:sz w:val="28"/>
          <w:szCs w:val="28"/>
        </w:rPr>
        <w:t>2.0接口改造服务</w:t>
      </w:r>
    </w:p>
    <w:p>
      <w:pPr>
        <w:autoSpaceDE w:val="0"/>
        <w:autoSpaceDN w:val="0"/>
        <w:spacing w:line="360" w:lineRule="auto"/>
        <w:rPr>
          <w:rFonts w:asciiTheme="minorEastAsia" w:hAnsiTheme="minorEastAsia"/>
          <w:sz w:val="28"/>
          <w:szCs w:val="28"/>
        </w:rPr>
      </w:pPr>
      <w:r>
        <w:rPr>
          <w:rFonts w:hint="eastAsia" w:asciiTheme="minorEastAsia" w:hAnsiTheme="minorEastAsia"/>
          <w:sz w:val="28"/>
          <w:szCs w:val="28"/>
        </w:rPr>
        <w:t>1.服务地点：南方医科大学口腔医院</w:t>
      </w:r>
    </w:p>
    <w:p>
      <w:pPr>
        <w:autoSpaceDE w:val="0"/>
        <w:autoSpaceDN w:val="0"/>
        <w:spacing w:line="360" w:lineRule="auto"/>
        <w:ind w:firstLine="910" w:firstLineChars="325"/>
        <w:rPr>
          <w:rFonts w:asciiTheme="minorEastAsia" w:hAnsiTheme="minorEastAsia"/>
          <w:sz w:val="28"/>
          <w:szCs w:val="28"/>
        </w:rPr>
      </w:pPr>
      <w:r>
        <w:rPr>
          <w:rFonts w:hint="eastAsia" w:asciiTheme="minorEastAsia" w:hAnsiTheme="minorEastAsia"/>
          <w:sz w:val="28"/>
          <w:szCs w:val="28"/>
        </w:rPr>
        <w:t>地址：广州市江南大道南366号；</w:t>
      </w:r>
    </w:p>
    <w:p>
      <w:pPr>
        <w:pStyle w:val="2"/>
        <w:spacing w:before="0" w:after="0"/>
        <w:rPr>
          <w:rFonts w:asciiTheme="minorEastAsia" w:hAnsiTheme="minorEastAsia"/>
          <w:sz w:val="28"/>
          <w:szCs w:val="28"/>
        </w:rPr>
      </w:pPr>
      <w:r>
        <w:rPr>
          <w:rFonts w:hint="eastAsia" w:asciiTheme="minorEastAsia" w:hAnsiTheme="minorEastAsia"/>
          <w:sz w:val="28"/>
          <w:szCs w:val="28"/>
        </w:rPr>
        <w:t>五、</w:t>
      </w:r>
      <w:bookmarkStart w:id="0" w:name="_Toc128557411"/>
      <w:r>
        <w:rPr>
          <w:rFonts w:hint="eastAsia" w:asciiTheme="minorEastAsia" w:hAnsiTheme="minorEastAsia"/>
          <w:sz w:val="28"/>
          <w:szCs w:val="28"/>
        </w:rPr>
        <w:t>项目背景：</w:t>
      </w:r>
    </w:p>
    <w:p>
      <w:pPr>
        <w:spacing w:line="360" w:lineRule="auto"/>
        <w:ind w:firstLine="420" w:firstLineChars="200"/>
        <w:rPr>
          <w:rFonts w:ascii="宋体" w:hAnsi="宋体" w:eastAsia="宋体"/>
          <w:szCs w:val="21"/>
        </w:rPr>
      </w:pPr>
      <w:r>
        <w:rPr>
          <w:rFonts w:hint="eastAsia" w:ascii="宋体" w:hAnsi="宋体" w:eastAsia="宋体"/>
          <w:szCs w:val="21"/>
        </w:rPr>
        <w:t>根据《国</w:t>
      </w:r>
      <w:r>
        <w:rPr>
          <w:rFonts w:ascii="宋体" w:hAnsi="宋体" w:eastAsia="宋体"/>
          <w:szCs w:val="21"/>
        </w:rPr>
        <w:t>家医疗保障局办公室关于进一</w:t>
      </w:r>
      <w:r>
        <w:rPr>
          <w:rFonts w:hint="eastAsia" w:ascii="宋体" w:hAnsi="宋体" w:eastAsia="宋体"/>
          <w:szCs w:val="21"/>
        </w:rPr>
        <w:t>步</w:t>
      </w:r>
      <w:r>
        <w:rPr>
          <w:rFonts w:ascii="宋体" w:hAnsi="宋体" w:eastAsia="宋体"/>
          <w:szCs w:val="21"/>
        </w:rPr>
        <w:t>深化医保信息平台便</w:t>
      </w:r>
      <w:r>
        <w:rPr>
          <w:rFonts w:hint="eastAsia" w:ascii="宋体" w:hAnsi="宋体" w:eastAsia="宋体"/>
          <w:szCs w:val="21"/>
        </w:rPr>
        <w:t>民</w:t>
      </w:r>
      <w:r>
        <w:rPr>
          <w:rFonts w:ascii="宋体" w:hAnsi="宋体" w:eastAsia="宋体"/>
          <w:szCs w:val="21"/>
        </w:rPr>
        <w:t>服务应用的通知》</w:t>
      </w:r>
      <w:r>
        <w:rPr>
          <w:rFonts w:hint="eastAsia" w:ascii="宋体" w:hAnsi="宋体" w:eastAsia="宋体"/>
          <w:szCs w:val="21"/>
        </w:rPr>
        <w:t>(医保</w:t>
      </w:r>
      <w:r>
        <w:rPr>
          <w:rFonts w:ascii="宋体" w:hAnsi="宋体" w:eastAsia="宋体"/>
          <w:szCs w:val="21"/>
        </w:rPr>
        <w:t>办函</w:t>
      </w:r>
      <w:r>
        <w:rPr>
          <w:rFonts w:hint="eastAsia" w:ascii="宋体" w:hAnsi="宋体" w:eastAsia="宋体"/>
          <w:szCs w:val="21"/>
        </w:rPr>
        <w:t>〔2022〕33号)、</w:t>
      </w:r>
      <w:r>
        <w:rPr>
          <w:rFonts w:ascii="宋体" w:hAnsi="宋体" w:eastAsia="宋体"/>
          <w:szCs w:val="21"/>
        </w:rPr>
        <w:t>《</w:t>
      </w:r>
      <w:r>
        <w:rPr>
          <w:rFonts w:hint="eastAsia" w:ascii="宋体" w:hAnsi="宋体" w:eastAsia="宋体"/>
          <w:szCs w:val="21"/>
        </w:rPr>
        <w:t>广东</w:t>
      </w:r>
      <w:r>
        <w:rPr>
          <w:rFonts w:ascii="宋体" w:hAnsi="宋体" w:eastAsia="宋体"/>
          <w:szCs w:val="21"/>
        </w:rPr>
        <w:t>省医疗保障局关于进一</w:t>
      </w:r>
      <w:r>
        <w:rPr>
          <w:rFonts w:hint="eastAsia" w:ascii="宋体" w:hAnsi="宋体" w:eastAsia="宋体"/>
          <w:szCs w:val="21"/>
        </w:rPr>
        <w:t>步</w:t>
      </w:r>
      <w:r>
        <w:rPr>
          <w:rFonts w:ascii="宋体" w:hAnsi="宋体" w:eastAsia="宋体"/>
          <w:szCs w:val="21"/>
        </w:rPr>
        <w:t>做好移动支付应用推广工作的通知》</w:t>
      </w:r>
      <w:r>
        <w:rPr>
          <w:rFonts w:hint="eastAsia" w:ascii="宋体" w:hAnsi="宋体" w:eastAsia="宋体"/>
          <w:szCs w:val="21"/>
        </w:rPr>
        <w:t>(粤医保</w:t>
      </w:r>
      <w:r>
        <w:rPr>
          <w:rFonts w:ascii="宋体" w:hAnsi="宋体" w:eastAsia="宋体"/>
          <w:szCs w:val="21"/>
        </w:rPr>
        <w:t>便函</w:t>
      </w:r>
      <w:r>
        <w:rPr>
          <w:rFonts w:hint="eastAsia" w:ascii="宋体" w:hAnsi="宋体" w:eastAsia="宋体"/>
          <w:szCs w:val="21"/>
        </w:rPr>
        <w:t>〔2022〕</w:t>
      </w:r>
      <w:r>
        <w:rPr>
          <w:rFonts w:ascii="宋体" w:hAnsi="宋体" w:eastAsia="宋体"/>
          <w:szCs w:val="21"/>
        </w:rPr>
        <w:t>1459</w:t>
      </w:r>
      <w:r>
        <w:rPr>
          <w:rFonts w:hint="eastAsia" w:ascii="宋体" w:hAnsi="宋体" w:eastAsia="宋体"/>
          <w:szCs w:val="21"/>
        </w:rPr>
        <w:t>号)及《广州</w:t>
      </w:r>
      <w:r>
        <w:rPr>
          <w:rFonts w:ascii="宋体" w:hAnsi="宋体" w:eastAsia="宋体"/>
          <w:szCs w:val="21"/>
        </w:rPr>
        <w:t>市</w:t>
      </w:r>
      <w:r>
        <w:rPr>
          <w:rFonts w:hint="eastAsia" w:ascii="宋体" w:hAnsi="宋体" w:eastAsia="宋体"/>
          <w:szCs w:val="21"/>
        </w:rPr>
        <w:t>医疗保险</w:t>
      </w:r>
      <w:r>
        <w:rPr>
          <w:rFonts w:ascii="宋体" w:hAnsi="宋体" w:eastAsia="宋体"/>
          <w:szCs w:val="21"/>
        </w:rPr>
        <w:t>服务中心</w:t>
      </w:r>
      <w:r>
        <w:rPr>
          <w:rFonts w:hint="eastAsia" w:ascii="宋体" w:hAnsi="宋体" w:eastAsia="宋体"/>
          <w:szCs w:val="21"/>
        </w:rPr>
        <w:t>关于</w:t>
      </w:r>
      <w:r>
        <w:rPr>
          <w:rFonts w:ascii="宋体" w:hAnsi="宋体" w:eastAsia="宋体"/>
          <w:szCs w:val="21"/>
        </w:rPr>
        <w:t>进一</w:t>
      </w:r>
      <w:r>
        <w:rPr>
          <w:rFonts w:hint="eastAsia" w:ascii="宋体" w:hAnsi="宋体" w:eastAsia="宋体"/>
          <w:szCs w:val="21"/>
        </w:rPr>
        <w:t>步</w:t>
      </w:r>
      <w:r>
        <w:rPr>
          <w:rFonts w:ascii="宋体" w:hAnsi="宋体" w:eastAsia="宋体"/>
          <w:szCs w:val="21"/>
        </w:rPr>
        <w:t>做好移动支付应用推广工作的通知》</w:t>
      </w:r>
      <w:r>
        <w:rPr>
          <w:rFonts w:hint="eastAsia" w:ascii="宋体" w:hAnsi="宋体" w:eastAsia="宋体"/>
          <w:szCs w:val="21"/>
        </w:rPr>
        <w:t>(穗医保中</w:t>
      </w:r>
      <w:r>
        <w:rPr>
          <w:rFonts w:ascii="宋体" w:hAnsi="宋体" w:eastAsia="宋体"/>
          <w:szCs w:val="21"/>
        </w:rPr>
        <w:t>管</w:t>
      </w:r>
      <w:r>
        <w:rPr>
          <w:rFonts w:hint="eastAsia" w:ascii="宋体" w:hAnsi="宋体" w:eastAsia="宋体"/>
          <w:szCs w:val="21"/>
        </w:rPr>
        <w:t>〔2023〕51号)文件</w:t>
      </w:r>
      <w:r>
        <w:rPr>
          <w:rFonts w:ascii="宋体" w:hAnsi="宋体" w:eastAsia="宋体"/>
          <w:szCs w:val="21"/>
        </w:rPr>
        <w:t>的要求，</w:t>
      </w:r>
      <w:r>
        <w:rPr>
          <w:rFonts w:hint="eastAsia" w:ascii="宋体" w:hAnsi="宋体" w:eastAsia="宋体"/>
          <w:szCs w:val="21"/>
        </w:rPr>
        <w:t>我</w:t>
      </w:r>
      <w:r>
        <w:rPr>
          <w:rFonts w:ascii="宋体" w:hAnsi="宋体" w:eastAsia="宋体"/>
          <w:szCs w:val="21"/>
        </w:rPr>
        <w:t>院</w:t>
      </w:r>
      <w:r>
        <w:rPr>
          <w:rFonts w:hint="eastAsia" w:ascii="宋体" w:hAnsi="宋体" w:eastAsia="宋体"/>
          <w:szCs w:val="21"/>
        </w:rPr>
        <w:t>现HIS系统</w:t>
      </w:r>
      <w:r>
        <w:rPr>
          <w:rFonts w:ascii="宋体" w:hAnsi="宋体" w:eastAsia="宋体"/>
          <w:szCs w:val="21"/>
        </w:rPr>
        <w:t>、</w:t>
      </w:r>
      <w:r>
        <w:rPr>
          <w:rFonts w:hint="eastAsia" w:ascii="宋体" w:hAnsi="宋体" w:eastAsia="宋体"/>
          <w:szCs w:val="21"/>
        </w:rPr>
        <w:t>微信公众</w:t>
      </w:r>
      <w:r>
        <w:rPr>
          <w:rFonts w:ascii="宋体" w:hAnsi="宋体" w:eastAsia="宋体"/>
          <w:szCs w:val="21"/>
        </w:rPr>
        <w:t>号、支付宝</w:t>
      </w:r>
      <w:r>
        <w:rPr>
          <w:rFonts w:hint="eastAsia" w:ascii="宋体" w:hAnsi="宋体" w:eastAsia="宋体"/>
          <w:szCs w:val="21"/>
        </w:rPr>
        <w:t>生活号</w:t>
      </w:r>
      <w:r>
        <w:rPr>
          <w:rFonts w:ascii="宋体" w:hAnsi="宋体" w:eastAsia="宋体"/>
          <w:szCs w:val="21"/>
        </w:rPr>
        <w:t>、</w:t>
      </w:r>
      <w:r>
        <w:rPr>
          <w:rFonts w:hint="eastAsia" w:ascii="宋体" w:hAnsi="宋体" w:eastAsia="宋体"/>
          <w:szCs w:val="21"/>
        </w:rPr>
        <w:t>支付宝小程序、</w:t>
      </w:r>
      <w:r>
        <w:rPr>
          <w:rFonts w:ascii="宋体" w:hAnsi="宋体" w:eastAsia="宋体"/>
          <w:szCs w:val="21"/>
        </w:rPr>
        <w:t>自助设备服务</w:t>
      </w:r>
      <w:r>
        <w:rPr>
          <w:rFonts w:hint="eastAsia" w:ascii="宋体" w:hAnsi="宋体" w:eastAsia="宋体"/>
          <w:szCs w:val="21"/>
        </w:rPr>
        <w:t>等</w:t>
      </w:r>
      <w:r>
        <w:rPr>
          <w:rFonts w:ascii="宋体" w:hAnsi="宋体" w:eastAsia="宋体"/>
          <w:szCs w:val="21"/>
        </w:rPr>
        <w:t>渠道需要</w:t>
      </w:r>
      <w:r>
        <w:rPr>
          <w:rFonts w:hint="eastAsia" w:ascii="宋体" w:hAnsi="宋体" w:eastAsia="宋体"/>
          <w:szCs w:val="21"/>
        </w:rPr>
        <w:t>根据《医疗保障信息平台定点医药机构接口规范》</w:t>
      </w:r>
      <w:r>
        <w:rPr>
          <w:rFonts w:ascii="宋体" w:hAnsi="宋体" w:eastAsia="宋体"/>
          <w:szCs w:val="21"/>
        </w:rPr>
        <w:t>进行</w:t>
      </w:r>
      <w:r>
        <w:rPr>
          <w:rFonts w:hint="eastAsia" w:ascii="宋体" w:hAnsi="宋体" w:eastAsia="宋体"/>
          <w:szCs w:val="21"/>
        </w:rPr>
        <w:t>医保</w:t>
      </w:r>
      <w:r>
        <w:rPr>
          <w:rFonts w:ascii="宋体" w:hAnsi="宋体" w:eastAsia="宋体"/>
          <w:szCs w:val="21"/>
        </w:rPr>
        <w:t>移</w:t>
      </w:r>
      <w:r>
        <w:rPr>
          <w:rFonts w:hint="eastAsia" w:ascii="宋体" w:hAnsi="宋体" w:eastAsia="宋体"/>
          <w:szCs w:val="21"/>
        </w:rPr>
        <w:t>动</w:t>
      </w:r>
      <w:r>
        <w:rPr>
          <w:rFonts w:ascii="宋体" w:hAnsi="宋体" w:eastAsia="宋体"/>
          <w:szCs w:val="21"/>
        </w:rPr>
        <w:t>支付</w:t>
      </w:r>
      <w:r>
        <w:rPr>
          <w:rFonts w:hint="eastAsia" w:ascii="宋体" w:hAnsi="宋体" w:eastAsia="宋体"/>
          <w:szCs w:val="21"/>
        </w:rPr>
        <w:t>2.0（对接国</w:t>
      </w:r>
      <w:r>
        <w:rPr>
          <w:rFonts w:ascii="宋体" w:hAnsi="宋体" w:eastAsia="宋体"/>
          <w:szCs w:val="21"/>
        </w:rPr>
        <w:t>家平台）接口改造</w:t>
      </w:r>
      <w:r>
        <w:rPr>
          <w:rFonts w:hint="eastAsia" w:ascii="宋体" w:hAnsi="宋体" w:eastAsia="宋体"/>
          <w:szCs w:val="21"/>
        </w:rPr>
        <w:t>，实现</w:t>
      </w:r>
      <w:r>
        <w:rPr>
          <w:rFonts w:ascii="宋体" w:hAnsi="宋体" w:eastAsia="宋体"/>
          <w:szCs w:val="21"/>
        </w:rPr>
        <w:t>医保移动支付</w:t>
      </w:r>
      <w:r>
        <w:rPr>
          <w:rFonts w:hint="eastAsia" w:ascii="宋体" w:hAnsi="宋体" w:eastAsia="宋体"/>
          <w:szCs w:val="21"/>
        </w:rPr>
        <w:t>2.0功能，现需采购医保</w:t>
      </w:r>
      <w:r>
        <w:rPr>
          <w:rFonts w:ascii="宋体" w:hAnsi="宋体" w:eastAsia="宋体"/>
          <w:szCs w:val="21"/>
        </w:rPr>
        <w:t>移动支付</w:t>
      </w:r>
      <w:r>
        <w:rPr>
          <w:rFonts w:hint="eastAsia" w:ascii="宋体" w:hAnsi="宋体" w:eastAsia="宋体"/>
          <w:szCs w:val="21"/>
        </w:rPr>
        <w:t>2.0</w:t>
      </w:r>
      <w:r>
        <w:rPr>
          <w:rFonts w:ascii="宋体" w:hAnsi="宋体" w:eastAsia="宋体"/>
          <w:szCs w:val="21"/>
        </w:rPr>
        <w:t>接口改造服务</w:t>
      </w:r>
      <w:r>
        <w:rPr>
          <w:rFonts w:hint="eastAsia" w:ascii="宋体" w:hAnsi="宋体" w:eastAsia="宋体"/>
          <w:szCs w:val="21"/>
        </w:rPr>
        <w:t>。</w:t>
      </w:r>
    </w:p>
    <w:p>
      <w:pPr>
        <w:spacing w:line="360" w:lineRule="auto"/>
        <w:ind w:firstLine="560" w:firstLineChars="200"/>
        <w:rPr>
          <w:rFonts w:ascii="宋体" w:hAnsi="宋体" w:eastAsia="宋体"/>
          <w:szCs w:val="21"/>
        </w:rPr>
      </w:pPr>
      <w:r>
        <w:rPr>
          <w:rFonts w:hint="eastAsia" w:asciiTheme="minorEastAsia" w:hAnsiTheme="minorEastAsia"/>
          <w:sz w:val="28"/>
          <w:szCs w:val="28"/>
        </w:rPr>
        <w:t>六、</w:t>
      </w:r>
      <w:bookmarkEnd w:id="0"/>
      <w:bookmarkStart w:id="1" w:name="_Toc128557412"/>
      <w:r>
        <w:rPr>
          <w:rFonts w:hint="eastAsia" w:ascii="宋体" w:hAnsi="宋体" w:eastAsia="宋体"/>
          <w:szCs w:val="21"/>
        </w:rPr>
        <w:t>详细需求(包括</w:t>
      </w:r>
      <w:r>
        <w:rPr>
          <w:rFonts w:ascii="宋体" w:hAnsi="宋体" w:eastAsia="宋体"/>
          <w:szCs w:val="21"/>
        </w:rPr>
        <w:t>但不限于</w:t>
      </w:r>
      <w:r>
        <w:rPr>
          <w:rFonts w:hint="eastAsia" w:ascii="宋体" w:hAnsi="宋体" w:eastAsia="宋体"/>
          <w:szCs w:val="21"/>
        </w:rPr>
        <w:t>以</w:t>
      </w:r>
      <w:r>
        <w:rPr>
          <w:rFonts w:ascii="宋体" w:hAnsi="宋体" w:eastAsia="宋体"/>
          <w:szCs w:val="21"/>
        </w:rPr>
        <w:t>下内容</w:t>
      </w:r>
      <w:r>
        <w:rPr>
          <w:rFonts w:hint="eastAsia" w:ascii="宋体" w:hAnsi="宋体" w:eastAsia="宋体"/>
          <w:szCs w:val="21"/>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673"/>
        <w:gridCol w:w="2154"/>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序号</w:t>
            </w:r>
          </w:p>
        </w:tc>
        <w:tc>
          <w:tcPr>
            <w:tcW w:w="1080" w:type="dxa"/>
            <w:noWrap/>
          </w:tcPr>
          <w:p>
            <w:pPr>
              <w:rPr>
                <w:rFonts w:ascii="宋体" w:hAnsi="宋体" w:eastAsia="宋体"/>
                <w:szCs w:val="21"/>
              </w:rPr>
            </w:pPr>
            <w:r>
              <w:rPr>
                <w:rFonts w:hint="eastAsia" w:ascii="宋体" w:hAnsi="宋体" w:eastAsia="宋体"/>
                <w:szCs w:val="21"/>
              </w:rPr>
              <w:t>分类</w:t>
            </w:r>
          </w:p>
        </w:tc>
        <w:tc>
          <w:tcPr>
            <w:tcW w:w="3880" w:type="dxa"/>
            <w:noWrap/>
          </w:tcPr>
          <w:p>
            <w:pPr>
              <w:rPr>
                <w:rFonts w:ascii="宋体" w:hAnsi="宋体" w:eastAsia="宋体"/>
                <w:szCs w:val="21"/>
              </w:rPr>
            </w:pPr>
            <w:r>
              <w:rPr>
                <w:rFonts w:hint="eastAsia" w:ascii="宋体" w:hAnsi="宋体" w:eastAsia="宋体"/>
                <w:szCs w:val="21"/>
              </w:rPr>
              <w:t>改造内容</w:t>
            </w:r>
          </w:p>
        </w:tc>
        <w:tc>
          <w:tcPr>
            <w:tcW w:w="9300" w:type="dxa"/>
            <w:noWrap/>
          </w:tcPr>
          <w:p>
            <w:pPr>
              <w:rPr>
                <w:rFonts w:ascii="宋体" w:hAnsi="宋体" w:eastAsia="宋体"/>
                <w:szCs w:val="21"/>
              </w:rPr>
            </w:pPr>
            <w:r>
              <w:rPr>
                <w:rFonts w:hint="eastAsia" w:ascii="宋体" w:hAnsi="宋体" w:eastAsia="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1</w:t>
            </w:r>
          </w:p>
        </w:tc>
        <w:tc>
          <w:tcPr>
            <w:tcW w:w="1080" w:type="dxa"/>
            <w:vMerge w:val="restart"/>
            <w:noWrap/>
          </w:tcPr>
          <w:p>
            <w:pPr>
              <w:rPr>
                <w:rFonts w:ascii="宋体" w:hAnsi="宋体" w:eastAsia="宋体"/>
                <w:szCs w:val="21"/>
              </w:rPr>
            </w:pPr>
            <w:r>
              <w:rPr>
                <w:rFonts w:hint="eastAsia" w:ascii="宋体" w:hAnsi="宋体" w:eastAsia="宋体"/>
                <w:szCs w:val="21"/>
              </w:rPr>
              <w:t>HIS</w:t>
            </w:r>
          </w:p>
        </w:tc>
        <w:tc>
          <w:tcPr>
            <w:tcW w:w="3880" w:type="dxa"/>
            <w:noWrap/>
          </w:tcPr>
          <w:p>
            <w:pPr>
              <w:rPr>
                <w:rFonts w:ascii="宋体" w:hAnsi="宋体" w:eastAsia="宋体"/>
                <w:szCs w:val="21"/>
              </w:rPr>
            </w:pPr>
            <w:r>
              <w:rPr>
                <w:rFonts w:hint="eastAsia" w:ascii="宋体" w:hAnsi="宋体" w:eastAsia="宋体"/>
                <w:szCs w:val="21"/>
              </w:rPr>
              <w:t>门诊费用上传接口</w:t>
            </w:r>
          </w:p>
        </w:tc>
        <w:tc>
          <w:tcPr>
            <w:tcW w:w="9300" w:type="dxa"/>
            <w:noWrap/>
          </w:tcPr>
          <w:p>
            <w:pPr>
              <w:rPr>
                <w:rFonts w:ascii="宋体" w:hAnsi="宋体" w:eastAsia="宋体"/>
                <w:szCs w:val="21"/>
              </w:rPr>
            </w:pPr>
            <w:r>
              <w:rPr>
                <w:rFonts w:hint="eastAsia" w:ascii="宋体" w:hAnsi="宋体" w:eastAsia="宋体"/>
                <w:szCs w:val="21"/>
              </w:rPr>
              <w:t>向地方移动支付中心发起上传费用明细交易，按6201接口上传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2</w:t>
            </w:r>
          </w:p>
        </w:tc>
        <w:tc>
          <w:tcPr>
            <w:tcW w:w="1080" w:type="dxa"/>
            <w:vMerge w:val="continue"/>
          </w:tcPr>
          <w:p>
            <w:pPr>
              <w:rPr>
                <w:rFonts w:ascii="宋体" w:hAnsi="宋体" w:eastAsia="宋体"/>
                <w:szCs w:val="21"/>
              </w:rPr>
            </w:pPr>
          </w:p>
        </w:tc>
        <w:tc>
          <w:tcPr>
            <w:tcW w:w="3880" w:type="dxa"/>
            <w:noWrap/>
          </w:tcPr>
          <w:p>
            <w:pPr>
              <w:rPr>
                <w:rFonts w:ascii="宋体" w:hAnsi="宋体" w:eastAsia="宋体"/>
                <w:szCs w:val="21"/>
              </w:rPr>
            </w:pPr>
            <w:r>
              <w:rPr>
                <w:rFonts w:hint="eastAsia" w:ascii="宋体" w:hAnsi="宋体" w:eastAsia="宋体"/>
                <w:szCs w:val="21"/>
              </w:rPr>
              <w:t>门诊支付下单</w:t>
            </w:r>
          </w:p>
        </w:tc>
        <w:tc>
          <w:tcPr>
            <w:tcW w:w="9300" w:type="dxa"/>
            <w:noWrap/>
          </w:tcPr>
          <w:p>
            <w:pPr>
              <w:rPr>
                <w:rFonts w:ascii="宋体" w:hAnsi="宋体" w:eastAsia="宋体"/>
                <w:szCs w:val="21"/>
              </w:rPr>
            </w:pPr>
            <w:r>
              <w:rPr>
                <w:rFonts w:hint="eastAsia" w:ascii="宋体" w:hAnsi="宋体" w:eastAsia="宋体"/>
                <w:szCs w:val="21"/>
              </w:rPr>
              <w:t>向地方移动支付中心发起医保移动支付下单请求，按6202接口封装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3</w:t>
            </w:r>
          </w:p>
        </w:tc>
        <w:tc>
          <w:tcPr>
            <w:tcW w:w="1080" w:type="dxa"/>
            <w:vMerge w:val="continue"/>
          </w:tcPr>
          <w:p>
            <w:pPr>
              <w:rPr>
                <w:rFonts w:ascii="宋体" w:hAnsi="宋体" w:eastAsia="宋体"/>
                <w:szCs w:val="21"/>
              </w:rPr>
            </w:pPr>
          </w:p>
        </w:tc>
        <w:tc>
          <w:tcPr>
            <w:tcW w:w="3880" w:type="dxa"/>
            <w:noWrap/>
          </w:tcPr>
          <w:p>
            <w:pPr>
              <w:rPr>
                <w:rFonts w:ascii="宋体" w:hAnsi="宋体" w:eastAsia="宋体"/>
                <w:szCs w:val="21"/>
              </w:rPr>
            </w:pPr>
            <w:r>
              <w:rPr>
                <w:rFonts w:hint="eastAsia" w:ascii="宋体" w:hAnsi="宋体" w:eastAsia="宋体"/>
                <w:szCs w:val="21"/>
              </w:rPr>
              <w:t>费用上传撤销接口</w:t>
            </w:r>
          </w:p>
        </w:tc>
        <w:tc>
          <w:tcPr>
            <w:tcW w:w="9300" w:type="dxa"/>
            <w:noWrap/>
          </w:tcPr>
          <w:p>
            <w:pPr>
              <w:rPr>
                <w:rFonts w:ascii="宋体" w:hAnsi="宋体" w:eastAsia="宋体"/>
                <w:szCs w:val="21"/>
              </w:rPr>
            </w:pPr>
            <w:r>
              <w:rPr>
                <w:rFonts w:hint="eastAsia" w:ascii="宋体" w:hAnsi="宋体" w:eastAsia="宋体"/>
                <w:szCs w:val="21"/>
              </w:rPr>
              <w:t>按6401接口进行费用明细上传撤销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4</w:t>
            </w:r>
          </w:p>
        </w:tc>
        <w:tc>
          <w:tcPr>
            <w:tcW w:w="1080" w:type="dxa"/>
            <w:vMerge w:val="continue"/>
          </w:tcPr>
          <w:p>
            <w:pPr>
              <w:rPr>
                <w:rFonts w:ascii="宋体" w:hAnsi="宋体" w:eastAsia="宋体"/>
                <w:szCs w:val="21"/>
              </w:rPr>
            </w:pPr>
          </w:p>
        </w:tc>
        <w:tc>
          <w:tcPr>
            <w:tcW w:w="3880" w:type="dxa"/>
            <w:noWrap/>
          </w:tcPr>
          <w:p>
            <w:pPr>
              <w:rPr>
                <w:rFonts w:ascii="宋体" w:hAnsi="宋体" w:eastAsia="宋体"/>
                <w:szCs w:val="21"/>
              </w:rPr>
            </w:pPr>
            <w:r>
              <w:rPr>
                <w:rFonts w:hint="eastAsia" w:ascii="宋体" w:hAnsi="宋体" w:eastAsia="宋体"/>
                <w:szCs w:val="21"/>
              </w:rPr>
              <w:t>结算结果查询</w:t>
            </w:r>
          </w:p>
        </w:tc>
        <w:tc>
          <w:tcPr>
            <w:tcW w:w="9300" w:type="dxa"/>
            <w:noWrap/>
          </w:tcPr>
          <w:p>
            <w:pPr>
              <w:rPr>
                <w:rFonts w:ascii="宋体" w:hAnsi="宋体" w:eastAsia="宋体"/>
                <w:szCs w:val="21"/>
              </w:rPr>
            </w:pPr>
            <w:r>
              <w:rPr>
                <w:rFonts w:hint="eastAsia" w:ascii="宋体" w:hAnsi="宋体" w:eastAsia="宋体"/>
                <w:szCs w:val="21"/>
              </w:rPr>
              <w:t>向地方移动支付中心发起医保订单结算结果查询，按6301接口封装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5</w:t>
            </w:r>
          </w:p>
        </w:tc>
        <w:tc>
          <w:tcPr>
            <w:tcW w:w="1080" w:type="dxa"/>
            <w:vMerge w:val="continue"/>
          </w:tcPr>
          <w:p>
            <w:pPr>
              <w:rPr>
                <w:rFonts w:ascii="宋体" w:hAnsi="宋体" w:eastAsia="宋体"/>
                <w:szCs w:val="21"/>
              </w:rPr>
            </w:pPr>
          </w:p>
        </w:tc>
        <w:tc>
          <w:tcPr>
            <w:tcW w:w="3880" w:type="dxa"/>
            <w:noWrap/>
          </w:tcPr>
          <w:p>
            <w:pPr>
              <w:rPr>
                <w:rFonts w:ascii="宋体" w:hAnsi="宋体" w:eastAsia="宋体"/>
                <w:szCs w:val="21"/>
              </w:rPr>
            </w:pPr>
            <w:r>
              <w:rPr>
                <w:rFonts w:hint="eastAsia" w:ascii="宋体" w:hAnsi="宋体" w:eastAsia="宋体"/>
                <w:szCs w:val="21"/>
              </w:rPr>
              <w:t>医保支付结算信息同步</w:t>
            </w:r>
          </w:p>
        </w:tc>
        <w:tc>
          <w:tcPr>
            <w:tcW w:w="9300" w:type="dxa"/>
            <w:noWrap/>
          </w:tcPr>
          <w:p>
            <w:pPr>
              <w:rPr>
                <w:rFonts w:ascii="宋体" w:hAnsi="宋体" w:eastAsia="宋体"/>
                <w:szCs w:val="21"/>
              </w:rPr>
            </w:pPr>
            <w:r>
              <w:rPr>
                <w:rFonts w:hint="eastAsia" w:ascii="宋体" w:hAnsi="宋体" w:eastAsia="宋体"/>
                <w:szCs w:val="21"/>
              </w:rPr>
              <w:t>将医保结算信息回写HIS接口记录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6</w:t>
            </w:r>
          </w:p>
        </w:tc>
        <w:tc>
          <w:tcPr>
            <w:tcW w:w="1080" w:type="dxa"/>
            <w:vMerge w:val="continue"/>
          </w:tcPr>
          <w:p>
            <w:pPr>
              <w:rPr>
                <w:rFonts w:ascii="宋体" w:hAnsi="宋体" w:eastAsia="宋体"/>
                <w:szCs w:val="21"/>
              </w:rPr>
            </w:pPr>
          </w:p>
        </w:tc>
        <w:tc>
          <w:tcPr>
            <w:tcW w:w="3880" w:type="dxa"/>
            <w:noWrap/>
          </w:tcPr>
          <w:p>
            <w:pPr>
              <w:rPr>
                <w:rFonts w:ascii="宋体" w:hAnsi="宋体" w:eastAsia="宋体"/>
                <w:szCs w:val="21"/>
              </w:rPr>
            </w:pPr>
            <w:r>
              <w:rPr>
                <w:rFonts w:hint="eastAsia" w:ascii="宋体" w:hAnsi="宋体" w:eastAsia="宋体"/>
                <w:szCs w:val="21"/>
              </w:rPr>
              <w:t>退费接口</w:t>
            </w:r>
          </w:p>
        </w:tc>
        <w:tc>
          <w:tcPr>
            <w:tcW w:w="9300" w:type="dxa"/>
            <w:noWrap/>
          </w:tcPr>
          <w:p>
            <w:pPr>
              <w:rPr>
                <w:rFonts w:ascii="宋体" w:hAnsi="宋体" w:eastAsia="宋体"/>
                <w:szCs w:val="21"/>
              </w:rPr>
            </w:pPr>
            <w:r>
              <w:rPr>
                <w:rFonts w:hint="eastAsia" w:ascii="宋体" w:hAnsi="宋体" w:eastAsia="宋体"/>
                <w:szCs w:val="21"/>
              </w:rPr>
              <w:t>对已经完成移动支付交易的医保订单，发起退费交易，按6203接口封装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7</w:t>
            </w:r>
          </w:p>
        </w:tc>
        <w:tc>
          <w:tcPr>
            <w:tcW w:w="1080" w:type="dxa"/>
            <w:vMerge w:val="restart"/>
            <w:noWrap/>
          </w:tcPr>
          <w:p>
            <w:pPr>
              <w:rPr>
                <w:rFonts w:ascii="宋体" w:hAnsi="宋体" w:eastAsia="宋体"/>
                <w:szCs w:val="21"/>
              </w:rPr>
            </w:pPr>
            <w:r>
              <w:rPr>
                <w:rFonts w:hint="eastAsia" w:ascii="宋体" w:hAnsi="宋体" w:eastAsia="宋体"/>
                <w:szCs w:val="21"/>
              </w:rPr>
              <w:t>支付宝</w:t>
            </w:r>
          </w:p>
        </w:tc>
        <w:tc>
          <w:tcPr>
            <w:tcW w:w="3880" w:type="dxa"/>
            <w:noWrap/>
          </w:tcPr>
          <w:p>
            <w:pPr>
              <w:rPr>
                <w:rFonts w:ascii="宋体" w:hAnsi="宋体" w:eastAsia="宋体"/>
                <w:szCs w:val="21"/>
              </w:rPr>
            </w:pPr>
            <w:r>
              <w:rPr>
                <w:rFonts w:hint="eastAsia" w:ascii="宋体" w:hAnsi="宋体" w:eastAsia="宋体"/>
                <w:szCs w:val="21"/>
              </w:rPr>
              <w:t>门诊缴费接口改造</w:t>
            </w:r>
          </w:p>
        </w:tc>
        <w:tc>
          <w:tcPr>
            <w:tcW w:w="9300" w:type="dxa"/>
            <w:noWrap/>
          </w:tcPr>
          <w:p>
            <w:pPr>
              <w:rPr>
                <w:rFonts w:ascii="宋体" w:hAnsi="宋体" w:eastAsia="宋体"/>
                <w:szCs w:val="21"/>
              </w:rPr>
            </w:pPr>
            <w:r>
              <w:rPr>
                <w:rFonts w:hint="eastAsia" w:ascii="宋体" w:hAnsi="宋体" w:eastAsia="宋体"/>
                <w:szCs w:val="21"/>
              </w:rPr>
              <w:t>按照国家要求改造医保移动支付页面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8</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自费退款集成退款接口</w:t>
            </w:r>
          </w:p>
        </w:tc>
        <w:tc>
          <w:tcPr>
            <w:tcW w:w="9300" w:type="dxa"/>
          </w:tcPr>
          <w:p>
            <w:pPr>
              <w:rPr>
                <w:rFonts w:ascii="宋体" w:hAnsi="宋体" w:eastAsia="宋体"/>
                <w:szCs w:val="21"/>
              </w:rPr>
            </w:pPr>
            <w:r>
              <w:rPr>
                <w:rFonts w:hint="eastAsia" w:ascii="宋体" w:hAnsi="宋体" w:eastAsia="宋体"/>
                <w:szCs w:val="21"/>
              </w:rPr>
              <w:t>提供HIS等第三方退款时，平台可以完成自费的退款。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9</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医保自费账单下载</w:t>
            </w:r>
          </w:p>
        </w:tc>
        <w:tc>
          <w:tcPr>
            <w:tcW w:w="9300" w:type="dxa"/>
          </w:tcPr>
          <w:p>
            <w:pPr>
              <w:rPr>
                <w:rFonts w:ascii="宋体" w:hAnsi="宋体" w:eastAsia="宋体"/>
                <w:szCs w:val="21"/>
              </w:rPr>
            </w:pPr>
            <w:r>
              <w:rPr>
                <w:rFonts w:hint="eastAsia" w:ascii="宋体" w:hAnsi="宋体" w:eastAsia="宋体"/>
                <w:szCs w:val="21"/>
              </w:rPr>
              <w:t>为HIS等第三方对账时，提供医保自费账单下载接口。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10</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挂号缴费成功消息提醒</w:t>
            </w:r>
          </w:p>
        </w:tc>
        <w:tc>
          <w:tcPr>
            <w:tcW w:w="9300" w:type="dxa"/>
          </w:tcPr>
          <w:p>
            <w:pPr>
              <w:rPr>
                <w:rFonts w:ascii="宋体" w:hAnsi="宋体" w:eastAsia="宋体"/>
                <w:szCs w:val="21"/>
              </w:rPr>
            </w:pPr>
            <w:r>
              <w:rPr>
                <w:rFonts w:hint="eastAsia" w:ascii="宋体" w:hAnsi="宋体" w:eastAsia="宋体"/>
                <w:szCs w:val="21"/>
              </w:rPr>
              <w:t>通过公众号/小程序将挂号成功消息推送给患者，进行消息提醒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11</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门诊缴费成功消息提醒</w:t>
            </w:r>
          </w:p>
        </w:tc>
        <w:tc>
          <w:tcPr>
            <w:tcW w:w="9300" w:type="dxa"/>
          </w:tcPr>
          <w:p>
            <w:pPr>
              <w:rPr>
                <w:rFonts w:ascii="宋体" w:hAnsi="宋体" w:eastAsia="宋体"/>
                <w:szCs w:val="21"/>
              </w:rPr>
            </w:pPr>
            <w:r>
              <w:rPr>
                <w:rFonts w:hint="eastAsia" w:ascii="宋体" w:hAnsi="宋体" w:eastAsia="宋体"/>
                <w:szCs w:val="21"/>
              </w:rPr>
              <w:t>通过公众号/小程序将门诊缴费成功消息推送给患者，进行消息提醒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0" w:type="dxa"/>
            <w:noWrap/>
          </w:tcPr>
          <w:p>
            <w:pPr>
              <w:rPr>
                <w:rFonts w:ascii="宋体" w:hAnsi="宋体" w:eastAsia="宋体"/>
                <w:szCs w:val="21"/>
              </w:rPr>
            </w:pPr>
            <w:r>
              <w:rPr>
                <w:rFonts w:hint="eastAsia" w:ascii="宋体" w:hAnsi="宋体" w:eastAsia="宋体"/>
                <w:szCs w:val="21"/>
              </w:rPr>
              <w:t>12</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单边账冲正</w:t>
            </w:r>
          </w:p>
        </w:tc>
        <w:tc>
          <w:tcPr>
            <w:tcW w:w="9300" w:type="dxa"/>
          </w:tcPr>
          <w:p>
            <w:pPr>
              <w:rPr>
                <w:rFonts w:ascii="宋体" w:hAnsi="宋体" w:eastAsia="宋体"/>
                <w:szCs w:val="21"/>
              </w:rPr>
            </w:pPr>
            <w:r>
              <w:rPr>
                <w:rFonts w:hint="eastAsia" w:ascii="宋体" w:hAnsi="宋体" w:eastAsia="宋体"/>
                <w:szCs w:val="21"/>
              </w:rPr>
              <w:t>如果医院HIS提供免授权医保冲正接口，则在线上医保支付成功通知HIS失败后，支付宝通过HIS完成医保的冲正，然后支付宝完成自费部分的退款。如果医院只提供退款接口，则单边账冲正功能无法实现，只能转为医保退款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13</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展示参保地列表</w:t>
            </w:r>
          </w:p>
        </w:tc>
        <w:tc>
          <w:tcPr>
            <w:tcW w:w="9300" w:type="dxa"/>
          </w:tcPr>
          <w:p>
            <w:pPr>
              <w:rPr>
                <w:rFonts w:ascii="宋体" w:hAnsi="宋体" w:eastAsia="宋体"/>
                <w:szCs w:val="21"/>
              </w:rPr>
            </w:pPr>
            <w:r>
              <w:rPr>
                <w:rFonts w:hint="eastAsia" w:ascii="宋体" w:hAnsi="宋体" w:eastAsia="宋体"/>
                <w:szCs w:val="21"/>
              </w:rPr>
              <w:t>HIS提供医院支持的参保地列表，支付宝给患者展示，让患者进行选择。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noWrap/>
          </w:tcPr>
          <w:p>
            <w:pPr>
              <w:rPr>
                <w:rFonts w:ascii="宋体" w:hAnsi="宋体" w:eastAsia="宋体"/>
                <w:szCs w:val="21"/>
              </w:rPr>
            </w:pPr>
            <w:r>
              <w:rPr>
                <w:rFonts w:hint="eastAsia" w:ascii="宋体" w:hAnsi="宋体" w:eastAsia="宋体"/>
                <w:szCs w:val="21"/>
              </w:rPr>
              <w:t>14</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判断参保情况</w:t>
            </w:r>
          </w:p>
        </w:tc>
        <w:tc>
          <w:tcPr>
            <w:tcW w:w="9300" w:type="dxa"/>
          </w:tcPr>
          <w:p>
            <w:pPr>
              <w:rPr>
                <w:rFonts w:ascii="宋体" w:hAnsi="宋体" w:eastAsia="宋体"/>
                <w:szCs w:val="21"/>
              </w:rPr>
            </w:pPr>
            <w:r>
              <w:rPr>
                <w:rFonts w:hint="eastAsia" w:ascii="宋体" w:hAnsi="宋体" w:eastAsia="宋体"/>
                <w:szCs w:val="21"/>
              </w:rPr>
              <w:t>将用户的身份证信息及选择的参保地信息给医院HIS，HIS返回用户对于的参保情况和医保待遇，支付宝展示给用户选择。未参保用户则给与提示。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15</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完成医保待遇的选择</w:t>
            </w:r>
          </w:p>
        </w:tc>
        <w:tc>
          <w:tcPr>
            <w:tcW w:w="9300" w:type="dxa"/>
          </w:tcPr>
          <w:p>
            <w:pPr>
              <w:rPr>
                <w:rFonts w:ascii="宋体" w:hAnsi="宋体" w:eastAsia="宋体"/>
                <w:szCs w:val="21"/>
              </w:rPr>
            </w:pPr>
            <w:r>
              <w:rPr>
                <w:rFonts w:hint="eastAsia" w:ascii="宋体" w:hAnsi="宋体" w:eastAsia="宋体"/>
                <w:szCs w:val="21"/>
              </w:rPr>
              <w:t>根据HIS返回的医保待遇，展示并让患者进行选择。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noWrap/>
          </w:tcPr>
          <w:p>
            <w:pPr>
              <w:rPr>
                <w:rFonts w:ascii="宋体" w:hAnsi="宋体" w:eastAsia="宋体"/>
                <w:szCs w:val="21"/>
              </w:rPr>
            </w:pPr>
            <w:r>
              <w:rPr>
                <w:rFonts w:hint="eastAsia" w:ascii="宋体" w:hAnsi="宋体" w:eastAsia="宋体"/>
                <w:szCs w:val="21"/>
              </w:rPr>
              <w:t>16</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医保身份信息回写HIS</w:t>
            </w:r>
          </w:p>
        </w:tc>
        <w:tc>
          <w:tcPr>
            <w:tcW w:w="9300" w:type="dxa"/>
          </w:tcPr>
          <w:p>
            <w:pPr>
              <w:rPr>
                <w:rFonts w:ascii="宋体" w:hAnsi="宋体" w:eastAsia="宋体"/>
                <w:szCs w:val="21"/>
              </w:rPr>
            </w:pPr>
            <w:r>
              <w:rPr>
                <w:rFonts w:hint="eastAsia" w:ascii="宋体" w:hAnsi="宋体" w:eastAsia="宋体"/>
                <w:szCs w:val="21"/>
              </w:rPr>
              <w:t>将用户选择的参保地，身份证信息，医保待遇的情况回写给HIS，完成HIS中医保身份的线上转换。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noWrap/>
          </w:tcPr>
          <w:p>
            <w:pPr>
              <w:rPr>
                <w:rFonts w:ascii="宋体" w:hAnsi="宋体" w:eastAsia="宋体"/>
                <w:szCs w:val="21"/>
              </w:rPr>
            </w:pPr>
            <w:r>
              <w:rPr>
                <w:rFonts w:hint="eastAsia" w:ascii="宋体" w:hAnsi="宋体" w:eastAsia="宋体"/>
                <w:szCs w:val="21"/>
              </w:rPr>
              <w:t>17</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医保电子凭证申领、授权</w:t>
            </w:r>
          </w:p>
        </w:tc>
        <w:tc>
          <w:tcPr>
            <w:tcW w:w="9300" w:type="dxa"/>
          </w:tcPr>
          <w:p>
            <w:pPr>
              <w:rPr>
                <w:rFonts w:ascii="宋体" w:hAnsi="宋体" w:eastAsia="宋体"/>
                <w:szCs w:val="21"/>
              </w:rPr>
            </w:pPr>
            <w:r>
              <w:rPr>
                <w:rFonts w:hint="eastAsia" w:ascii="宋体" w:hAnsi="宋体" w:eastAsia="宋体"/>
                <w:szCs w:val="21"/>
              </w:rPr>
              <w:t>患者在医保电子凭证入口点击进入国家医保电子凭证页面，完成电子凭证申领、授权。实现未激活的用户在免密授权时可进行医保电子凭证激活。 对接线上医保电子凭证免密授权能力；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18</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“医保+自费”混合一站式结算</w:t>
            </w:r>
          </w:p>
        </w:tc>
        <w:tc>
          <w:tcPr>
            <w:tcW w:w="9300" w:type="dxa"/>
          </w:tcPr>
          <w:p>
            <w:pPr>
              <w:rPr>
                <w:rFonts w:ascii="宋体" w:hAnsi="宋体" w:eastAsia="宋体"/>
                <w:szCs w:val="21"/>
              </w:rPr>
            </w:pPr>
            <w:r>
              <w:rPr>
                <w:rFonts w:hint="eastAsia" w:ascii="宋体" w:hAnsi="宋体" w:eastAsia="宋体"/>
                <w:szCs w:val="21"/>
              </w:rPr>
              <w:t>实现医保用户的“医保+自费”混合一站式结算；对接线上医保移动支付标准接口；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0" w:type="dxa"/>
            <w:noWrap/>
          </w:tcPr>
          <w:p>
            <w:pPr>
              <w:rPr>
                <w:rFonts w:ascii="宋体" w:hAnsi="宋体" w:eastAsia="宋体"/>
                <w:szCs w:val="21"/>
              </w:rPr>
            </w:pPr>
            <w:r>
              <w:rPr>
                <w:rFonts w:hint="eastAsia" w:ascii="宋体" w:hAnsi="宋体" w:eastAsia="宋体"/>
                <w:szCs w:val="21"/>
              </w:rPr>
              <w:t>19</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门诊医保支付</w:t>
            </w:r>
          </w:p>
        </w:tc>
        <w:tc>
          <w:tcPr>
            <w:tcW w:w="9300" w:type="dxa"/>
          </w:tcPr>
          <w:p>
            <w:pPr>
              <w:rPr>
                <w:rFonts w:ascii="宋体" w:hAnsi="宋体" w:eastAsia="宋体"/>
                <w:szCs w:val="21"/>
              </w:rPr>
            </w:pPr>
            <w:r>
              <w:rPr>
                <w:rFonts w:hint="eastAsia" w:ascii="宋体" w:hAnsi="宋体" w:eastAsia="宋体"/>
                <w:szCs w:val="21"/>
              </w:rPr>
              <w:t>在医院现有官方小程序的门诊缴费流程中增加医保支付的能力，从医院HIS系统中获取医保预结算信息，调用支付宝完成医保和自费的混合支付，并将医保支付结果通知HIS，方便线上患者使用医保支付。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0" w:type="dxa"/>
            <w:noWrap/>
          </w:tcPr>
          <w:p>
            <w:pPr>
              <w:rPr>
                <w:rFonts w:ascii="宋体" w:hAnsi="宋体" w:eastAsia="宋体"/>
                <w:szCs w:val="21"/>
              </w:rPr>
            </w:pPr>
            <w:r>
              <w:rPr>
                <w:rFonts w:hint="eastAsia" w:ascii="宋体" w:hAnsi="宋体" w:eastAsia="宋体"/>
                <w:szCs w:val="21"/>
              </w:rPr>
              <w:t>20</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挂号医保支付</w:t>
            </w:r>
          </w:p>
        </w:tc>
        <w:tc>
          <w:tcPr>
            <w:tcW w:w="9300" w:type="dxa"/>
          </w:tcPr>
          <w:p>
            <w:pPr>
              <w:rPr>
                <w:rFonts w:ascii="宋体" w:hAnsi="宋体" w:eastAsia="宋体"/>
                <w:szCs w:val="21"/>
              </w:rPr>
            </w:pPr>
            <w:r>
              <w:rPr>
                <w:rFonts w:hint="eastAsia" w:ascii="宋体" w:hAnsi="宋体" w:eastAsia="宋体"/>
                <w:szCs w:val="21"/>
              </w:rPr>
              <w:t>在医院现有官方小程序的挂号流程中增加医保支付的能力，从医院HIS系统中获取医保预结算信息，调用支付宝完成医保和自费的混合支付，并将医保支付结果通知HIS，方便线上患者使用医保支付，保留现有用户挂号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noWrap/>
          </w:tcPr>
          <w:p>
            <w:pPr>
              <w:rPr>
                <w:rFonts w:ascii="宋体" w:hAnsi="宋体" w:eastAsia="宋体"/>
                <w:szCs w:val="21"/>
              </w:rPr>
            </w:pPr>
            <w:r>
              <w:rPr>
                <w:rFonts w:hint="eastAsia" w:ascii="宋体" w:hAnsi="宋体" w:eastAsia="宋体"/>
                <w:szCs w:val="21"/>
              </w:rPr>
              <w:t>21</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医保订单查询</w:t>
            </w:r>
          </w:p>
        </w:tc>
        <w:tc>
          <w:tcPr>
            <w:tcW w:w="9300" w:type="dxa"/>
          </w:tcPr>
          <w:p>
            <w:pPr>
              <w:rPr>
                <w:rFonts w:ascii="宋体" w:hAnsi="宋体" w:eastAsia="宋体"/>
                <w:szCs w:val="21"/>
              </w:rPr>
            </w:pPr>
            <w:r>
              <w:rPr>
                <w:rFonts w:hint="eastAsia" w:ascii="宋体" w:hAnsi="宋体" w:eastAsia="宋体"/>
                <w:szCs w:val="21"/>
              </w:rPr>
              <w:t>可在医院平台后台管理订单管理中，查看医保支付的信息，包含自费和医保的金额，包含支付和退款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22</w:t>
            </w:r>
          </w:p>
        </w:tc>
        <w:tc>
          <w:tcPr>
            <w:tcW w:w="1080" w:type="dxa"/>
            <w:vMerge w:val="restart"/>
            <w:noWrap/>
          </w:tcPr>
          <w:p>
            <w:pPr>
              <w:rPr>
                <w:rFonts w:ascii="宋体" w:hAnsi="宋体" w:eastAsia="宋体"/>
                <w:szCs w:val="21"/>
              </w:rPr>
            </w:pPr>
            <w:r>
              <w:rPr>
                <w:rFonts w:hint="eastAsia" w:ascii="宋体" w:hAnsi="宋体" w:eastAsia="宋体"/>
                <w:szCs w:val="21"/>
              </w:rPr>
              <w:t>微信</w:t>
            </w:r>
          </w:p>
        </w:tc>
        <w:tc>
          <w:tcPr>
            <w:tcW w:w="3880" w:type="dxa"/>
            <w:noWrap/>
          </w:tcPr>
          <w:p>
            <w:pPr>
              <w:rPr>
                <w:rFonts w:ascii="宋体" w:hAnsi="宋体" w:eastAsia="宋体"/>
                <w:szCs w:val="21"/>
              </w:rPr>
            </w:pPr>
            <w:r>
              <w:rPr>
                <w:rFonts w:hint="eastAsia" w:ascii="宋体" w:hAnsi="宋体" w:eastAsia="宋体"/>
                <w:szCs w:val="21"/>
              </w:rPr>
              <w:t>门诊缴费接口改造</w:t>
            </w:r>
          </w:p>
        </w:tc>
        <w:tc>
          <w:tcPr>
            <w:tcW w:w="9300" w:type="dxa"/>
            <w:noWrap/>
          </w:tcPr>
          <w:p>
            <w:pPr>
              <w:rPr>
                <w:rFonts w:ascii="宋体" w:hAnsi="宋体" w:eastAsia="宋体"/>
                <w:szCs w:val="21"/>
              </w:rPr>
            </w:pPr>
            <w:r>
              <w:rPr>
                <w:rFonts w:hint="eastAsia" w:ascii="宋体" w:hAnsi="宋体" w:eastAsia="宋体"/>
                <w:szCs w:val="21"/>
              </w:rPr>
              <w:t>按照国家要求改造医保移动支付页面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23</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自费退款集成退款接口</w:t>
            </w:r>
          </w:p>
        </w:tc>
        <w:tc>
          <w:tcPr>
            <w:tcW w:w="9300" w:type="dxa"/>
          </w:tcPr>
          <w:p>
            <w:pPr>
              <w:rPr>
                <w:rFonts w:ascii="宋体" w:hAnsi="宋体" w:eastAsia="宋体"/>
                <w:szCs w:val="21"/>
              </w:rPr>
            </w:pPr>
            <w:r>
              <w:rPr>
                <w:rFonts w:hint="eastAsia" w:ascii="宋体" w:hAnsi="宋体" w:eastAsia="宋体"/>
                <w:szCs w:val="21"/>
              </w:rPr>
              <w:t>提供HIS等第三方退款时，平台可以完成自费的退款。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24</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医保自费账单下载</w:t>
            </w:r>
          </w:p>
        </w:tc>
        <w:tc>
          <w:tcPr>
            <w:tcW w:w="9300" w:type="dxa"/>
          </w:tcPr>
          <w:p>
            <w:pPr>
              <w:rPr>
                <w:rFonts w:ascii="宋体" w:hAnsi="宋体" w:eastAsia="宋体"/>
                <w:szCs w:val="21"/>
              </w:rPr>
            </w:pPr>
            <w:r>
              <w:rPr>
                <w:rFonts w:hint="eastAsia" w:ascii="宋体" w:hAnsi="宋体" w:eastAsia="宋体"/>
                <w:szCs w:val="21"/>
              </w:rPr>
              <w:t>为HIS等第三方对账时，提供医保自费账单下载接口。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25</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挂号缴费成功消息提醒</w:t>
            </w:r>
          </w:p>
        </w:tc>
        <w:tc>
          <w:tcPr>
            <w:tcW w:w="9300" w:type="dxa"/>
          </w:tcPr>
          <w:p>
            <w:pPr>
              <w:rPr>
                <w:rFonts w:ascii="宋体" w:hAnsi="宋体" w:eastAsia="宋体"/>
                <w:szCs w:val="21"/>
              </w:rPr>
            </w:pPr>
            <w:r>
              <w:rPr>
                <w:rFonts w:hint="eastAsia" w:ascii="宋体" w:hAnsi="宋体" w:eastAsia="宋体"/>
                <w:szCs w:val="21"/>
              </w:rPr>
              <w:t>通过公众号/小程序将挂号成功消息推送给患者，进行消息提醒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26</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门诊缴费成功消息提醒</w:t>
            </w:r>
          </w:p>
        </w:tc>
        <w:tc>
          <w:tcPr>
            <w:tcW w:w="9300" w:type="dxa"/>
          </w:tcPr>
          <w:p>
            <w:pPr>
              <w:rPr>
                <w:rFonts w:ascii="宋体" w:hAnsi="宋体" w:eastAsia="宋体"/>
                <w:szCs w:val="21"/>
              </w:rPr>
            </w:pPr>
            <w:r>
              <w:rPr>
                <w:rFonts w:hint="eastAsia" w:ascii="宋体" w:hAnsi="宋体" w:eastAsia="宋体"/>
                <w:szCs w:val="21"/>
              </w:rPr>
              <w:t>通过公众号/小程序将门诊缴费成功消息推送给患者，进行消息提醒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noWrap/>
          </w:tcPr>
          <w:p>
            <w:pPr>
              <w:rPr>
                <w:rFonts w:ascii="宋体" w:hAnsi="宋体" w:eastAsia="宋体"/>
                <w:szCs w:val="21"/>
              </w:rPr>
            </w:pPr>
            <w:r>
              <w:rPr>
                <w:rFonts w:hint="eastAsia" w:ascii="宋体" w:hAnsi="宋体" w:eastAsia="宋体"/>
                <w:szCs w:val="21"/>
              </w:rPr>
              <w:t>27</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单边账冲正</w:t>
            </w:r>
          </w:p>
        </w:tc>
        <w:tc>
          <w:tcPr>
            <w:tcW w:w="9300" w:type="dxa"/>
          </w:tcPr>
          <w:p>
            <w:pPr>
              <w:rPr>
                <w:rFonts w:ascii="宋体" w:hAnsi="宋体" w:eastAsia="宋体"/>
                <w:szCs w:val="21"/>
              </w:rPr>
            </w:pPr>
            <w:r>
              <w:rPr>
                <w:rFonts w:hint="eastAsia" w:ascii="宋体" w:hAnsi="宋体" w:eastAsia="宋体"/>
                <w:szCs w:val="21"/>
              </w:rPr>
              <w:t>如果医院HIS提供免授权医保冲正接口，则在线上医保支付成功通知HIS失败后，支付宝通过HIS完成医保的冲正，然后支付宝完成自费部分的退款。如果医院只提供退款接口，则单边账冲正功能无法实现，只能转为医保退款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28</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展示参保地列表</w:t>
            </w:r>
          </w:p>
        </w:tc>
        <w:tc>
          <w:tcPr>
            <w:tcW w:w="9300" w:type="dxa"/>
          </w:tcPr>
          <w:p>
            <w:pPr>
              <w:rPr>
                <w:rFonts w:ascii="宋体" w:hAnsi="宋体" w:eastAsia="宋体"/>
                <w:szCs w:val="21"/>
              </w:rPr>
            </w:pPr>
            <w:r>
              <w:rPr>
                <w:rFonts w:hint="eastAsia" w:ascii="宋体" w:hAnsi="宋体" w:eastAsia="宋体"/>
                <w:szCs w:val="21"/>
              </w:rPr>
              <w:t>HIS提供医院支持的参保地列表，支付宝给患者展示，让患者进行选择。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noWrap/>
          </w:tcPr>
          <w:p>
            <w:pPr>
              <w:rPr>
                <w:rFonts w:ascii="宋体" w:hAnsi="宋体" w:eastAsia="宋体"/>
                <w:szCs w:val="21"/>
              </w:rPr>
            </w:pPr>
            <w:r>
              <w:rPr>
                <w:rFonts w:hint="eastAsia" w:ascii="宋体" w:hAnsi="宋体" w:eastAsia="宋体"/>
                <w:szCs w:val="21"/>
              </w:rPr>
              <w:t>29</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判断参保情况</w:t>
            </w:r>
          </w:p>
        </w:tc>
        <w:tc>
          <w:tcPr>
            <w:tcW w:w="9300" w:type="dxa"/>
          </w:tcPr>
          <w:p>
            <w:pPr>
              <w:rPr>
                <w:rFonts w:ascii="宋体" w:hAnsi="宋体" w:eastAsia="宋体"/>
                <w:szCs w:val="21"/>
              </w:rPr>
            </w:pPr>
            <w:r>
              <w:rPr>
                <w:rFonts w:hint="eastAsia" w:ascii="宋体" w:hAnsi="宋体" w:eastAsia="宋体"/>
                <w:szCs w:val="21"/>
              </w:rPr>
              <w:t>将用户的身份证信息及选择的参保地信息给医院HIS，HIS返回用户对于的参保情况和医保待遇，支付宝展示给用户选择。未参保用户则给与提示。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30</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完成医保待遇的选择</w:t>
            </w:r>
          </w:p>
        </w:tc>
        <w:tc>
          <w:tcPr>
            <w:tcW w:w="9300" w:type="dxa"/>
          </w:tcPr>
          <w:p>
            <w:pPr>
              <w:rPr>
                <w:rFonts w:ascii="宋体" w:hAnsi="宋体" w:eastAsia="宋体"/>
                <w:szCs w:val="21"/>
              </w:rPr>
            </w:pPr>
            <w:r>
              <w:rPr>
                <w:rFonts w:hint="eastAsia" w:ascii="宋体" w:hAnsi="宋体" w:eastAsia="宋体"/>
                <w:szCs w:val="21"/>
              </w:rPr>
              <w:t>根据HIS返回的医保待遇，展示并让患者进行选择。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noWrap/>
          </w:tcPr>
          <w:p>
            <w:pPr>
              <w:rPr>
                <w:rFonts w:ascii="宋体" w:hAnsi="宋体" w:eastAsia="宋体"/>
                <w:szCs w:val="21"/>
              </w:rPr>
            </w:pPr>
            <w:r>
              <w:rPr>
                <w:rFonts w:hint="eastAsia" w:ascii="宋体" w:hAnsi="宋体" w:eastAsia="宋体"/>
                <w:szCs w:val="21"/>
              </w:rPr>
              <w:t>31</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医保身份信息回写HIS</w:t>
            </w:r>
          </w:p>
        </w:tc>
        <w:tc>
          <w:tcPr>
            <w:tcW w:w="9300" w:type="dxa"/>
          </w:tcPr>
          <w:p>
            <w:pPr>
              <w:rPr>
                <w:rFonts w:ascii="宋体" w:hAnsi="宋体" w:eastAsia="宋体"/>
                <w:szCs w:val="21"/>
              </w:rPr>
            </w:pPr>
            <w:r>
              <w:rPr>
                <w:rFonts w:hint="eastAsia" w:ascii="宋体" w:hAnsi="宋体" w:eastAsia="宋体"/>
                <w:szCs w:val="21"/>
              </w:rPr>
              <w:t>将用户选择的参保地，身份证信息，医保待遇的情况回写给HIS，完成HIS中医保身份的线上转换。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noWrap/>
          </w:tcPr>
          <w:p>
            <w:pPr>
              <w:rPr>
                <w:rFonts w:ascii="宋体" w:hAnsi="宋体" w:eastAsia="宋体"/>
                <w:szCs w:val="21"/>
              </w:rPr>
            </w:pPr>
            <w:r>
              <w:rPr>
                <w:rFonts w:hint="eastAsia" w:ascii="宋体" w:hAnsi="宋体" w:eastAsia="宋体"/>
                <w:szCs w:val="21"/>
              </w:rPr>
              <w:t>32</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医保电子凭证申领、授权</w:t>
            </w:r>
          </w:p>
        </w:tc>
        <w:tc>
          <w:tcPr>
            <w:tcW w:w="9300" w:type="dxa"/>
          </w:tcPr>
          <w:p>
            <w:pPr>
              <w:rPr>
                <w:rFonts w:ascii="宋体" w:hAnsi="宋体" w:eastAsia="宋体"/>
                <w:szCs w:val="21"/>
              </w:rPr>
            </w:pPr>
            <w:r>
              <w:rPr>
                <w:rFonts w:hint="eastAsia" w:ascii="宋体" w:hAnsi="宋体" w:eastAsia="宋体"/>
                <w:szCs w:val="21"/>
              </w:rPr>
              <w:t>患者在医保电子凭证入口点击进入国家医保电子凭证页面，完成电子凭证申领、授权。实现未激活的用户在免密授权时可进行医保电子凭证激活。 对接线上医保电子凭证免密授权能力；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33</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“医保+自费”混合一站式结算</w:t>
            </w:r>
          </w:p>
        </w:tc>
        <w:tc>
          <w:tcPr>
            <w:tcW w:w="9300" w:type="dxa"/>
          </w:tcPr>
          <w:p>
            <w:pPr>
              <w:rPr>
                <w:rFonts w:ascii="宋体" w:hAnsi="宋体" w:eastAsia="宋体"/>
                <w:szCs w:val="21"/>
              </w:rPr>
            </w:pPr>
            <w:r>
              <w:rPr>
                <w:rFonts w:hint="eastAsia" w:ascii="宋体" w:hAnsi="宋体" w:eastAsia="宋体"/>
                <w:szCs w:val="21"/>
              </w:rPr>
              <w:t>实现医保用户的“医保+自费”混合一站式结算；对接线上医保移动支付标准接口；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0" w:type="dxa"/>
            <w:noWrap/>
          </w:tcPr>
          <w:p>
            <w:pPr>
              <w:rPr>
                <w:rFonts w:ascii="宋体" w:hAnsi="宋体" w:eastAsia="宋体"/>
                <w:szCs w:val="21"/>
              </w:rPr>
            </w:pPr>
            <w:r>
              <w:rPr>
                <w:rFonts w:hint="eastAsia" w:ascii="宋体" w:hAnsi="宋体" w:eastAsia="宋体"/>
                <w:szCs w:val="21"/>
              </w:rPr>
              <w:t>34</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门诊医保支付</w:t>
            </w:r>
          </w:p>
        </w:tc>
        <w:tc>
          <w:tcPr>
            <w:tcW w:w="9300" w:type="dxa"/>
          </w:tcPr>
          <w:p>
            <w:pPr>
              <w:rPr>
                <w:rFonts w:ascii="宋体" w:hAnsi="宋体" w:eastAsia="宋体"/>
                <w:szCs w:val="21"/>
              </w:rPr>
            </w:pPr>
            <w:r>
              <w:rPr>
                <w:rFonts w:hint="eastAsia" w:ascii="宋体" w:hAnsi="宋体" w:eastAsia="宋体"/>
                <w:szCs w:val="21"/>
              </w:rPr>
              <w:t>在医院现有官方小程序的门诊缴费流程中增加医保支付的能力，从医院HIS系统中获取医保预结算信息，调用支付宝完成医保和自费的混合支付，并将医保支付结果通知HIS，方便线上患者使用医保支付。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0" w:type="dxa"/>
            <w:noWrap/>
          </w:tcPr>
          <w:p>
            <w:pPr>
              <w:rPr>
                <w:rFonts w:ascii="宋体" w:hAnsi="宋体" w:eastAsia="宋体"/>
                <w:szCs w:val="21"/>
              </w:rPr>
            </w:pPr>
            <w:r>
              <w:rPr>
                <w:rFonts w:hint="eastAsia" w:ascii="宋体" w:hAnsi="宋体" w:eastAsia="宋体"/>
                <w:szCs w:val="21"/>
              </w:rPr>
              <w:t>35</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挂号医保支付</w:t>
            </w:r>
          </w:p>
        </w:tc>
        <w:tc>
          <w:tcPr>
            <w:tcW w:w="9300" w:type="dxa"/>
          </w:tcPr>
          <w:p>
            <w:pPr>
              <w:rPr>
                <w:rFonts w:ascii="宋体" w:hAnsi="宋体" w:eastAsia="宋体"/>
                <w:szCs w:val="21"/>
              </w:rPr>
            </w:pPr>
            <w:r>
              <w:rPr>
                <w:rFonts w:hint="eastAsia" w:ascii="宋体" w:hAnsi="宋体" w:eastAsia="宋体"/>
                <w:szCs w:val="21"/>
              </w:rPr>
              <w:t>在医院现有官方小程序的挂号流程中增加医保支付的能力，从医院HIS系统中获取医保预结算信息，调用支付宝完成医保和自费的混合支付，并将医保支付结果通知HIS，方便线上患者使用医保支付，保留现有用户挂号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36</w:t>
            </w:r>
          </w:p>
        </w:tc>
        <w:tc>
          <w:tcPr>
            <w:tcW w:w="1080" w:type="dxa"/>
            <w:vMerge w:val="continue"/>
          </w:tcPr>
          <w:p>
            <w:pPr>
              <w:rPr>
                <w:rFonts w:ascii="宋体" w:hAnsi="宋体" w:eastAsia="宋体"/>
                <w:szCs w:val="21"/>
              </w:rPr>
            </w:pPr>
          </w:p>
        </w:tc>
        <w:tc>
          <w:tcPr>
            <w:tcW w:w="3880" w:type="dxa"/>
          </w:tcPr>
          <w:p>
            <w:pPr>
              <w:rPr>
                <w:rFonts w:ascii="宋体" w:hAnsi="宋体" w:eastAsia="宋体"/>
                <w:szCs w:val="21"/>
              </w:rPr>
            </w:pPr>
            <w:r>
              <w:rPr>
                <w:rFonts w:hint="eastAsia" w:ascii="宋体" w:hAnsi="宋体" w:eastAsia="宋体"/>
                <w:szCs w:val="21"/>
              </w:rPr>
              <w:t>医保订单查询</w:t>
            </w:r>
          </w:p>
        </w:tc>
        <w:tc>
          <w:tcPr>
            <w:tcW w:w="9300" w:type="dxa"/>
          </w:tcPr>
          <w:p>
            <w:pPr>
              <w:rPr>
                <w:rFonts w:ascii="宋体" w:hAnsi="宋体" w:eastAsia="宋体"/>
                <w:szCs w:val="21"/>
              </w:rPr>
            </w:pPr>
            <w:r>
              <w:rPr>
                <w:rFonts w:hint="eastAsia" w:ascii="宋体" w:hAnsi="宋体" w:eastAsia="宋体"/>
                <w:szCs w:val="21"/>
              </w:rPr>
              <w:t>可在医院平台后台管理订单管理中，查看医保支付的信息，包含支付和退款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37</w:t>
            </w:r>
          </w:p>
        </w:tc>
        <w:tc>
          <w:tcPr>
            <w:tcW w:w="1080" w:type="dxa"/>
            <w:vMerge w:val="restart"/>
            <w:noWrap/>
          </w:tcPr>
          <w:p>
            <w:pPr>
              <w:rPr>
                <w:rFonts w:ascii="宋体" w:hAnsi="宋体" w:eastAsia="宋体"/>
                <w:szCs w:val="21"/>
              </w:rPr>
            </w:pPr>
            <w:r>
              <w:rPr>
                <w:rFonts w:hint="eastAsia" w:ascii="宋体" w:hAnsi="宋体" w:eastAsia="宋体"/>
                <w:szCs w:val="21"/>
              </w:rPr>
              <w:t>自助设备</w:t>
            </w:r>
          </w:p>
        </w:tc>
        <w:tc>
          <w:tcPr>
            <w:tcW w:w="3880" w:type="dxa"/>
            <w:noWrap/>
          </w:tcPr>
          <w:p>
            <w:pPr>
              <w:rPr>
                <w:rFonts w:ascii="宋体" w:hAnsi="宋体" w:eastAsia="宋体"/>
                <w:szCs w:val="21"/>
              </w:rPr>
            </w:pPr>
            <w:r>
              <w:rPr>
                <w:rFonts w:hint="eastAsia" w:ascii="宋体" w:hAnsi="宋体" w:eastAsia="宋体"/>
                <w:szCs w:val="21"/>
              </w:rPr>
              <w:t>挂号接口改造</w:t>
            </w:r>
          </w:p>
        </w:tc>
        <w:tc>
          <w:tcPr>
            <w:tcW w:w="9300" w:type="dxa"/>
            <w:noWrap/>
          </w:tcPr>
          <w:p>
            <w:pPr>
              <w:rPr>
                <w:rFonts w:ascii="宋体" w:hAnsi="宋体" w:eastAsia="宋体"/>
                <w:szCs w:val="21"/>
              </w:rPr>
            </w:pPr>
            <w:r>
              <w:rPr>
                <w:rFonts w:hint="eastAsia" w:ascii="宋体" w:hAnsi="宋体" w:eastAsia="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noWrap/>
          </w:tcPr>
          <w:p>
            <w:pPr>
              <w:rPr>
                <w:rFonts w:ascii="宋体" w:hAnsi="宋体" w:eastAsia="宋体"/>
                <w:szCs w:val="21"/>
              </w:rPr>
            </w:pPr>
            <w:r>
              <w:rPr>
                <w:rFonts w:hint="eastAsia" w:ascii="宋体" w:hAnsi="宋体" w:eastAsia="宋体"/>
                <w:szCs w:val="21"/>
              </w:rPr>
              <w:t>38</w:t>
            </w:r>
          </w:p>
        </w:tc>
        <w:tc>
          <w:tcPr>
            <w:tcW w:w="1080" w:type="dxa"/>
            <w:vMerge w:val="continue"/>
          </w:tcPr>
          <w:p>
            <w:pPr>
              <w:rPr>
                <w:rFonts w:ascii="宋体" w:hAnsi="宋体" w:eastAsia="宋体"/>
                <w:szCs w:val="21"/>
              </w:rPr>
            </w:pPr>
          </w:p>
        </w:tc>
        <w:tc>
          <w:tcPr>
            <w:tcW w:w="3880" w:type="dxa"/>
            <w:noWrap/>
          </w:tcPr>
          <w:p>
            <w:pPr>
              <w:rPr>
                <w:rFonts w:ascii="宋体" w:hAnsi="宋体" w:eastAsia="宋体"/>
                <w:szCs w:val="21"/>
              </w:rPr>
            </w:pPr>
            <w:r>
              <w:rPr>
                <w:rFonts w:hint="eastAsia" w:ascii="宋体" w:hAnsi="宋体" w:eastAsia="宋体"/>
                <w:szCs w:val="21"/>
              </w:rPr>
              <w:t>门诊缴费接口改造</w:t>
            </w:r>
          </w:p>
        </w:tc>
        <w:tc>
          <w:tcPr>
            <w:tcW w:w="9300" w:type="dxa"/>
            <w:noWrap/>
          </w:tcPr>
          <w:p>
            <w:pPr>
              <w:rPr>
                <w:rFonts w:ascii="宋体" w:hAnsi="宋体" w:eastAsia="宋体"/>
                <w:szCs w:val="21"/>
              </w:rPr>
            </w:pPr>
            <w:r>
              <w:rPr>
                <w:rFonts w:hint="eastAsia" w:ascii="宋体" w:hAnsi="宋体" w:eastAsia="宋体"/>
                <w:szCs w:val="21"/>
              </w:rPr>
              <w:t>　</w:t>
            </w:r>
          </w:p>
        </w:tc>
      </w:tr>
      <w:bookmarkEnd w:id="1"/>
    </w:tbl>
    <w:p>
      <w:pPr>
        <w:pStyle w:val="2"/>
        <w:spacing w:before="0" w:after="0"/>
        <w:rPr>
          <w:sz w:val="24"/>
          <w:szCs w:val="24"/>
        </w:rPr>
      </w:pPr>
      <w:bookmarkStart w:id="2" w:name="_Toc444045084"/>
      <w:bookmarkEnd w:id="2"/>
      <w:bookmarkStart w:id="3" w:name="_Toc446338616"/>
      <w:bookmarkEnd w:id="3"/>
      <w:bookmarkStart w:id="4" w:name="_Toc444614727"/>
      <w:bookmarkEnd w:id="4"/>
      <w:bookmarkStart w:id="5" w:name="_Toc444614726"/>
      <w:bookmarkEnd w:id="5"/>
      <w:bookmarkStart w:id="6" w:name="_Toc445110645"/>
      <w:bookmarkEnd w:id="6"/>
      <w:bookmarkStart w:id="7" w:name="_Toc445988774"/>
      <w:bookmarkEnd w:id="7"/>
      <w:bookmarkStart w:id="8" w:name="_Toc446338617"/>
      <w:bookmarkEnd w:id="8"/>
      <w:bookmarkStart w:id="9" w:name="_Toc452219011"/>
      <w:bookmarkEnd w:id="9"/>
      <w:bookmarkStart w:id="10" w:name="_Toc452219012"/>
      <w:bookmarkEnd w:id="10"/>
      <w:bookmarkStart w:id="11" w:name="_Toc80686070"/>
      <w:bookmarkEnd w:id="11"/>
      <w:bookmarkStart w:id="12" w:name="_Toc445988773"/>
      <w:bookmarkEnd w:id="12"/>
      <w:bookmarkStart w:id="13" w:name="_Toc80686069"/>
      <w:bookmarkEnd w:id="13"/>
      <w:bookmarkStart w:id="14" w:name="_Toc444045085"/>
      <w:bookmarkEnd w:id="14"/>
      <w:bookmarkStart w:id="15" w:name="_Toc445110644"/>
      <w:bookmarkEnd w:id="15"/>
      <w:bookmarkStart w:id="16" w:name="_Toc444614125"/>
      <w:bookmarkEnd w:id="16"/>
      <w:bookmarkStart w:id="17" w:name="_Toc444614126"/>
      <w:bookmarkEnd w:id="17"/>
      <w:r>
        <w:rPr>
          <w:rFonts w:hint="eastAsia" w:asciiTheme="minorEastAsia" w:hAnsiTheme="minorEastAsia"/>
          <w:sz w:val="28"/>
          <w:szCs w:val="28"/>
        </w:rPr>
        <w:t>七、</w:t>
      </w:r>
      <w:r>
        <w:rPr>
          <w:rFonts w:hint="eastAsia"/>
          <w:sz w:val="24"/>
          <w:szCs w:val="24"/>
        </w:rPr>
        <w:t>供应商资质要求</w:t>
      </w:r>
    </w:p>
    <w:p>
      <w:pPr>
        <w:numPr>
          <w:ilvl w:val="0"/>
          <w:numId w:val="5"/>
        </w:numPr>
        <w:autoSpaceDE w:val="0"/>
        <w:autoSpaceDN w:val="0"/>
        <w:snapToGrid w:val="0"/>
        <w:spacing w:line="360" w:lineRule="auto"/>
        <w:rPr>
          <w:rFonts w:asciiTheme="minorEastAsia" w:hAnsiTheme="minorEastAsia"/>
          <w:sz w:val="28"/>
          <w:szCs w:val="28"/>
        </w:rPr>
      </w:pPr>
      <w:r>
        <w:rPr>
          <w:rFonts w:hint="eastAsia" w:asciiTheme="minorEastAsia" w:hAnsiTheme="minorEastAsia"/>
          <w:sz w:val="28"/>
          <w:szCs w:val="28"/>
        </w:rPr>
        <w:t>供应商符合《中华人民共和国政府采购法》第二十二条的规定。</w:t>
      </w:r>
    </w:p>
    <w:p>
      <w:pPr>
        <w:autoSpaceDE w:val="0"/>
        <w:autoSpaceDN w:val="0"/>
        <w:snapToGrid w:val="0"/>
        <w:spacing w:line="360" w:lineRule="auto"/>
        <w:ind w:firstLine="560" w:firstLineChars="200"/>
        <w:rPr>
          <w:rFonts w:asciiTheme="minorEastAsia" w:hAnsiTheme="minorEastAsia"/>
          <w:bCs/>
          <w:sz w:val="28"/>
          <w:szCs w:val="28"/>
        </w:rPr>
      </w:pPr>
      <w:r>
        <w:rPr>
          <w:rFonts w:hint="eastAsia" w:asciiTheme="minorEastAsia" w:hAnsiTheme="minorEastAsia"/>
          <w:bCs/>
          <w:sz w:val="28"/>
          <w:szCs w:val="28"/>
        </w:rPr>
        <w:t>1.1</w:t>
      </w:r>
      <w:r>
        <w:rPr>
          <w:rFonts w:asciiTheme="minorEastAsia" w:hAnsiTheme="minorEastAsia"/>
          <w:bCs/>
          <w:sz w:val="28"/>
          <w:szCs w:val="28"/>
        </w:rPr>
        <w:t>具有独立承担民事责任的能力</w:t>
      </w:r>
      <w:r>
        <w:rPr>
          <w:rFonts w:hint="eastAsia" w:asciiTheme="minorEastAsia" w:hAnsiTheme="minorEastAsia"/>
          <w:bCs/>
          <w:sz w:val="28"/>
          <w:szCs w:val="28"/>
        </w:rPr>
        <w:t>。（提供法人或者其他组织的营业执照等证明文件）</w:t>
      </w:r>
    </w:p>
    <w:p>
      <w:pPr>
        <w:ind w:firstLine="560" w:firstLineChars="200"/>
        <w:rPr>
          <w:rFonts w:asciiTheme="minorEastAsia" w:hAnsiTheme="minorEastAsia"/>
          <w:bCs/>
          <w:sz w:val="28"/>
          <w:szCs w:val="28"/>
        </w:rPr>
      </w:pPr>
      <w:r>
        <w:rPr>
          <w:rFonts w:hint="eastAsia" w:asciiTheme="minorEastAsia" w:hAnsiTheme="minorEastAsia"/>
          <w:bCs/>
          <w:sz w:val="28"/>
          <w:szCs w:val="28"/>
        </w:rPr>
        <w:t>1.2</w:t>
      </w:r>
      <w:r>
        <w:rPr>
          <w:rFonts w:asciiTheme="minorEastAsia" w:hAnsiTheme="minorEastAsia"/>
          <w:bCs/>
          <w:sz w:val="28"/>
          <w:szCs w:val="28"/>
        </w:rPr>
        <w:t>具有履行合同所必需的设备和专业技术能力；</w:t>
      </w:r>
      <w:r>
        <w:rPr>
          <w:rFonts w:hint="eastAsia" w:asciiTheme="minorEastAsia" w:hAnsiTheme="minorEastAsia"/>
          <w:bCs/>
          <w:sz w:val="28"/>
          <w:szCs w:val="28"/>
        </w:rPr>
        <w:t>（提供该证明材料）</w:t>
      </w:r>
    </w:p>
    <w:p>
      <w:pPr>
        <w:autoSpaceDE w:val="0"/>
        <w:autoSpaceDN w:val="0"/>
        <w:snapToGrid w:val="0"/>
        <w:spacing w:line="360" w:lineRule="auto"/>
        <w:ind w:firstLine="560" w:firstLineChars="200"/>
        <w:rPr>
          <w:rFonts w:asciiTheme="minorEastAsia" w:hAnsiTheme="minorEastAsia"/>
          <w:bCs/>
          <w:color w:val="000000"/>
          <w:sz w:val="28"/>
          <w:szCs w:val="28"/>
        </w:rPr>
      </w:pPr>
      <w:r>
        <w:rPr>
          <w:rFonts w:hint="eastAsia" w:asciiTheme="minorEastAsia" w:hAnsiTheme="minorEastAsia"/>
          <w:bCs/>
          <w:color w:val="000000"/>
          <w:sz w:val="28"/>
          <w:szCs w:val="28"/>
        </w:rPr>
        <w:t>1.5</w:t>
      </w:r>
      <w:r>
        <w:rPr>
          <w:rFonts w:asciiTheme="minorEastAsia" w:hAnsiTheme="minorEastAsia"/>
          <w:bCs/>
          <w:color w:val="000000"/>
          <w:sz w:val="28"/>
          <w:szCs w:val="28"/>
        </w:rPr>
        <w:t>参加政府采购活动前</w:t>
      </w:r>
      <w:r>
        <w:rPr>
          <w:rFonts w:hint="eastAsia" w:asciiTheme="minorEastAsia" w:hAnsiTheme="minorEastAsia"/>
          <w:bCs/>
          <w:color w:val="000000"/>
          <w:sz w:val="28"/>
          <w:szCs w:val="28"/>
        </w:rPr>
        <w:t>两</w:t>
      </w:r>
      <w:r>
        <w:rPr>
          <w:rFonts w:asciiTheme="minorEastAsia" w:hAnsiTheme="minorEastAsia"/>
          <w:bCs/>
          <w:color w:val="000000"/>
          <w:sz w:val="28"/>
          <w:szCs w:val="28"/>
        </w:rPr>
        <w:t>年内，在经营活动中没有重大违法记录；</w:t>
      </w:r>
      <w:r>
        <w:rPr>
          <w:rFonts w:hint="eastAsia" w:asciiTheme="minorEastAsia" w:hAnsiTheme="minorEastAsia"/>
          <w:bCs/>
          <w:color w:val="000000"/>
          <w:sz w:val="28"/>
          <w:szCs w:val="28"/>
        </w:rPr>
        <w:t>（提供书面声明）</w:t>
      </w:r>
    </w:p>
    <w:p>
      <w:pPr>
        <w:autoSpaceDE w:val="0"/>
        <w:autoSpaceDN w:val="0"/>
        <w:snapToGrid w:val="0"/>
        <w:spacing w:line="360" w:lineRule="auto"/>
        <w:ind w:firstLine="560" w:firstLineChars="200"/>
        <w:rPr>
          <w:rFonts w:asciiTheme="minorEastAsia" w:hAnsiTheme="minorEastAsia"/>
          <w:bCs/>
          <w:sz w:val="28"/>
          <w:szCs w:val="28"/>
        </w:rPr>
      </w:pPr>
      <w:r>
        <w:rPr>
          <w:rFonts w:hint="eastAsia" w:asciiTheme="minorEastAsia" w:hAnsiTheme="minorEastAsia"/>
          <w:bCs/>
          <w:sz w:val="28"/>
          <w:szCs w:val="28"/>
        </w:rPr>
        <w:t>1.6</w:t>
      </w:r>
      <w:r>
        <w:rPr>
          <w:rFonts w:asciiTheme="minorEastAsia" w:hAnsiTheme="minorEastAsia"/>
          <w:bCs/>
          <w:sz w:val="28"/>
          <w:szCs w:val="28"/>
        </w:rPr>
        <w:t>法律、行政法规规定的其他条件。</w:t>
      </w:r>
    </w:p>
    <w:p>
      <w:pPr>
        <w:autoSpaceDE w:val="0"/>
        <w:autoSpaceDN w:val="0"/>
        <w:spacing w:line="36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p>
    <w:p>
      <w:pPr>
        <w:autoSpaceDE w:val="0"/>
        <w:autoSpaceDN w:val="0"/>
        <w:snapToGrid w:val="0"/>
        <w:spacing w:line="360" w:lineRule="auto"/>
        <w:ind w:firstLine="420" w:firstLineChars="150"/>
        <w:rPr>
          <w:rFonts w:cs="宋体" w:asciiTheme="minorEastAsia" w:hAnsiTheme="minorEastAsia"/>
          <w:bCs/>
          <w:kern w:val="0"/>
          <w:sz w:val="28"/>
          <w:szCs w:val="28"/>
        </w:rPr>
      </w:pPr>
      <w:r>
        <w:rPr>
          <w:rFonts w:hint="eastAsia" w:cs="宋体" w:asciiTheme="minorEastAsia" w:hAnsiTheme="minorEastAsia"/>
          <w:bCs/>
          <w:kern w:val="0"/>
          <w:sz w:val="28"/>
          <w:szCs w:val="28"/>
        </w:rPr>
        <w:t>3.本项目不允许联合体投标。</w:t>
      </w:r>
    </w:p>
    <w:p>
      <w:pPr>
        <w:pStyle w:val="2"/>
        <w:spacing w:before="0" w:after="0"/>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八</w:t>
      </w:r>
      <w:r>
        <w:rPr>
          <w:rFonts w:cs="Times New Roman" w:asciiTheme="minorEastAsia" w:hAnsiTheme="minorEastAsia"/>
          <w:sz w:val="28"/>
          <w:szCs w:val="28"/>
          <w:shd w:val="clear" w:color="auto" w:fill="FFFFFF"/>
        </w:rPr>
        <w:t>、</w:t>
      </w:r>
      <w:r>
        <w:rPr>
          <w:rStyle w:val="10"/>
          <w:rFonts w:hint="eastAsia" w:asciiTheme="minorEastAsia" w:hAnsiTheme="minorEastAsia"/>
          <w:b w:val="0"/>
          <w:sz w:val="28"/>
          <w:szCs w:val="28"/>
        </w:rPr>
        <w:t>报名资料（所有资料均需盖公章）：</w:t>
      </w:r>
    </w:p>
    <w:p>
      <w:pPr>
        <w:ind w:firstLine="570"/>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注：报名材料需设置封面页及目录页，封面页内容包括项目编号、项目名称、公司名称、项目联系人姓名及手机号码，页面内容按市场调研函序列编排，报价函放置最后。</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九</w:t>
      </w:r>
      <w:r>
        <w:rPr>
          <w:rFonts w:cs="Times New Roman" w:asciiTheme="minorEastAsia" w:hAnsiTheme="minorEastAsia"/>
          <w:sz w:val="28"/>
          <w:szCs w:val="28"/>
          <w:shd w:val="clear" w:color="auto" w:fill="FFFFFF"/>
        </w:rPr>
        <w:t>、</w:t>
      </w:r>
      <w:r>
        <w:rPr>
          <w:rStyle w:val="10"/>
          <w:rFonts w:hint="eastAsia" w:asciiTheme="minorEastAsia" w:hAnsiTheme="minorEastAsia"/>
          <w:sz w:val="28"/>
          <w:szCs w:val="28"/>
        </w:rPr>
        <w:t>如需组织现场市场调研会议，将另行通知已报名企业。</w:t>
      </w:r>
    </w:p>
    <w:p>
      <w:pPr>
        <w:rPr>
          <w:rFonts w:asciiTheme="minorEastAsia" w:hAnsiTheme="minorEastAsia"/>
          <w:sz w:val="28"/>
          <w:szCs w:val="28"/>
        </w:rPr>
      </w:pPr>
      <w:r>
        <w:rPr>
          <w:rFonts w:hint="eastAsia" w:cs="Times New Roman" w:asciiTheme="minorEastAsia" w:hAnsiTheme="minorEastAsia"/>
          <w:sz w:val="28"/>
          <w:szCs w:val="28"/>
          <w:shd w:val="clear" w:color="auto" w:fill="FFFFFF"/>
        </w:rPr>
        <w:t xml:space="preserve">    注：如有虚假资料、企业违规行为，一经发现，将列入我院供应商黑名单。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Thousand"/>
      <w:pStyle w:val="18"/>
      <w:lvlText w:val="%1、"/>
      <w:lvlJc w:val="left"/>
      <w:pPr>
        <w:tabs>
          <w:tab w:val="left" w:pos="425"/>
        </w:tabs>
        <w:ind w:left="425" w:hanging="425"/>
      </w:pPr>
      <w:rPr>
        <w:rFonts w:hint="eastAsia"/>
        <w:lang w:val="en-US"/>
      </w:rPr>
    </w:lvl>
    <w:lvl w:ilvl="1" w:tentative="0">
      <w:start w:val="1"/>
      <w:numFmt w:val="decimal"/>
      <w:lvlText w:val="%2."/>
      <w:lvlJc w:val="left"/>
      <w:pPr>
        <w:tabs>
          <w:tab w:val="left" w:pos="420"/>
        </w:tabs>
        <w:ind w:left="420" w:hanging="420"/>
      </w:pPr>
      <w:rPr>
        <w:rFonts w:hint="eastAsia"/>
      </w:rPr>
    </w:lvl>
    <w:lvl w:ilvl="2" w:tentative="0">
      <w:start w:val="1"/>
      <w:numFmt w:val="decimal"/>
      <w:lvlText w:val="%31.1"/>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7"/>
    <w:multiLevelType w:val="multilevel"/>
    <w:tmpl w:val="00000007"/>
    <w:lvl w:ilvl="0" w:tentative="0">
      <w:start w:val="1"/>
      <w:numFmt w:val="decimal"/>
      <w:pStyle w:val="20"/>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55C755E8"/>
    <w:multiLevelType w:val="singleLevel"/>
    <w:tmpl w:val="55C755E8"/>
    <w:lvl w:ilvl="0" w:tentative="0">
      <w:start w:val="1"/>
      <w:numFmt w:val="bullet"/>
      <w:lvlText w:val=""/>
      <w:lvlJc w:val="left"/>
      <w:pPr>
        <w:ind w:left="420" w:hanging="420"/>
      </w:pPr>
      <w:rPr>
        <w:rFonts w:hint="default" w:ascii="Wingdings" w:hAnsi="Wingdings"/>
      </w:rPr>
    </w:lvl>
  </w:abstractNum>
  <w:abstractNum w:abstractNumId="4">
    <w:nsid w:val="71330C15"/>
    <w:multiLevelType w:val="multilevel"/>
    <w:tmpl w:val="71330C1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IzNTk3MGY3YmM3NWFkMzIxNzUxOGE5YzBjMzk1NGUifQ=="/>
  </w:docVars>
  <w:rsids>
    <w:rsidRoot w:val="00E45983"/>
    <w:rsid w:val="000509C2"/>
    <w:rsid w:val="000C7BEE"/>
    <w:rsid w:val="00104E98"/>
    <w:rsid w:val="001071D5"/>
    <w:rsid w:val="00140E19"/>
    <w:rsid w:val="001D2D28"/>
    <w:rsid w:val="0032691F"/>
    <w:rsid w:val="0038676B"/>
    <w:rsid w:val="00416752"/>
    <w:rsid w:val="004242C9"/>
    <w:rsid w:val="00430884"/>
    <w:rsid w:val="0051433B"/>
    <w:rsid w:val="005B3F88"/>
    <w:rsid w:val="00611AF2"/>
    <w:rsid w:val="00651DF2"/>
    <w:rsid w:val="00684519"/>
    <w:rsid w:val="007C43DD"/>
    <w:rsid w:val="00816105"/>
    <w:rsid w:val="0081612E"/>
    <w:rsid w:val="0095537C"/>
    <w:rsid w:val="00967020"/>
    <w:rsid w:val="009E50A5"/>
    <w:rsid w:val="00A14C4B"/>
    <w:rsid w:val="00A258B0"/>
    <w:rsid w:val="00AF72BD"/>
    <w:rsid w:val="00C43669"/>
    <w:rsid w:val="00C960F1"/>
    <w:rsid w:val="00D0551D"/>
    <w:rsid w:val="00D34D0A"/>
    <w:rsid w:val="00D65801"/>
    <w:rsid w:val="00E03D6D"/>
    <w:rsid w:val="00E26E0F"/>
    <w:rsid w:val="00E306CB"/>
    <w:rsid w:val="00E45983"/>
    <w:rsid w:val="00E84340"/>
    <w:rsid w:val="00ED032C"/>
    <w:rsid w:val="00F61B63"/>
    <w:rsid w:val="00F85BCE"/>
    <w:rsid w:val="00FA24CD"/>
    <w:rsid w:val="00FC2159"/>
    <w:rsid w:val="00FF3A7F"/>
    <w:rsid w:val="02F02B7C"/>
    <w:rsid w:val="0A1A4CA3"/>
    <w:rsid w:val="0EDC6350"/>
    <w:rsid w:val="10E95364"/>
    <w:rsid w:val="15A66029"/>
    <w:rsid w:val="1D306213"/>
    <w:rsid w:val="1E2636EF"/>
    <w:rsid w:val="2544534F"/>
    <w:rsid w:val="38D06B0E"/>
    <w:rsid w:val="3A7D1661"/>
    <w:rsid w:val="413D61EC"/>
    <w:rsid w:val="6FFF17BE"/>
    <w:rsid w:val="70252114"/>
    <w:rsid w:val="79612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7"/>
    <w:unhideWhenUsed/>
    <w:qFormat/>
    <w:uiPriority w:val="9"/>
    <w:pPr>
      <w:keepNext/>
      <w:keepLines/>
      <w:spacing w:before="260" w:after="260" w:line="416" w:lineRule="auto"/>
      <w:outlineLvl w:val="2"/>
    </w:pPr>
    <w:rPr>
      <w:rFonts w:ascii="宋体" w:hAnsi="宋体" w:eastAsia="宋体" w:cs="Times New Roman"/>
      <w:b/>
      <w:bCs/>
      <w:color w:val="000000"/>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Emphasis"/>
    <w:qFormat/>
    <w:uiPriority w:val="0"/>
    <w:rPr>
      <w:i/>
      <w:iCs/>
    </w:rPr>
  </w:style>
  <w:style w:type="character" w:styleId="12">
    <w:name w:val="Hyperlink"/>
    <w:basedOn w:val="9"/>
    <w:unhideWhenUsed/>
    <w:uiPriority w:val="99"/>
    <w:rPr>
      <w:color w:val="0000FF"/>
      <w:u w:val="single"/>
    </w:rPr>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semiHidden/>
    <w:qFormat/>
    <w:uiPriority w:val="99"/>
    <w:rPr>
      <w:sz w:val="18"/>
      <w:szCs w:val="18"/>
    </w:rPr>
  </w:style>
  <w:style w:type="character" w:customStyle="1" w:styleId="15">
    <w:name w:val="标题 1 Char"/>
    <w:basedOn w:val="9"/>
    <w:link w:val="2"/>
    <w:qFormat/>
    <w:uiPriority w:val="9"/>
    <w:rPr>
      <w:b/>
      <w:bCs/>
      <w:kern w:val="44"/>
      <w:sz w:val="44"/>
      <w:szCs w:val="44"/>
    </w:rPr>
  </w:style>
  <w:style w:type="paragraph" w:styleId="16">
    <w:name w:val="List Paragraph"/>
    <w:basedOn w:val="1"/>
    <w:link w:val="22"/>
    <w:unhideWhenUsed/>
    <w:qFormat/>
    <w:uiPriority w:val="99"/>
    <w:pPr>
      <w:ind w:firstLine="420" w:firstLineChars="200"/>
    </w:pPr>
  </w:style>
  <w:style w:type="character" w:customStyle="1" w:styleId="17">
    <w:name w:val="标题 3 Char"/>
    <w:basedOn w:val="9"/>
    <w:link w:val="3"/>
    <w:qFormat/>
    <w:uiPriority w:val="9"/>
    <w:rPr>
      <w:rFonts w:ascii="宋体" w:hAnsi="宋体"/>
      <w:b/>
      <w:bCs/>
      <w:color w:val="000000"/>
      <w:kern w:val="2"/>
      <w:sz w:val="32"/>
      <w:szCs w:val="32"/>
    </w:rPr>
  </w:style>
  <w:style w:type="paragraph" w:customStyle="1" w:styleId="18">
    <w:name w:val="合同标题一"/>
    <w:basedOn w:val="2"/>
    <w:uiPriority w:val="0"/>
    <w:pPr>
      <w:numPr>
        <w:ilvl w:val="0"/>
        <w:numId w:val="1"/>
      </w:numPr>
      <w:tabs>
        <w:tab w:val="left" w:pos="360"/>
      </w:tabs>
      <w:spacing w:line="576" w:lineRule="auto"/>
    </w:pPr>
    <w:rPr>
      <w:rFonts w:ascii="宋体" w:hAnsi="宋体" w:eastAsia="宋体" w:cs="Times New Roman"/>
      <w:color w:val="000000"/>
      <w:sz w:val="24"/>
      <w:szCs w:val="24"/>
    </w:rPr>
  </w:style>
  <w:style w:type="paragraph" w:customStyle="1" w:styleId="19">
    <w:name w:val="样式 样式 纯文本 + Verdana 行距: 1.5 倍行距 + 左侧:  2 字符 首行缩进:  2 字符"/>
    <w:basedOn w:val="1"/>
    <w:uiPriority w:val="0"/>
    <w:pPr>
      <w:spacing w:line="432" w:lineRule="auto"/>
      <w:ind w:left="420" w:leftChars="200" w:firstLine="420" w:firstLineChars="200"/>
    </w:pPr>
    <w:rPr>
      <w:rFonts w:ascii="Verdana" w:hAnsi="Verdana" w:eastAsia="宋体" w:cs="宋体"/>
      <w:color w:val="000000"/>
      <w:szCs w:val="20"/>
    </w:rPr>
  </w:style>
  <w:style w:type="paragraph" w:customStyle="1" w:styleId="20">
    <w:name w:val="段落编号正文"/>
    <w:basedOn w:val="1"/>
    <w:qFormat/>
    <w:uiPriority w:val="0"/>
    <w:pPr>
      <w:numPr>
        <w:ilvl w:val="0"/>
        <w:numId w:val="2"/>
      </w:numPr>
      <w:snapToGrid w:val="0"/>
      <w:spacing w:line="360" w:lineRule="auto"/>
    </w:pPr>
    <w:rPr>
      <w:rFonts w:ascii="宋体" w:hAnsi="宋体" w:eastAsia="宋体" w:cs="Times New Roman"/>
      <w:color w:val="000000"/>
      <w:szCs w:val="21"/>
    </w:rPr>
  </w:style>
  <w:style w:type="paragraph" w:customStyle="1" w:styleId="21">
    <w:name w:val="表格文字"/>
    <w:basedOn w:val="1"/>
    <w:qFormat/>
    <w:uiPriority w:val="0"/>
    <w:pPr>
      <w:spacing w:before="25" w:after="25"/>
    </w:pPr>
    <w:rPr>
      <w:bCs/>
      <w:spacing w:val="10"/>
    </w:rPr>
  </w:style>
  <w:style w:type="character" w:customStyle="1" w:styleId="22">
    <w:name w:val="列出段落 Char"/>
    <w:link w:val="16"/>
    <w:qFormat/>
    <w:uiPriority w:val="34"/>
    <w:rPr>
      <w:rFonts w:asciiTheme="minorHAnsi" w:hAnsiTheme="minorHAnsi" w:eastAsiaTheme="minorEastAsia" w:cstheme="minorBidi"/>
      <w:kern w:val="2"/>
      <w:sz w:val="21"/>
      <w:szCs w:val="22"/>
    </w:rPr>
  </w:style>
  <w:style w:type="paragraph" w:customStyle="1" w:styleId="23">
    <w:name w:val="列出段落1"/>
    <w:basedOn w:val="1"/>
    <w:qFormat/>
    <w:uiPriority w:val="34"/>
    <w:pPr>
      <w:spacing w:line="360" w:lineRule="auto"/>
      <w:ind w:left="720"/>
      <w:contextualSpacing/>
    </w:pPr>
    <w:rPr>
      <w:rFonts w:ascii="Times" w:hAnsi="Times" w:eastAsia="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3029</Words>
  <Characters>3253</Characters>
  <Lines>25</Lines>
  <Paragraphs>7</Paragraphs>
  <TotalTime>70</TotalTime>
  <ScaleCrop>false</ScaleCrop>
  <LinksUpToDate>false</LinksUpToDate>
  <CharactersWithSpaces>3266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春少</cp:lastModifiedBy>
  <dcterms:modified xsi:type="dcterms:W3CDTF">2023-05-08T08:01:40Z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99EF7D35A71046798EB989E576B5FAED_12</vt:lpwstr>
  </property>
</Properties>
</file>