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B0" w:rsidRPr="0095537C" w:rsidRDefault="00A258B0" w:rsidP="00A258B0">
      <w:pPr>
        <w:jc w:val="center"/>
        <w:rPr>
          <w:b/>
          <w:sz w:val="44"/>
          <w:szCs w:val="44"/>
        </w:rPr>
      </w:pPr>
      <w:r w:rsidRPr="0095537C">
        <w:rPr>
          <w:rFonts w:hint="eastAsia"/>
          <w:b/>
          <w:sz w:val="44"/>
          <w:szCs w:val="44"/>
        </w:rPr>
        <w:t>南方医科大学口腔医院污水处理运营管理项目</w:t>
      </w:r>
    </w:p>
    <w:p w:rsidR="00967020" w:rsidRPr="0095537C" w:rsidRDefault="00FA24CD">
      <w:pPr>
        <w:pStyle w:val="1"/>
        <w:jc w:val="center"/>
      </w:pPr>
      <w:r w:rsidRPr="0095537C">
        <w:t>市场调研</w:t>
      </w:r>
      <w:r w:rsidRPr="0095537C">
        <w:rPr>
          <w:rFonts w:hint="eastAsia"/>
        </w:rPr>
        <w:t>函</w:t>
      </w:r>
      <w:r w:rsidR="00F47522">
        <w:rPr>
          <w:rFonts w:hint="eastAsia"/>
        </w:rPr>
        <w:t>（二）</w:t>
      </w:r>
    </w:p>
    <w:p w:rsidR="00967020"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我院拟了解</w:t>
      </w:r>
      <w:r w:rsidR="00A258B0">
        <w:rPr>
          <w:rFonts w:asciiTheme="minorEastAsia" w:hAnsiTheme="minorEastAsia" w:hint="eastAsia"/>
          <w:sz w:val="28"/>
          <w:szCs w:val="28"/>
          <w:shd w:val="clear" w:color="auto" w:fill="FFFFFF"/>
        </w:rPr>
        <w:t>污水处理运营的市场动态情况，现邀请有意向的运营单位根据我院对需求进行参与</w:t>
      </w:r>
      <w:r>
        <w:rPr>
          <w:rFonts w:asciiTheme="minorEastAsia" w:hAnsiTheme="minorEastAsia" w:hint="eastAsia"/>
          <w:sz w:val="28"/>
          <w:szCs w:val="28"/>
          <w:shd w:val="clear" w:color="auto" w:fill="FFFFFF"/>
        </w:rPr>
        <w:t>。参与办法如下：</w:t>
      </w:r>
    </w:p>
    <w:p w:rsidR="00967020" w:rsidRDefault="00FA24CD">
      <w:pPr>
        <w:numPr>
          <w:ilvl w:val="0"/>
          <w:numId w:val="1"/>
        </w:numPr>
        <w:rPr>
          <w:rFonts w:asciiTheme="minorEastAsia" w:hAnsiTheme="minorEastAsia" w:cs="Times New Roman"/>
          <w:sz w:val="28"/>
          <w:szCs w:val="28"/>
          <w:shd w:val="clear" w:color="auto" w:fill="FFFFFF"/>
        </w:rPr>
      </w:pPr>
      <w:r>
        <w:rPr>
          <w:rStyle w:val="a7"/>
          <w:rFonts w:asciiTheme="minorEastAsia" w:hAnsiTheme="minorEastAsia" w:cs="宋体" w:hint="eastAsia"/>
          <w:color w:val="333333"/>
          <w:sz w:val="28"/>
          <w:szCs w:val="28"/>
          <w:shd w:val="clear" w:color="auto" w:fill="FFFFFF"/>
        </w:rPr>
        <w:t>项目编号：</w:t>
      </w:r>
      <w:r w:rsidR="00A258B0">
        <w:rPr>
          <w:rFonts w:asciiTheme="minorEastAsia" w:hAnsiTheme="minorEastAsia" w:cs="Times New Roman" w:hint="eastAsia"/>
          <w:sz w:val="28"/>
          <w:szCs w:val="28"/>
          <w:shd w:val="clear" w:color="auto" w:fill="FFFFFF"/>
        </w:rPr>
        <w:t>NKY20230303006（</w:t>
      </w:r>
      <w:r w:rsidR="00A258B0" w:rsidRPr="00A258B0">
        <w:rPr>
          <w:rFonts w:asciiTheme="minorEastAsia" w:hAnsiTheme="minorEastAsia" w:cs="Times New Roman"/>
          <w:sz w:val="28"/>
          <w:szCs w:val="28"/>
          <w:shd w:val="clear" w:color="auto" w:fill="FFFFFF"/>
        </w:rPr>
        <w:t>111643</w:t>
      </w:r>
      <w:r w:rsidR="00A258B0">
        <w:rPr>
          <w:rFonts w:asciiTheme="minorEastAsia" w:hAnsiTheme="minorEastAsia" w:cs="Times New Roman" w:hint="eastAsia"/>
          <w:sz w:val="28"/>
          <w:szCs w:val="28"/>
          <w:shd w:val="clear" w:color="auto" w:fill="FFFFFF"/>
        </w:rPr>
        <w:t>）</w:t>
      </w:r>
    </w:p>
    <w:p w:rsidR="00967020" w:rsidRDefault="00FA24CD">
      <w:pPr>
        <w:rPr>
          <w:rFonts w:asciiTheme="minorEastAsia" w:hAnsiTheme="minorEastAsia"/>
          <w:sz w:val="28"/>
          <w:szCs w:val="28"/>
        </w:rPr>
      </w:pPr>
      <w:r>
        <w:rPr>
          <w:rStyle w:val="a7"/>
          <w:rFonts w:asciiTheme="minorEastAsia" w:hAnsiTheme="minorEastAsia" w:cs="Times New Roman"/>
          <w:color w:val="333333"/>
          <w:sz w:val="28"/>
          <w:szCs w:val="28"/>
          <w:shd w:val="clear" w:color="auto" w:fill="FFFFFF"/>
        </w:rPr>
        <w:t>二、</w:t>
      </w:r>
      <w:r>
        <w:rPr>
          <w:rStyle w:val="a7"/>
          <w:rFonts w:asciiTheme="minorEastAsia" w:hAnsiTheme="minorEastAsia" w:cs="宋体" w:hint="eastAsia"/>
          <w:color w:val="333333"/>
          <w:sz w:val="28"/>
          <w:szCs w:val="28"/>
          <w:shd w:val="clear" w:color="auto" w:fill="FFFFFF"/>
        </w:rPr>
        <w:t>报名时间：</w:t>
      </w:r>
      <w:r>
        <w:rPr>
          <w:rFonts w:asciiTheme="minorEastAsia" w:hAnsiTheme="minorEastAsia" w:hint="eastAsia"/>
          <w:sz w:val="28"/>
          <w:szCs w:val="28"/>
          <w:shd w:val="clear" w:color="auto" w:fill="FFFFFF"/>
        </w:rPr>
        <w:t>公告发起之日起</w:t>
      </w:r>
      <w:r>
        <w:rPr>
          <w:rFonts w:asciiTheme="minorEastAsia" w:hAnsiTheme="minorEastAsia" w:cs="Times New Roman" w:hint="eastAsia"/>
          <w:sz w:val="28"/>
          <w:szCs w:val="28"/>
          <w:shd w:val="clear" w:color="auto" w:fill="FFFFFF"/>
        </w:rPr>
        <w:t>至</w:t>
      </w:r>
      <w:r w:rsidR="00A258B0">
        <w:rPr>
          <w:rFonts w:asciiTheme="minorEastAsia" w:hAnsiTheme="minorEastAsia" w:cs="Times New Roman" w:hint="eastAsia"/>
          <w:sz w:val="28"/>
          <w:szCs w:val="28"/>
          <w:shd w:val="clear" w:color="auto" w:fill="FFFFFF"/>
        </w:rPr>
        <w:t>2023</w:t>
      </w:r>
      <w:r>
        <w:rPr>
          <w:rFonts w:asciiTheme="minorEastAsia" w:hAnsiTheme="minorEastAsia" w:cs="Times New Roman" w:hint="eastAsia"/>
          <w:sz w:val="28"/>
          <w:szCs w:val="28"/>
          <w:shd w:val="clear" w:color="auto" w:fill="FFFFFF"/>
        </w:rPr>
        <w:t>年</w:t>
      </w:r>
      <w:r w:rsidR="00A258B0">
        <w:rPr>
          <w:rFonts w:asciiTheme="minorEastAsia" w:hAnsiTheme="minorEastAsia" w:cs="Times New Roman" w:hint="eastAsia"/>
          <w:sz w:val="28"/>
          <w:szCs w:val="28"/>
          <w:shd w:val="clear" w:color="auto" w:fill="FFFFFF"/>
        </w:rPr>
        <w:t>3</w:t>
      </w:r>
      <w:r>
        <w:rPr>
          <w:rFonts w:asciiTheme="minorEastAsia" w:hAnsiTheme="minorEastAsia" w:cs="Times New Roman" w:hint="eastAsia"/>
          <w:sz w:val="28"/>
          <w:szCs w:val="28"/>
          <w:shd w:val="clear" w:color="auto" w:fill="FFFFFF"/>
        </w:rPr>
        <w:t>月</w:t>
      </w:r>
      <w:r w:rsidR="009C0523">
        <w:rPr>
          <w:rFonts w:asciiTheme="minorEastAsia" w:hAnsiTheme="minorEastAsia" w:cs="Times New Roman" w:hint="eastAsia"/>
          <w:sz w:val="28"/>
          <w:szCs w:val="28"/>
          <w:shd w:val="clear" w:color="auto" w:fill="FFFFFF"/>
        </w:rPr>
        <w:t>27</w:t>
      </w:r>
      <w:r>
        <w:rPr>
          <w:rFonts w:asciiTheme="minorEastAsia" w:hAnsiTheme="minorEastAsia" w:cs="Times New Roman" w:hint="eastAsia"/>
          <w:sz w:val="28"/>
          <w:szCs w:val="28"/>
          <w:shd w:val="clear" w:color="auto" w:fill="FFFFFF"/>
        </w:rPr>
        <w:t>日17:00</w:t>
      </w:r>
      <w:r>
        <w:rPr>
          <w:rFonts w:asciiTheme="minorEastAsia" w:hAnsiTheme="minorEastAsia" w:hint="eastAsia"/>
          <w:sz w:val="28"/>
          <w:szCs w:val="28"/>
          <w:shd w:val="clear" w:color="auto" w:fill="FFFFFF"/>
        </w:rPr>
        <w:t>。</w:t>
      </w:r>
    </w:p>
    <w:p w:rsidR="00967020" w:rsidRDefault="00FA24CD">
      <w:pPr>
        <w:jc w:val="left"/>
        <w:rPr>
          <w:rFonts w:asciiTheme="minorEastAsia" w:hAnsiTheme="minorEastAsia"/>
          <w:b/>
          <w:bCs/>
          <w:sz w:val="28"/>
          <w:szCs w:val="28"/>
          <w:shd w:val="clear" w:color="auto" w:fill="FFFFFF"/>
        </w:rPr>
      </w:pPr>
      <w:r>
        <w:rPr>
          <w:rFonts w:asciiTheme="minorEastAsia" w:hAnsiTheme="minorEastAsia" w:cs="Times New Roman"/>
          <w:sz w:val="28"/>
          <w:szCs w:val="28"/>
          <w:shd w:val="clear" w:color="auto" w:fill="FFFFFF"/>
        </w:rPr>
        <w:t>三、</w:t>
      </w:r>
      <w:r>
        <w:rPr>
          <w:rStyle w:val="a7"/>
          <w:rFonts w:asciiTheme="minorEastAsia" w:hAnsiTheme="minorEastAsia" w:cs="宋体" w:hint="eastAsia"/>
          <w:color w:val="333333"/>
          <w:sz w:val="28"/>
          <w:szCs w:val="28"/>
          <w:shd w:val="clear" w:color="auto" w:fill="FFFFFF"/>
        </w:rPr>
        <w:t>报名方式：</w:t>
      </w:r>
      <w:r>
        <w:rPr>
          <w:rFonts w:asciiTheme="minorEastAsia" w:hAnsiTheme="minorEastAsia" w:hint="eastAsia"/>
          <w:sz w:val="28"/>
          <w:szCs w:val="28"/>
          <w:shd w:val="clear" w:color="auto" w:fill="FFFFFF"/>
        </w:rPr>
        <w:t>请意向参与市场调研公司于截止时间前按报名材料要求提交：</w:t>
      </w:r>
      <w:r>
        <w:rPr>
          <w:rFonts w:asciiTheme="minorEastAsia" w:hAnsiTheme="minorEastAsia" w:hint="eastAsia"/>
          <w:b/>
          <w:bCs/>
          <w:sz w:val="28"/>
          <w:szCs w:val="28"/>
          <w:shd w:val="clear" w:color="auto" w:fill="FFFFFF"/>
        </w:rPr>
        <w:t>①</w:t>
      </w:r>
      <w:r>
        <w:rPr>
          <w:rFonts w:asciiTheme="minorEastAsia" w:hAnsiTheme="minorEastAsia" w:hint="eastAsia"/>
          <w:b/>
          <w:bCs/>
          <w:color w:val="FF0000"/>
          <w:sz w:val="28"/>
          <w:szCs w:val="28"/>
          <w:shd w:val="clear" w:color="auto" w:fill="FFFFFF"/>
        </w:rPr>
        <w:t>电子扫描件</w:t>
      </w:r>
      <w:r>
        <w:rPr>
          <w:rFonts w:asciiTheme="minorEastAsia" w:hAnsiTheme="minorEastAsia" w:hint="eastAsia"/>
          <w:b/>
          <w:bCs/>
          <w:sz w:val="28"/>
          <w:szCs w:val="28"/>
          <w:shd w:val="clear" w:color="auto" w:fill="FFFFFF"/>
        </w:rPr>
        <w:t>（</w:t>
      </w:r>
      <w:r>
        <w:rPr>
          <w:rFonts w:asciiTheme="minorEastAsia" w:hAnsiTheme="minorEastAsia" w:cs="Times New Roman"/>
          <w:b/>
          <w:bCs/>
          <w:sz w:val="28"/>
          <w:szCs w:val="28"/>
          <w:shd w:val="clear" w:color="auto" w:fill="FFFFFF"/>
        </w:rPr>
        <w:t>PDF</w:t>
      </w:r>
      <w:r>
        <w:rPr>
          <w:rFonts w:asciiTheme="minorEastAsia" w:hAnsiTheme="minorEastAsia" w:hint="eastAsia"/>
          <w:b/>
          <w:bCs/>
          <w:sz w:val="28"/>
          <w:szCs w:val="28"/>
          <w:shd w:val="clear" w:color="auto" w:fill="FFFFFF"/>
        </w:rPr>
        <w:t>文件，且小于</w:t>
      </w:r>
      <w:r>
        <w:rPr>
          <w:rFonts w:asciiTheme="minorEastAsia" w:hAnsiTheme="minorEastAsia" w:cs="Times New Roman"/>
          <w:b/>
          <w:bCs/>
          <w:sz w:val="28"/>
          <w:szCs w:val="28"/>
          <w:shd w:val="clear" w:color="auto" w:fill="FFFFFF"/>
        </w:rPr>
        <w:t>20MB</w:t>
      </w:r>
      <w:r>
        <w:rPr>
          <w:rFonts w:asciiTheme="minorEastAsia" w:hAnsiTheme="minorEastAsia" w:hint="eastAsia"/>
          <w:b/>
          <w:bCs/>
          <w:sz w:val="28"/>
          <w:szCs w:val="28"/>
          <w:shd w:val="clear" w:color="auto" w:fill="FFFFFF"/>
        </w:rPr>
        <w:t>），打包压缩（文件夹命名规则：</w:t>
      </w:r>
      <w:hyperlink r:id="rId8" w:history="1">
        <w:r w:rsidR="00A258B0" w:rsidRPr="0058103F">
          <w:rPr>
            <w:rStyle w:val="a8"/>
            <w:rFonts w:asciiTheme="minorEastAsia" w:hAnsiTheme="minorEastAsia" w:hint="eastAsia"/>
            <w:b/>
            <w:bCs/>
            <w:sz w:val="28"/>
            <w:szCs w:val="28"/>
            <w:shd w:val="clear" w:color="auto" w:fill="FFFFFF"/>
          </w:rPr>
          <w:t>项目名称</w:t>
        </w:r>
        <w:r w:rsidR="00A258B0" w:rsidRPr="0058103F">
          <w:rPr>
            <w:rStyle w:val="a8"/>
            <w:rFonts w:asciiTheme="minorEastAsia" w:hAnsiTheme="minorEastAsia" w:cs="Times New Roman" w:hint="eastAsia"/>
            <w:b/>
            <w:bCs/>
            <w:sz w:val="28"/>
            <w:szCs w:val="28"/>
            <w:shd w:val="clear" w:color="auto" w:fill="FFFFFF"/>
          </w:rPr>
          <w:t>+</w:t>
        </w:r>
        <w:r w:rsidR="00A258B0" w:rsidRPr="0058103F">
          <w:rPr>
            <w:rStyle w:val="a8"/>
            <w:rFonts w:asciiTheme="minorEastAsia" w:hAnsiTheme="minorEastAsia" w:hint="eastAsia"/>
            <w:b/>
            <w:bCs/>
            <w:sz w:val="28"/>
            <w:szCs w:val="28"/>
            <w:shd w:val="clear" w:color="auto" w:fill="FFFFFF"/>
          </w:rPr>
          <w:t>品牌型号</w:t>
        </w:r>
        <w:r w:rsidR="00A258B0" w:rsidRPr="0058103F">
          <w:rPr>
            <w:rStyle w:val="a8"/>
            <w:rFonts w:asciiTheme="minorEastAsia" w:hAnsiTheme="minorEastAsia" w:cs="Times New Roman" w:hint="eastAsia"/>
            <w:b/>
            <w:bCs/>
            <w:sz w:val="28"/>
            <w:szCs w:val="28"/>
            <w:shd w:val="clear" w:color="auto" w:fill="FFFFFF"/>
          </w:rPr>
          <w:t>+</w:t>
        </w:r>
        <w:r w:rsidR="00A258B0" w:rsidRPr="0058103F">
          <w:rPr>
            <w:rStyle w:val="a8"/>
            <w:rFonts w:asciiTheme="minorEastAsia" w:hAnsiTheme="minorEastAsia" w:hint="eastAsia"/>
            <w:b/>
            <w:bCs/>
            <w:sz w:val="28"/>
            <w:szCs w:val="28"/>
            <w:shd w:val="clear" w:color="auto" w:fill="FFFFFF"/>
          </w:rPr>
          <w:t>单位名称）发至邮箱</w:t>
        </w:r>
        <w:r w:rsidR="00A258B0" w:rsidRPr="0058103F">
          <w:rPr>
            <w:rStyle w:val="a8"/>
            <w:rFonts w:asciiTheme="minorEastAsia" w:hAnsiTheme="minorEastAsia" w:cs="Times New Roman" w:hint="eastAsia"/>
            <w:b/>
            <w:bCs/>
            <w:sz w:val="28"/>
            <w:szCs w:val="28"/>
            <w:shd w:val="clear" w:color="auto" w:fill="FFFFFF"/>
          </w:rPr>
          <w:t>nky_zwk</w:t>
        </w:r>
        <w:r w:rsidR="00A258B0" w:rsidRPr="0058103F">
          <w:rPr>
            <w:rStyle w:val="a8"/>
            <w:rFonts w:asciiTheme="minorEastAsia" w:hAnsiTheme="minorEastAsia" w:cs="Times New Roman"/>
            <w:b/>
            <w:bCs/>
            <w:sz w:val="28"/>
            <w:szCs w:val="28"/>
            <w:shd w:val="clear" w:color="auto" w:fill="FFFFFF"/>
          </w:rPr>
          <w:t>@</w:t>
        </w:r>
        <w:r w:rsidR="00A258B0" w:rsidRPr="0058103F">
          <w:rPr>
            <w:rStyle w:val="a8"/>
            <w:rFonts w:asciiTheme="minorEastAsia" w:hAnsiTheme="minorEastAsia" w:cs="Times New Roman" w:hint="eastAsia"/>
            <w:b/>
            <w:bCs/>
            <w:sz w:val="28"/>
            <w:szCs w:val="28"/>
            <w:shd w:val="clear" w:color="auto" w:fill="FFFFFF"/>
          </w:rPr>
          <w:t>163</w:t>
        </w:r>
        <w:r w:rsidR="00A258B0" w:rsidRPr="0058103F">
          <w:rPr>
            <w:rStyle w:val="a8"/>
            <w:rFonts w:asciiTheme="minorEastAsia" w:hAnsiTheme="minorEastAsia" w:cs="Times New Roman"/>
            <w:b/>
            <w:bCs/>
            <w:sz w:val="28"/>
            <w:szCs w:val="28"/>
            <w:shd w:val="clear" w:color="auto" w:fill="FFFFFF"/>
          </w:rPr>
          <w:t>.com</w:t>
        </w:r>
      </w:hyperlink>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②同时提供</w:t>
      </w:r>
      <w:r>
        <w:rPr>
          <w:rFonts w:asciiTheme="minorEastAsia" w:hAnsiTheme="minorEastAsia" w:hint="eastAsia"/>
          <w:b/>
          <w:bCs/>
          <w:color w:val="FF0000"/>
          <w:sz w:val="28"/>
          <w:szCs w:val="28"/>
          <w:shd w:val="clear" w:color="auto" w:fill="FFFFFF"/>
        </w:rPr>
        <w:t>纸质资料</w:t>
      </w:r>
      <w:r>
        <w:rPr>
          <w:rFonts w:asciiTheme="minorEastAsia" w:hAnsiTheme="minorEastAsia" w:hint="eastAsia"/>
          <w:b/>
          <w:bCs/>
          <w:sz w:val="28"/>
          <w:szCs w:val="28"/>
          <w:shd w:val="clear" w:color="auto" w:fill="FFFFFF"/>
        </w:rPr>
        <w:t>（加盖公章+密封）。</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联系人：</w:t>
      </w:r>
      <w:r w:rsidR="00A258B0">
        <w:rPr>
          <w:rFonts w:asciiTheme="minorEastAsia" w:hAnsiTheme="minorEastAsia" w:hint="eastAsia"/>
          <w:b/>
          <w:bCs/>
          <w:sz w:val="28"/>
          <w:szCs w:val="28"/>
          <w:shd w:val="clear" w:color="auto" w:fill="FFFFFF"/>
        </w:rPr>
        <w:t>刘生 020-84427043</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资料递交地址：广州市海珠区江南大道南368-1</w:t>
      </w:r>
      <w:r w:rsidR="00A258B0">
        <w:rPr>
          <w:rFonts w:asciiTheme="minorEastAsia" w:hAnsiTheme="minorEastAsia" w:hint="eastAsia"/>
          <w:b/>
          <w:bCs/>
          <w:sz w:val="28"/>
          <w:szCs w:val="28"/>
          <w:shd w:val="clear" w:color="auto" w:fill="FFFFFF"/>
        </w:rPr>
        <w:t>号三楼总务</w:t>
      </w:r>
      <w:r>
        <w:rPr>
          <w:rFonts w:asciiTheme="minorEastAsia" w:hAnsiTheme="minorEastAsia" w:hint="eastAsia"/>
          <w:b/>
          <w:bCs/>
          <w:sz w:val="28"/>
          <w:szCs w:val="28"/>
          <w:shd w:val="clear" w:color="auto" w:fill="FFFFFF"/>
        </w:rPr>
        <w:t>科</w:t>
      </w:r>
    </w:p>
    <w:p w:rsidR="00967020" w:rsidRDefault="00FA24CD">
      <w:pPr>
        <w:numPr>
          <w:ilvl w:val="0"/>
          <w:numId w:val="2"/>
        </w:numPr>
        <w:rPr>
          <w:rStyle w:val="a7"/>
          <w:sz w:val="28"/>
          <w:szCs w:val="28"/>
        </w:rPr>
      </w:pPr>
      <w:r>
        <w:rPr>
          <w:rStyle w:val="a7"/>
          <w:rFonts w:hint="eastAsia"/>
          <w:sz w:val="28"/>
          <w:szCs w:val="28"/>
        </w:rPr>
        <w:t>项目内容：</w:t>
      </w:r>
    </w:p>
    <w:p w:rsidR="00A258B0" w:rsidRPr="00A258B0" w:rsidRDefault="00A258B0" w:rsidP="00A258B0">
      <w:pPr>
        <w:numPr>
          <w:ilvl w:val="0"/>
          <w:numId w:val="3"/>
        </w:numPr>
        <w:spacing w:line="360" w:lineRule="auto"/>
        <w:rPr>
          <w:rFonts w:ascii="宋体" w:hAnsi="宋体"/>
          <w:color w:val="000000"/>
          <w:sz w:val="28"/>
          <w:szCs w:val="28"/>
        </w:rPr>
      </w:pPr>
      <w:r w:rsidRPr="00A258B0">
        <w:rPr>
          <w:rFonts w:ascii="宋体" w:hAnsi="宋体" w:hint="eastAsia"/>
          <w:color w:val="000000"/>
          <w:sz w:val="28"/>
          <w:szCs w:val="28"/>
        </w:rPr>
        <w:t>项目</w:t>
      </w:r>
      <w:r w:rsidR="00FA24CD" w:rsidRPr="00A258B0">
        <w:rPr>
          <w:rFonts w:ascii="宋体" w:hAnsi="宋体" w:hint="eastAsia"/>
          <w:color w:val="000000"/>
          <w:sz w:val="28"/>
          <w:szCs w:val="28"/>
        </w:rPr>
        <w:t>名称：</w:t>
      </w:r>
      <w:r w:rsidRPr="006754B8">
        <w:rPr>
          <w:rFonts w:ascii="宋体" w:hint="eastAsia"/>
          <w:sz w:val="24"/>
          <w:szCs w:val="24"/>
          <w:u w:val="single"/>
        </w:rPr>
        <w:t>南方医科大学口腔医院（广东省口腔医院）（含总院、番禺院区、海珠广场院区</w:t>
      </w:r>
      <w:r>
        <w:rPr>
          <w:rFonts w:ascii="宋体" w:hint="eastAsia"/>
          <w:sz w:val="24"/>
          <w:szCs w:val="24"/>
          <w:u w:val="single"/>
        </w:rPr>
        <w:t>、盘福院区</w:t>
      </w:r>
      <w:r w:rsidRPr="006754B8">
        <w:rPr>
          <w:rFonts w:ascii="宋体" w:hint="eastAsia"/>
          <w:sz w:val="24"/>
          <w:szCs w:val="24"/>
          <w:u w:val="single"/>
        </w:rPr>
        <w:t>）污水处理设施运营管理服务招标项目</w:t>
      </w:r>
    </w:p>
    <w:p w:rsidR="00A258B0" w:rsidRPr="00A258B0" w:rsidRDefault="00A258B0" w:rsidP="00A258B0">
      <w:pPr>
        <w:numPr>
          <w:ilvl w:val="0"/>
          <w:numId w:val="3"/>
        </w:numPr>
        <w:spacing w:line="360" w:lineRule="auto"/>
        <w:rPr>
          <w:rFonts w:ascii="宋体"/>
          <w:sz w:val="24"/>
          <w:szCs w:val="24"/>
        </w:rPr>
      </w:pPr>
      <w:r w:rsidRPr="006754B8">
        <w:rPr>
          <w:rFonts w:ascii="宋体" w:hint="eastAsia"/>
          <w:sz w:val="24"/>
          <w:szCs w:val="24"/>
        </w:rPr>
        <w:t>服务时间/期间：服务期3年，期间每年一签</w:t>
      </w:r>
      <w:r>
        <w:rPr>
          <w:rFonts w:ascii="宋体" w:hint="eastAsia"/>
          <w:sz w:val="24"/>
          <w:szCs w:val="24"/>
        </w:rPr>
        <w:t>。</w:t>
      </w:r>
    </w:p>
    <w:p w:rsidR="00A258B0" w:rsidRPr="00A258B0" w:rsidRDefault="00A258B0" w:rsidP="00A258B0">
      <w:pPr>
        <w:widowControl/>
        <w:spacing w:line="360" w:lineRule="auto"/>
        <w:jc w:val="left"/>
        <w:rPr>
          <w:rFonts w:ascii="宋体" w:hAnsi="宋体"/>
          <w:sz w:val="24"/>
          <w:szCs w:val="24"/>
        </w:rPr>
      </w:pPr>
      <w:r w:rsidRPr="00A258B0">
        <w:rPr>
          <w:rFonts w:ascii="宋体" w:hAnsi="宋体" w:hint="eastAsia"/>
          <w:color w:val="FF0000"/>
          <w:sz w:val="24"/>
          <w:szCs w:val="24"/>
        </w:rPr>
        <w:t>注：第一年服务期如下：</w:t>
      </w:r>
    </w:p>
    <w:p w:rsidR="00A258B0" w:rsidRPr="00A258B0" w:rsidRDefault="00A258B0" w:rsidP="00A258B0">
      <w:pPr>
        <w:widowControl/>
        <w:spacing w:line="360" w:lineRule="auto"/>
        <w:ind w:firstLineChars="150" w:firstLine="360"/>
        <w:jc w:val="left"/>
        <w:rPr>
          <w:rFonts w:ascii="宋体" w:hAnsi="宋体"/>
          <w:sz w:val="24"/>
          <w:szCs w:val="24"/>
        </w:rPr>
      </w:pPr>
      <w:r w:rsidRPr="00A258B0">
        <w:rPr>
          <w:rFonts w:ascii="宋体" w:hAnsi="宋体" w:hint="eastAsia"/>
          <w:color w:val="FF0000"/>
          <w:sz w:val="24"/>
          <w:szCs w:val="24"/>
        </w:rPr>
        <w:t>盘福院区自</w:t>
      </w:r>
      <w:r w:rsidRPr="00A258B0">
        <w:rPr>
          <w:rFonts w:ascii="宋体" w:hAnsi="宋体" w:hint="eastAsia"/>
          <w:color w:val="FF0000"/>
          <w:sz w:val="24"/>
          <w:szCs w:val="24"/>
          <w:u w:val="single"/>
        </w:rPr>
        <w:t>2023年5月 1日至2024年10月31日</w:t>
      </w:r>
      <w:r w:rsidRPr="00A258B0">
        <w:rPr>
          <w:rFonts w:ascii="宋体" w:hAnsi="宋体" w:hint="eastAsia"/>
          <w:color w:val="FF0000"/>
          <w:sz w:val="24"/>
          <w:szCs w:val="24"/>
        </w:rPr>
        <w:t>止</w:t>
      </w:r>
      <w:r w:rsidRPr="00A258B0">
        <w:rPr>
          <w:rFonts w:ascii="宋体" w:hAnsi="宋体" w:hint="eastAsia"/>
          <w:sz w:val="24"/>
          <w:szCs w:val="24"/>
        </w:rPr>
        <w:t>，</w:t>
      </w:r>
    </w:p>
    <w:p w:rsidR="00A258B0" w:rsidRPr="00A258B0" w:rsidRDefault="00A258B0" w:rsidP="00A258B0">
      <w:pPr>
        <w:pStyle w:val="a9"/>
        <w:autoSpaceDE w:val="0"/>
        <w:autoSpaceDN w:val="0"/>
        <w:spacing w:line="360" w:lineRule="auto"/>
        <w:ind w:left="420" w:firstLineChars="0" w:firstLine="0"/>
        <w:rPr>
          <w:rFonts w:ascii="宋体" w:hAnsi="宋体"/>
          <w:color w:val="FF0000"/>
          <w:sz w:val="24"/>
          <w:szCs w:val="24"/>
        </w:rPr>
      </w:pPr>
      <w:r w:rsidRPr="00A258B0">
        <w:rPr>
          <w:rFonts w:ascii="宋体" w:hAnsi="宋体" w:hint="eastAsia"/>
          <w:color w:val="FF0000"/>
          <w:sz w:val="24"/>
          <w:szCs w:val="24"/>
        </w:rPr>
        <w:t>总院区、番禺院区、海珠广场院区自</w:t>
      </w:r>
      <w:r w:rsidRPr="00A258B0">
        <w:rPr>
          <w:rFonts w:ascii="宋体" w:hAnsi="宋体" w:hint="eastAsia"/>
          <w:color w:val="FF0000"/>
          <w:sz w:val="24"/>
          <w:szCs w:val="24"/>
          <w:u w:val="single"/>
        </w:rPr>
        <w:t>2023年11月1日至2024年10月31日</w:t>
      </w:r>
      <w:r w:rsidRPr="00A258B0">
        <w:rPr>
          <w:rFonts w:ascii="宋体" w:hAnsi="宋体" w:hint="eastAsia"/>
          <w:color w:val="FF0000"/>
          <w:sz w:val="24"/>
          <w:szCs w:val="24"/>
        </w:rPr>
        <w:t>止。</w:t>
      </w:r>
    </w:p>
    <w:p w:rsidR="00A258B0" w:rsidRPr="006754B8" w:rsidRDefault="00A258B0" w:rsidP="00A258B0">
      <w:pPr>
        <w:autoSpaceDE w:val="0"/>
        <w:autoSpaceDN w:val="0"/>
        <w:spacing w:line="360" w:lineRule="auto"/>
        <w:ind w:firstLine="420"/>
        <w:rPr>
          <w:rFonts w:ascii="宋体"/>
          <w:sz w:val="24"/>
          <w:szCs w:val="24"/>
        </w:rPr>
      </w:pPr>
      <w:r>
        <w:rPr>
          <w:rFonts w:ascii="宋体" w:hint="eastAsia"/>
          <w:sz w:val="24"/>
          <w:szCs w:val="24"/>
        </w:rPr>
        <w:t>3.</w:t>
      </w:r>
      <w:r w:rsidRPr="006754B8">
        <w:rPr>
          <w:rFonts w:ascii="宋体" w:hint="eastAsia"/>
          <w:sz w:val="24"/>
          <w:szCs w:val="24"/>
        </w:rPr>
        <w:t>服务地点：南方医科大学口腔医院（广东省口腔医院）</w:t>
      </w:r>
    </w:p>
    <w:p w:rsidR="00A258B0" w:rsidRPr="006754B8" w:rsidRDefault="00A258B0" w:rsidP="00A258B0">
      <w:pPr>
        <w:autoSpaceDE w:val="0"/>
        <w:autoSpaceDN w:val="0"/>
        <w:spacing w:line="360" w:lineRule="auto"/>
        <w:ind w:firstLineChars="325" w:firstLine="780"/>
        <w:rPr>
          <w:rFonts w:ascii="宋体"/>
          <w:sz w:val="24"/>
          <w:szCs w:val="24"/>
        </w:rPr>
      </w:pPr>
      <w:r w:rsidRPr="006754B8">
        <w:rPr>
          <w:rFonts w:ascii="宋体" w:hint="eastAsia"/>
          <w:sz w:val="24"/>
          <w:szCs w:val="24"/>
        </w:rPr>
        <w:lastRenderedPageBreak/>
        <w:t>总院地址：广州市江南大道南366号；</w:t>
      </w:r>
    </w:p>
    <w:p w:rsidR="00A258B0" w:rsidRPr="006754B8" w:rsidRDefault="00A258B0" w:rsidP="00A258B0">
      <w:pPr>
        <w:autoSpaceDE w:val="0"/>
        <w:autoSpaceDN w:val="0"/>
        <w:spacing w:line="360" w:lineRule="auto"/>
        <w:ind w:firstLineChars="325" w:firstLine="780"/>
        <w:rPr>
          <w:rFonts w:ascii="宋体"/>
          <w:sz w:val="24"/>
          <w:szCs w:val="24"/>
          <w:lang w:val="zh-CN"/>
        </w:rPr>
      </w:pPr>
      <w:r w:rsidRPr="006754B8">
        <w:rPr>
          <w:rFonts w:ascii="宋体" w:hint="eastAsia"/>
          <w:sz w:val="24"/>
          <w:szCs w:val="24"/>
        </w:rPr>
        <w:t>海珠广场院区地址：</w:t>
      </w:r>
      <w:r w:rsidRPr="006754B8">
        <w:rPr>
          <w:rFonts w:ascii="宋体" w:hint="eastAsia"/>
          <w:sz w:val="24"/>
          <w:szCs w:val="24"/>
          <w:lang w:val="zh-CN"/>
        </w:rPr>
        <w:t>广州市越秀区泰康路178-180号；</w:t>
      </w:r>
    </w:p>
    <w:p w:rsidR="00A258B0" w:rsidRDefault="00A258B0" w:rsidP="00A258B0">
      <w:pPr>
        <w:autoSpaceDE w:val="0"/>
        <w:autoSpaceDN w:val="0"/>
        <w:spacing w:line="360" w:lineRule="auto"/>
        <w:ind w:firstLineChars="300" w:firstLine="720"/>
        <w:rPr>
          <w:rFonts w:ascii="宋体"/>
          <w:sz w:val="24"/>
          <w:szCs w:val="24"/>
          <w:lang w:val="zh-CN"/>
        </w:rPr>
      </w:pPr>
      <w:r w:rsidRPr="006754B8">
        <w:rPr>
          <w:rFonts w:ascii="宋体" w:hint="eastAsia"/>
          <w:sz w:val="24"/>
          <w:szCs w:val="24"/>
          <w:lang w:val="zh-CN"/>
        </w:rPr>
        <w:t>番禺院区地址：市桥新艺路12</w:t>
      </w:r>
      <w:r>
        <w:rPr>
          <w:rFonts w:ascii="宋体" w:hint="eastAsia"/>
          <w:sz w:val="24"/>
          <w:szCs w:val="24"/>
          <w:lang w:val="zh-CN"/>
        </w:rPr>
        <w:t>号；</w:t>
      </w:r>
    </w:p>
    <w:p w:rsidR="00A258B0" w:rsidRDefault="00A258B0" w:rsidP="00A258B0">
      <w:pPr>
        <w:tabs>
          <w:tab w:val="left" w:pos="596"/>
        </w:tabs>
        <w:spacing w:line="360" w:lineRule="auto"/>
        <w:ind w:firstLineChars="300" w:firstLine="720"/>
        <w:rPr>
          <w:rFonts w:ascii="宋体" w:hAnsi="宋体"/>
          <w:color w:val="000000"/>
          <w:sz w:val="28"/>
          <w:szCs w:val="28"/>
        </w:rPr>
      </w:pPr>
      <w:r>
        <w:rPr>
          <w:rFonts w:ascii="宋体" w:hint="eastAsia"/>
          <w:sz w:val="24"/>
          <w:szCs w:val="24"/>
          <w:lang w:val="zh-CN"/>
        </w:rPr>
        <w:t>盘福院区地址：越秀区盘福路13-35号。</w:t>
      </w:r>
    </w:p>
    <w:p w:rsidR="00A258B0" w:rsidRPr="00A258B0" w:rsidRDefault="00A258B0" w:rsidP="00A258B0">
      <w:pPr>
        <w:autoSpaceDE w:val="0"/>
        <w:autoSpaceDN w:val="0"/>
        <w:spacing w:line="360" w:lineRule="auto"/>
        <w:ind w:firstLineChars="100" w:firstLine="240"/>
        <w:rPr>
          <w:sz w:val="24"/>
          <w:szCs w:val="24"/>
        </w:rPr>
      </w:pPr>
      <w:r w:rsidRPr="006754B8">
        <w:rPr>
          <w:rFonts w:ascii="宋体" w:hint="eastAsia"/>
          <w:sz w:val="24"/>
          <w:szCs w:val="24"/>
          <w:lang w:val="zh-CN"/>
        </w:rPr>
        <w:t>4</w:t>
      </w:r>
      <w:r w:rsidR="007C43DD">
        <w:rPr>
          <w:rFonts w:ascii="宋体" w:hint="eastAsia"/>
          <w:sz w:val="24"/>
          <w:szCs w:val="24"/>
          <w:lang w:val="zh-CN"/>
        </w:rPr>
        <w:t>、察看现场时间：参与</w:t>
      </w:r>
      <w:r w:rsidRPr="006754B8">
        <w:rPr>
          <w:rFonts w:ascii="宋体" w:hint="eastAsia"/>
          <w:sz w:val="24"/>
          <w:szCs w:val="24"/>
          <w:lang w:val="zh-CN"/>
        </w:rPr>
        <w:t>单位自行察看现场</w:t>
      </w:r>
    </w:p>
    <w:p w:rsidR="007C43DD" w:rsidRPr="006754B8" w:rsidRDefault="007C43DD" w:rsidP="007C43DD">
      <w:pPr>
        <w:spacing w:line="360" w:lineRule="auto"/>
        <w:jc w:val="left"/>
        <w:rPr>
          <w:sz w:val="24"/>
          <w:szCs w:val="24"/>
        </w:rPr>
      </w:pPr>
      <w:r>
        <w:rPr>
          <w:rFonts w:hint="eastAsia"/>
          <w:sz w:val="24"/>
          <w:szCs w:val="24"/>
        </w:rPr>
        <w:t>五</w:t>
      </w:r>
      <w:r w:rsidRPr="006754B8">
        <w:rPr>
          <w:rFonts w:hint="eastAsia"/>
          <w:sz w:val="24"/>
          <w:szCs w:val="24"/>
        </w:rPr>
        <w:t>、项目概况：</w:t>
      </w:r>
    </w:p>
    <w:p w:rsidR="007C43DD" w:rsidRPr="006754B8" w:rsidRDefault="007C43DD" w:rsidP="007C43DD">
      <w:pPr>
        <w:spacing w:line="360" w:lineRule="auto"/>
        <w:ind w:firstLineChars="200" w:firstLine="480"/>
        <w:jc w:val="left"/>
        <w:rPr>
          <w:sz w:val="24"/>
          <w:szCs w:val="24"/>
        </w:rPr>
      </w:pPr>
      <w:r w:rsidRPr="006754B8">
        <w:rPr>
          <w:rFonts w:hint="eastAsia"/>
          <w:sz w:val="24"/>
          <w:szCs w:val="24"/>
        </w:rPr>
        <w:t>以下给出</w:t>
      </w:r>
      <w:r>
        <w:rPr>
          <w:rFonts w:hint="eastAsia"/>
          <w:sz w:val="24"/>
          <w:szCs w:val="24"/>
        </w:rPr>
        <w:t>的项目范围和说明描述只是概括的，不应认为是全面的、无缺的，参与人应认真研究其他文件、设备清单，特别是现场情况，参与人</w:t>
      </w:r>
      <w:r w:rsidRPr="006754B8">
        <w:rPr>
          <w:rFonts w:hint="eastAsia"/>
          <w:sz w:val="24"/>
          <w:szCs w:val="24"/>
        </w:rPr>
        <w:t>要踏勘现场了解本工程项目的实际运行情况，为达到中华人民共和国国家标准《医疗机构水污染物排放标准》（</w:t>
      </w:r>
      <w:r w:rsidRPr="006754B8">
        <w:rPr>
          <w:rFonts w:hint="eastAsia"/>
          <w:sz w:val="24"/>
          <w:szCs w:val="24"/>
        </w:rPr>
        <w:t>GB18466-2005</w:t>
      </w:r>
      <w:r w:rsidRPr="006754B8">
        <w:rPr>
          <w:rFonts w:hint="eastAsia"/>
          <w:sz w:val="24"/>
          <w:szCs w:val="24"/>
        </w:rPr>
        <w:t>）排放标准，对本污水处理设施运营项目做必要的改造，已达到本次招标的排放标准要求。</w:t>
      </w:r>
    </w:p>
    <w:p w:rsidR="007C43DD" w:rsidRPr="006754B8" w:rsidRDefault="007C43DD" w:rsidP="007C43DD">
      <w:pPr>
        <w:spacing w:line="360" w:lineRule="auto"/>
        <w:jc w:val="left"/>
        <w:rPr>
          <w:sz w:val="24"/>
          <w:szCs w:val="24"/>
        </w:rPr>
      </w:pPr>
      <w:r>
        <w:rPr>
          <w:rFonts w:hint="eastAsia"/>
          <w:sz w:val="24"/>
          <w:szCs w:val="24"/>
        </w:rPr>
        <w:t>六</w:t>
      </w:r>
      <w:r w:rsidRPr="006754B8">
        <w:rPr>
          <w:rFonts w:hint="eastAsia"/>
          <w:sz w:val="24"/>
          <w:szCs w:val="24"/>
        </w:rPr>
        <w:t>、项目规模：</w:t>
      </w:r>
    </w:p>
    <w:p w:rsidR="007C43DD" w:rsidRPr="006754B8" w:rsidRDefault="007C43DD" w:rsidP="007C43DD">
      <w:pPr>
        <w:spacing w:line="360" w:lineRule="auto"/>
        <w:ind w:firstLine="465"/>
        <w:jc w:val="left"/>
        <w:rPr>
          <w:sz w:val="24"/>
        </w:rPr>
      </w:pPr>
      <w:r w:rsidRPr="006754B8">
        <w:rPr>
          <w:rFonts w:hint="eastAsia"/>
          <w:sz w:val="24"/>
          <w:szCs w:val="24"/>
        </w:rPr>
        <w:t>设计废水处理量：总院：</w:t>
      </w:r>
      <w:r w:rsidRPr="006754B8">
        <w:rPr>
          <w:rFonts w:hint="eastAsia"/>
          <w:sz w:val="24"/>
        </w:rPr>
        <w:t>200m</w:t>
      </w:r>
      <w:r w:rsidRPr="006754B8">
        <w:rPr>
          <w:rFonts w:hint="eastAsia"/>
          <w:sz w:val="24"/>
        </w:rPr>
        <w:t>³</w:t>
      </w:r>
      <w:r w:rsidRPr="006754B8">
        <w:rPr>
          <w:rFonts w:hint="eastAsia"/>
          <w:sz w:val="24"/>
        </w:rPr>
        <w:t>/d</w:t>
      </w:r>
      <w:r w:rsidRPr="006754B8">
        <w:rPr>
          <w:rFonts w:hint="eastAsia"/>
          <w:sz w:val="24"/>
        </w:rPr>
        <w:t>，</w:t>
      </w:r>
    </w:p>
    <w:p w:rsidR="007C43DD" w:rsidRPr="006754B8" w:rsidRDefault="007C43DD" w:rsidP="007C43DD">
      <w:pPr>
        <w:spacing w:line="360" w:lineRule="auto"/>
        <w:ind w:firstLineChars="992" w:firstLine="2381"/>
        <w:jc w:val="left"/>
        <w:rPr>
          <w:sz w:val="24"/>
        </w:rPr>
      </w:pPr>
      <w:r w:rsidRPr="006754B8">
        <w:rPr>
          <w:rFonts w:hint="eastAsia"/>
          <w:sz w:val="24"/>
        </w:rPr>
        <w:t>海珠广场院区：</w:t>
      </w:r>
      <w:r w:rsidRPr="006754B8">
        <w:rPr>
          <w:rFonts w:hint="eastAsia"/>
          <w:sz w:val="24"/>
        </w:rPr>
        <w:t>100 m</w:t>
      </w:r>
      <w:r w:rsidRPr="006754B8">
        <w:rPr>
          <w:rFonts w:hint="eastAsia"/>
          <w:sz w:val="24"/>
        </w:rPr>
        <w:t>³</w:t>
      </w:r>
      <w:r w:rsidRPr="006754B8">
        <w:rPr>
          <w:rFonts w:hint="eastAsia"/>
          <w:sz w:val="24"/>
        </w:rPr>
        <w:t>/d</w:t>
      </w:r>
      <w:r w:rsidRPr="006754B8">
        <w:rPr>
          <w:rFonts w:hint="eastAsia"/>
          <w:sz w:val="24"/>
        </w:rPr>
        <w:t>，</w:t>
      </w:r>
    </w:p>
    <w:p w:rsidR="007C43DD" w:rsidRDefault="007C43DD" w:rsidP="007C43DD">
      <w:pPr>
        <w:spacing w:line="360" w:lineRule="auto"/>
        <w:ind w:firstLineChars="992" w:firstLine="2381"/>
        <w:jc w:val="left"/>
        <w:rPr>
          <w:sz w:val="24"/>
        </w:rPr>
      </w:pPr>
      <w:r w:rsidRPr="006754B8">
        <w:rPr>
          <w:rFonts w:hint="eastAsia"/>
          <w:sz w:val="24"/>
        </w:rPr>
        <w:t>番禺院区：</w:t>
      </w:r>
      <w:r w:rsidRPr="006754B8">
        <w:rPr>
          <w:rFonts w:hint="eastAsia"/>
          <w:sz w:val="24"/>
        </w:rPr>
        <w:t>100 m</w:t>
      </w:r>
      <w:r w:rsidRPr="006754B8">
        <w:rPr>
          <w:rFonts w:hint="eastAsia"/>
          <w:sz w:val="24"/>
        </w:rPr>
        <w:t>³</w:t>
      </w:r>
      <w:r w:rsidRPr="006754B8">
        <w:rPr>
          <w:rFonts w:hint="eastAsia"/>
          <w:sz w:val="24"/>
        </w:rPr>
        <w:t>/d</w:t>
      </w:r>
    </w:p>
    <w:p w:rsidR="007C43DD" w:rsidRPr="006754B8" w:rsidRDefault="007C43DD" w:rsidP="007C43DD">
      <w:pPr>
        <w:spacing w:line="360" w:lineRule="auto"/>
        <w:ind w:firstLineChars="992" w:firstLine="2381"/>
        <w:jc w:val="left"/>
        <w:rPr>
          <w:sz w:val="24"/>
        </w:rPr>
      </w:pPr>
      <w:r>
        <w:rPr>
          <w:rFonts w:hint="eastAsia"/>
          <w:sz w:val="24"/>
        </w:rPr>
        <w:t>盘福院区：</w:t>
      </w:r>
      <w:r w:rsidRPr="006754B8">
        <w:rPr>
          <w:rFonts w:hint="eastAsia"/>
          <w:sz w:val="24"/>
        </w:rPr>
        <w:t>100 m</w:t>
      </w:r>
      <w:r w:rsidRPr="006754B8">
        <w:rPr>
          <w:rFonts w:hint="eastAsia"/>
          <w:sz w:val="24"/>
        </w:rPr>
        <w:t>³</w:t>
      </w:r>
      <w:r w:rsidRPr="006754B8">
        <w:rPr>
          <w:rFonts w:hint="eastAsia"/>
          <w:sz w:val="24"/>
        </w:rPr>
        <w:t>/d</w:t>
      </w:r>
    </w:p>
    <w:p w:rsidR="007C43DD" w:rsidRPr="006754B8" w:rsidRDefault="007C43DD" w:rsidP="007C43DD">
      <w:pPr>
        <w:spacing w:line="360" w:lineRule="auto"/>
        <w:ind w:firstLineChars="200" w:firstLine="480"/>
        <w:jc w:val="left"/>
        <w:rPr>
          <w:sz w:val="24"/>
        </w:rPr>
      </w:pPr>
      <w:r w:rsidRPr="006754B8">
        <w:rPr>
          <w:rFonts w:hint="eastAsia"/>
          <w:sz w:val="24"/>
        </w:rPr>
        <w:t>设计废水处理系统运行周期：</w:t>
      </w:r>
      <w:r w:rsidRPr="006754B8">
        <w:rPr>
          <w:rFonts w:hint="eastAsia"/>
          <w:sz w:val="24"/>
        </w:rPr>
        <w:t>24</w:t>
      </w:r>
      <w:r w:rsidRPr="006754B8">
        <w:rPr>
          <w:rFonts w:hint="eastAsia"/>
          <w:sz w:val="24"/>
        </w:rPr>
        <w:t>小时</w:t>
      </w:r>
      <w:r w:rsidRPr="006754B8">
        <w:rPr>
          <w:rFonts w:hint="eastAsia"/>
          <w:sz w:val="24"/>
        </w:rPr>
        <w:t>/</w:t>
      </w:r>
      <w:r w:rsidRPr="006754B8">
        <w:rPr>
          <w:rFonts w:hint="eastAsia"/>
          <w:sz w:val="24"/>
        </w:rPr>
        <w:t>天</w:t>
      </w:r>
    </w:p>
    <w:p w:rsidR="007C43DD" w:rsidRPr="007C43DD" w:rsidRDefault="007C43DD" w:rsidP="007C43DD">
      <w:pPr>
        <w:spacing w:line="360" w:lineRule="auto"/>
        <w:ind w:firstLineChars="200" w:firstLine="480"/>
        <w:jc w:val="left"/>
        <w:rPr>
          <w:sz w:val="24"/>
        </w:rPr>
      </w:pPr>
      <w:r w:rsidRPr="006754B8">
        <w:rPr>
          <w:rFonts w:hint="eastAsia"/>
          <w:sz w:val="24"/>
        </w:rPr>
        <w:t>年运行时间：</w:t>
      </w:r>
      <w:r w:rsidRPr="006754B8">
        <w:rPr>
          <w:rFonts w:hint="eastAsia"/>
          <w:sz w:val="24"/>
        </w:rPr>
        <w:t>365</w:t>
      </w:r>
      <w:r w:rsidRPr="006754B8">
        <w:rPr>
          <w:rFonts w:hint="eastAsia"/>
          <w:sz w:val="24"/>
        </w:rPr>
        <w:t>天</w:t>
      </w:r>
      <w:r w:rsidRPr="006754B8">
        <w:rPr>
          <w:rFonts w:hint="eastAsia"/>
          <w:sz w:val="24"/>
        </w:rPr>
        <w:t>/</w:t>
      </w:r>
      <w:r w:rsidRPr="006754B8">
        <w:rPr>
          <w:rFonts w:hint="eastAsia"/>
          <w:sz w:val="24"/>
        </w:rPr>
        <w:t>年（全年无休）</w:t>
      </w:r>
    </w:p>
    <w:p w:rsidR="007C43DD" w:rsidRPr="006754B8" w:rsidRDefault="007C43DD" w:rsidP="007C43DD">
      <w:pPr>
        <w:spacing w:line="360" w:lineRule="auto"/>
        <w:jc w:val="left"/>
        <w:rPr>
          <w:sz w:val="24"/>
          <w:szCs w:val="24"/>
        </w:rPr>
      </w:pPr>
      <w:r>
        <w:rPr>
          <w:rFonts w:hint="eastAsia"/>
          <w:sz w:val="24"/>
          <w:szCs w:val="24"/>
        </w:rPr>
        <w:t>七</w:t>
      </w:r>
      <w:r w:rsidRPr="006754B8">
        <w:rPr>
          <w:rFonts w:hint="eastAsia"/>
          <w:sz w:val="24"/>
          <w:szCs w:val="24"/>
        </w:rPr>
        <w:t>、服务内容：</w:t>
      </w:r>
    </w:p>
    <w:p w:rsidR="007C43DD" w:rsidRPr="006754B8" w:rsidRDefault="007C43DD" w:rsidP="007C43DD">
      <w:pPr>
        <w:spacing w:line="360" w:lineRule="auto"/>
        <w:ind w:firstLine="465"/>
        <w:jc w:val="left"/>
        <w:rPr>
          <w:sz w:val="24"/>
          <w:szCs w:val="24"/>
        </w:rPr>
      </w:pPr>
      <w:r>
        <w:rPr>
          <w:rFonts w:hint="eastAsia"/>
          <w:sz w:val="24"/>
          <w:szCs w:val="24"/>
        </w:rPr>
        <w:t>本项目的</w:t>
      </w:r>
      <w:r w:rsidRPr="006754B8">
        <w:rPr>
          <w:rFonts w:hint="eastAsia"/>
          <w:sz w:val="24"/>
          <w:szCs w:val="24"/>
        </w:rPr>
        <w:t>服务范围是按采购人提供的污水站进行调试、运行、控制、观察、记录、分析化验、水质报验、每周内部水样检测、污泥清理等有关的各项工作；对废水系统建（构）筑物进行清洁保养工作；对废水处理系统设备及设施进行维护、保养、维修工作及旧设备的更换，以达到合同中的各项规定。</w:t>
      </w:r>
    </w:p>
    <w:p w:rsidR="007C43DD" w:rsidRPr="006754B8" w:rsidRDefault="007C43DD" w:rsidP="007C43DD">
      <w:pPr>
        <w:spacing w:line="360" w:lineRule="auto"/>
        <w:jc w:val="left"/>
        <w:rPr>
          <w:sz w:val="24"/>
          <w:szCs w:val="24"/>
        </w:rPr>
      </w:pPr>
      <w:r>
        <w:rPr>
          <w:rFonts w:hint="eastAsia"/>
          <w:sz w:val="24"/>
          <w:szCs w:val="24"/>
        </w:rPr>
        <w:t>八</w:t>
      </w:r>
      <w:r w:rsidRPr="006754B8">
        <w:rPr>
          <w:rFonts w:hint="eastAsia"/>
          <w:sz w:val="24"/>
          <w:szCs w:val="24"/>
        </w:rPr>
        <w:t>、项目技术要求：</w:t>
      </w:r>
    </w:p>
    <w:p w:rsidR="007C43DD" w:rsidRPr="006754B8" w:rsidRDefault="007C43DD" w:rsidP="007C43DD">
      <w:pPr>
        <w:spacing w:line="360" w:lineRule="auto"/>
        <w:ind w:firstLine="465"/>
        <w:jc w:val="left"/>
        <w:rPr>
          <w:sz w:val="24"/>
          <w:szCs w:val="24"/>
        </w:rPr>
      </w:pPr>
      <w:r w:rsidRPr="006754B8">
        <w:rPr>
          <w:rFonts w:hint="eastAsia"/>
          <w:sz w:val="24"/>
          <w:szCs w:val="24"/>
        </w:rPr>
        <w:t>1</w:t>
      </w:r>
      <w:r w:rsidRPr="006754B8">
        <w:rPr>
          <w:rFonts w:hint="eastAsia"/>
          <w:sz w:val="24"/>
          <w:szCs w:val="24"/>
        </w:rPr>
        <w:t>、运营工艺要求</w:t>
      </w:r>
    </w:p>
    <w:p w:rsidR="007C43DD" w:rsidRPr="006754B8" w:rsidRDefault="007C43DD" w:rsidP="007C43DD">
      <w:pPr>
        <w:spacing w:line="360" w:lineRule="auto"/>
        <w:ind w:firstLine="465"/>
        <w:jc w:val="left"/>
        <w:rPr>
          <w:sz w:val="24"/>
          <w:szCs w:val="24"/>
        </w:rPr>
      </w:pPr>
      <w:r w:rsidRPr="006754B8">
        <w:rPr>
          <w:rFonts w:hint="eastAsia"/>
          <w:sz w:val="24"/>
          <w:szCs w:val="24"/>
        </w:rPr>
        <w:t>必须严格按照本项目污水处理工艺要求与流程进行运营，不得擅自修改处理工艺及流程。</w:t>
      </w:r>
    </w:p>
    <w:p w:rsidR="007C43DD" w:rsidRPr="006754B8" w:rsidRDefault="007C43DD" w:rsidP="007C43DD">
      <w:pPr>
        <w:spacing w:line="360" w:lineRule="auto"/>
        <w:ind w:firstLine="465"/>
        <w:jc w:val="left"/>
        <w:rPr>
          <w:sz w:val="24"/>
          <w:szCs w:val="24"/>
        </w:rPr>
      </w:pPr>
      <w:r w:rsidRPr="006754B8">
        <w:rPr>
          <w:rFonts w:hint="eastAsia"/>
          <w:sz w:val="24"/>
          <w:szCs w:val="24"/>
        </w:rPr>
        <w:t>2</w:t>
      </w:r>
      <w:r w:rsidRPr="006754B8">
        <w:rPr>
          <w:rFonts w:hint="eastAsia"/>
          <w:sz w:val="24"/>
          <w:szCs w:val="24"/>
        </w:rPr>
        <w:t>出水水质要求</w:t>
      </w:r>
    </w:p>
    <w:p w:rsidR="007C43DD" w:rsidRPr="006754B8" w:rsidRDefault="007C43DD" w:rsidP="007C43DD">
      <w:pPr>
        <w:spacing w:line="360" w:lineRule="auto"/>
        <w:ind w:firstLine="465"/>
        <w:jc w:val="left"/>
        <w:rPr>
          <w:sz w:val="24"/>
          <w:szCs w:val="24"/>
        </w:rPr>
      </w:pPr>
      <w:r w:rsidRPr="006754B8">
        <w:rPr>
          <w:rFonts w:hint="eastAsia"/>
          <w:sz w:val="24"/>
          <w:szCs w:val="24"/>
        </w:rPr>
        <w:t>根据采购人取得的《广东省污染物排放许可证》批复，本项目出水水质要求：</w:t>
      </w:r>
      <w:r w:rsidRPr="006754B8">
        <w:rPr>
          <w:rFonts w:hint="eastAsia"/>
          <w:sz w:val="24"/>
          <w:szCs w:val="24"/>
        </w:rPr>
        <w:lastRenderedPageBreak/>
        <w:t>PH</w:t>
      </w:r>
      <w:r w:rsidRPr="006754B8">
        <w:rPr>
          <w:rFonts w:hint="eastAsia"/>
          <w:sz w:val="24"/>
          <w:szCs w:val="24"/>
        </w:rPr>
        <w:t>、</w:t>
      </w:r>
      <w:r w:rsidRPr="006754B8">
        <w:rPr>
          <w:rFonts w:hint="eastAsia"/>
          <w:sz w:val="24"/>
          <w:szCs w:val="24"/>
        </w:rPr>
        <w:t>COD</w:t>
      </w:r>
      <w:r w:rsidRPr="006754B8">
        <w:rPr>
          <w:rFonts w:hint="eastAsia"/>
          <w:sz w:val="24"/>
          <w:szCs w:val="24"/>
        </w:rPr>
        <w:t>、</w:t>
      </w:r>
      <w:r w:rsidRPr="006754B8">
        <w:rPr>
          <w:rFonts w:hint="eastAsia"/>
          <w:sz w:val="24"/>
          <w:szCs w:val="24"/>
        </w:rPr>
        <w:t>SS</w:t>
      </w:r>
      <w:r w:rsidRPr="006754B8">
        <w:rPr>
          <w:rFonts w:hint="eastAsia"/>
          <w:sz w:val="24"/>
          <w:szCs w:val="24"/>
        </w:rPr>
        <w:t>、</w:t>
      </w:r>
      <w:r w:rsidRPr="006754B8">
        <w:rPr>
          <w:rFonts w:hint="eastAsia"/>
          <w:sz w:val="24"/>
          <w:szCs w:val="24"/>
        </w:rPr>
        <w:t>LAS</w:t>
      </w:r>
      <w:r w:rsidRPr="006754B8">
        <w:rPr>
          <w:rFonts w:hint="eastAsia"/>
          <w:sz w:val="24"/>
          <w:szCs w:val="24"/>
        </w:rPr>
        <w:t>、总余氮、粪大肠杆菌群执行《医疗机构水污染物排放标准》（</w:t>
      </w:r>
      <w:r w:rsidRPr="006754B8">
        <w:rPr>
          <w:rFonts w:hint="eastAsia"/>
          <w:sz w:val="24"/>
          <w:szCs w:val="24"/>
        </w:rPr>
        <w:t>GB18466-2005</w:t>
      </w:r>
      <w:r w:rsidRPr="006754B8">
        <w:rPr>
          <w:rFonts w:hint="eastAsia"/>
          <w:sz w:val="24"/>
          <w:szCs w:val="24"/>
        </w:rPr>
        <w:t>）预处理标准。详细标准如下：</w:t>
      </w:r>
    </w:p>
    <w:p w:rsidR="007C43DD" w:rsidRPr="006754B8" w:rsidRDefault="007C43DD" w:rsidP="007C43DD">
      <w:pPr>
        <w:spacing w:line="360" w:lineRule="auto"/>
        <w:ind w:firstLineChars="200" w:firstLine="480"/>
        <w:rPr>
          <w:sz w:val="24"/>
        </w:rPr>
      </w:pPr>
      <w:r w:rsidRPr="006754B8">
        <w:rPr>
          <w:rFonts w:hint="eastAsia"/>
          <w:sz w:val="24"/>
        </w:rPr>
        <w:t>污水处理后排放达到中华人民共和国国家标准</w:t>
      </w:r>
      <w:r w:rsidRPr="006754B8">
        <w:rPr>
          <w:rFonts w:hint="eastAsia"/>
          <w:sz w:val="24"/>
        </w:rPr>
        <w:t>GB 18466-2005</w:t>
      </w:r>
      <w:r w:rsidRPr="006754B8">
        <w:rPr>
          <w:rFonts w:hint="eastAsia"/>
          <w:sz w:val="24"/>
        </w:rPr>
        <w:t>《医疗机构水污染物排放标准》预处理标准。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5"/>
        <w:gridCol w:w="1173"/>
        <w:gridCol w:w="1080"/>
        <w:gridCol w:w="1108"/>
        <w:gridCol w:w="1335"/>
        <w:gridCol w:w="2345"/>
      </w:tblGrid>
      <w:tr w:rsidR="007C43DD" w:rsidRPr="006754B8" w:rsidTr="002E49FC">
        <w:trPr>
          <w:trHeight w:val="440"/>
          <w:jc w:val="center"/>
        </w:trPr>
        <w:tc>
          <w:tcPr>
            <w:tcW w:w="905" w:type="dxa"/>
            <w:vAlign w:val="center"/>
          </w:tcPr>
          <w:p w:rsidR="007C43DD" w:rsidRPr="006754B8" w:rsidRDefault="007C43DD" w:rsidP="002E49FC">
            <w:pPr>
              <w:spacing w:line="480" w:lineRule="auto"/>
              <w:jc w:val="center"/>
              <w:rPr>
                <w:sz w:val="24"/>
              </w:rPr>
            </w:pPr>
            <w:r w:rsidRPr="006754B8">
              <w:rPr>
                <w:rFonts w:hint="eastAsia"/>
                <w:sz w:val="24"/>
              </w:rPr>
              <w:t>指标</w:t>
            </w:r>
          </w:p>
        </w:tc>
        <w:tc>
          <w:tcPr>
            <w:tcW w:w="1173" w:type="dxa"/>
            <w:vAlign w:val="center"/>
          </w:tcPr>
          <w:p w:rsidR="007C43DD" w:rsidRPr="006754B8" w:rsidRDefault="007C43DD" w:rsidP="002E49FC">
            <w:pPr>
              <w:spacing w:line="480" w:lineRule="auto"/>
              <w:jc w:val="center"/>
              <w:rPr>
                <w:sz w:val="24"/>
              </w:rPr>
            </w:pPr>
            <w:r w:rsidRPr="006754B8">
              <w:rPr>
                <w:rFonts w:hint="eastAsia"/>
                <w:sz w:val="24"/>
              </w:rPr>
              <w:t>COD</w:t>
            </w:r>
          </w:p>
          <w:p w:rsidR="007C43DD" w:rsidRPr="006754B8" w:rsidRDefault="007C43DD" w:rsidP="002E49FC">
            <w:pPr>
              <w:spacing w:line="480" w:lineRule="auto"/>
              <w:jc w:val="center"/>
              <w:rPr>
                <w:sz w:val="24"/>
              </w:rPr>
            </w:pPr>
            <w:r w:rsidRPr="006754B8">
              <w:rPr>
                <w:rFonts w:hint="eastAsia"/>
                <w:sz w:val="24"/>
              </w:rPr>
              <w:t>(mg/L)</w:t>
            </w:r>
          </w:p>
        </w:tc>
        <w:tc>
          <w:tcPr>
            <w:tcW w:w="1080" w:type="dxa"/>
            <w:vAlign w:val="center"/>
          </w:tcPr>
          <w:p w:rsidR="007C43DD" w:rsidRPr="006754B8" w:rsidRDefault="007C43DD" w:rsidP="002E49FC">
            <w:pPr>
              <w:spacing w:line="480" w:lineRule="auto"/>
              <w:jc w:val="center"/>
              <w:rPr>
                <w:sz w:val="28"/>
                <w:szCs w:val="28"/>
              </w:rPr>
            </w:pPr>
            <w:r w:rsidRPr="006754B8">
              <w:rPr>
                <w:rFonts w:hint="eastAsia"/>
                <w:sz w:val="28"/>
                <w:szCs w:val="28"/>
              </w:rPr>
              <w:t>BOD</w:t>
            </w:r>
          </w:p>
          <w:p w:rsidR="007C43DD" w:rsidRPr="006754B8" w:rsidRDefault="007C43DD" w:rsidP="002E49FC">
            <w:pPr>
              <w:spacing w:line="480" w:lineRule="auto"/>
              <w:jc w:val="center"/>
              <w:rPr>
                <w:sz w:val="28"/>
                <w:szCs w:val="28"/>
              </w:rPr>
            </w:pPr>
            <w:r w:rsidRPr="006754B8">
              <w:rPr>
                <w:rFonts w:hint="eastAsia"/>
                <w:sz w:val="24"/>
              </w:rPr>
              <w:t>(mg/L)</w:t>
            </w:r>
          </w:p>
        </w:tc>
        <w:tc>
          <w:tcPr>
            <w:tcW w:w="1108" w:type="dxa"/>
            <w:vAlign w:val="center"/>
          </w:tcPr>
          <w:p w:rsidR="007C43DD" w:rsidRPr="006754B8" w:rsidRDefault="007C43DD" w:rsidP="002E49FC">
            <w:pPr>
              <w:spacing w:line="480" w:lineRule="auto"/>
              <w:jc w:val="center"/>
              <w:rPr>
                <w:sz w:val="24"/>
              </w:rPr>
            </w:pPr>
            <w:r w:rsidRPr="006754B8">
              <w:rPr>
                <w:rFonts w:hint="eastAsia"/>
                <w:sz w:val="24"/>
              </w:rPr>
              <w:t>PH</w:t>
            </w:r>
          </w:p>
        </w:tc>
        <w:tc>
          <w:tcPr>
            <w:tcW w:w="1335" w:type="dxa"/>
            <w:vAlign w:val="center"/>
          </w:tcPr>
          <w:p w:rsidR="007C43DD" w:rsidRPr="006754B8" w:rsidRDefault="007C43DD" w:rsidP="002E49FC">
            <w:pPr>
              <w:spacing w:line="480" w:lineRule="auto"/>
              <w:jc w:val="center"/>
              <w:rPr>
                <w:sz w:val="24"/>
              </w:rPr>
            </w:pPr>
            <w:r w:rsidRPr="006754B8">
              <w:rPr>
                <w:rFonts w:hint="eastAsia"/>
                <w:sz w:val="24"/>
              </w:rPr>
              <w:t>悬浮物</w:t>
            </w:r>
          </w:p>
          <w:p w:rsidR="007C43DD" w:rsidRPr="006754B8" w:rsidRDefault="007C43DD" w:rsidP="002E49FC">
            <w:pPr>
              <w:spacing w:line="480" w:lineRule="auto"/>
              <w:jc w:val="center"/>
              <w:rPr>
                <w:sz w:val="24"/>
              </w:rPr>
            </w:pPr>
            <w:r w:rsidRPr="006754B8">
              <w:rPr>
                <w:rFonts w:hint="eastAsia"/>
                <w:sz w:val="24"/>
              </w:rPr>
              <w:t>(mg/L)</w:t>
            </w:r>
          </w:p>
        </w:tc>
        <w:tc>
          <w:tcPr>
            <w:tcW w:w="2345" w:type="dxa"/>
            <w:vAlign w:val="center"/>
          </w:tcPr>
          <w:p w:rsidR="007C43DD" w:rsidRPr="006754B8" w:rsidRDefault="007C43DD" w:rsidP="002E49FC">
            <w:pPr>
              <w:spacing w:line="480" w:lineRule="auto"/>
              <w:jc w:val="center"/>
              <w:rPr>
                <w:sz w:val="24"/>
              </w:rPr>
            </w:pPr>
            <w:r w:rsidRPr="006754B8">
              <w:rPr>
                <w:rFonts w:hint="eastAsia"/>
                <w:sz w:val="24"/>
              </w:rPr>
              <w:t>粪大肠菌群数（</w:t>
            </w:r>
            <w:r w:rsidRPr="006754B8">
              <w:rPr>
                <w:rFonts w:hint="eastAsia"/>
                <w:sz w:val="24"/>
              </w:rPr>
              <w:t>MPN/N</w:t>
            </w:r>
            <w:r w:rsidRPr="006754B8">
              <w:rPr>
                <w:rFonts w:hint="eastAsia"/>
                <w:sz w:val="24"/>
              </w:rPr>
              <w:t>）</w:t>
            </w:r>
          </w:p>
        </w:tc>
      </w:tr>
      <w:tr w:rsidR="007C43DD" w:rsidRPr="006754B8" w:rsidTr="002E49FC">
        <w:trPr>
          <w:trHeight w:val="590"/>
          <w:jc w:val="center"/>
        </w:trPr>
        <w:tc>
          <w:tcPr>
            <w:tcW w:w="905" w:type="dxa"/>
            <w:vAlign w:val="center"/>
          </w:tcPr>
          <w:p w:rsidR="007C43DD" w:rsidRPr="006754B8" w:rsidRDefault="007C43DD" w:rsidP="002E49FC">
            <w:pPr>
              <w:spacing w:line="480" w:lineRule="auto"/>
              <w:jc w:val="center"/>
              <w:rPr>
                <w:sz w:val="24"/>
              </w:rPr>
            </w:pPr>
            <w:r w:rsidRPr="006754B8">
              <w:rPr>
                <w:rFonts w:hint="eastAsia"/>
                <w:sz w:val="24"/>
              </w:rPr>
              <w:t>数值</w:t>
            </w:r>
          </w:p>
        </w:tc>
        <w:tc>
          <w:tcPr>
            <w:tcW w:w="1173" w:type="dxa"/>
            <w:vAlign w:val="center"/>
          </w:tcPr>
          <w:p w:rsidR="007C43DD" w:rsidRPr="006754B8" w:rsidRDefault="007C43DD" w:rsidP="002E49FC">
            <w:pPr>
              <w:spacing w:line="480" w:lineRule="auto"/>
              <w:jc w:val="center"/>
              <w:rPr>
                <w:sz w:val="24"/>
              </w:rPr>
            </w:pPr>
            <w:r w:rsidRPr="006754B8">
              <w:rPr>
                <w:rFonts w:hint="eastAsia"/>
                <w:sz w:val="24"/>
              </w:rPr>
              <w:t>≤</w:t>
            </w:r>
            <w:r w:rsidRPr="006754B8">
              <w:rPr>
                <w:rFonts w:hint="eastAsia"/>
                <w:sz w:val="24"/>
              </w:rPr>
              <w:t>250</w:t>
            </w:r>
          </w:p>
        </w:tc>
        <w:tc>
          <w:tcPr>
            <w:tcW w:w="1080" w:type="dxa"/>
            <w:vAlign w:val="center"/>
          </w:tcPr>
          <w:p w:rsidR="007C43DD" w:rsidRPr="006754B8" w:rsidRDefault="007C43DD" w:rsidP="002E49FC">
            <w:pPr>
              <w:spacing w:line="480" w:lineRule="auto"/>
              <w:jc w:val="center"/>
              <w:rPr>
                <w:sz w:val="24"/>
              </w:rPr>
            </w:pPr>
            <w:r w:rsidRPr="006754B8">
              <w:rPr>
                <w:rFonts w:hint="eastAsia"/>
                <w:sz w:val="24"/>
              </w:rPr>
              <w:t>≤</w:t>
            </w:r>
            <w:r w:rsidRPr="006754B8">
              <w:rPr>
                <w:rFonts w:hint="eastAsia"/>
                <w:sz w:val="24"/>
              </w:rPr>
              <w:t>100</w:t>
            </w:r>
          </w:p>
        </w:tc>
        <w:tc>
          <w:tcPr>
            <w:tcW w:w="1108" w:type="dxa"/>
            <w:vAlign w:val="center"/>
          </w:tcPr>
          <w:p w:rsidR="007C43DD" w:rsidRPr="006754B8" w:rsidRDefault="007C43DD" w:rsidP="002E49FC">
            <w:pPr>
              <w:spacing w:line="480" w:lineRule="auto"/>
              <w:jc w:val="center"/>
              <w:rPr>
                <w:sz w:val="24"/>
              </w:rPr>
            </w:pPr>
            <w:r w:rsidRPr="006754B8">
              <w:rPr>
                <w:rFonts w:hint="eastAsia"/>
                <w:sz w:val="24"/>
              </w:rPr>
              <w:t>6~9</w:t>
            </w:r>
          </w:p>
        </w:tc>
        <w:tc>
          <w:tcPr>
            <w:tcW w:w="1335" w:type="dxa"/>
            <w:vAlign w:val="center"/>
          </w:tcPr>
          <w:p w:rsidR="007C43DD" w:rsidRPr="006754B8" w:rsidRDefault="007C43DD" w:rsidP="002E49FC">
            <w:pPr>
              <w:spacing w:line="480" w:lineRule="auto"/>
              <w:jc w:val="center"/>
              <w:rPr>
                <w:sz w:val="24"/>
              </w:rPr>
            </w:pPr>
            <w:r w:rsidRPr="006754B8">
              <w:rPr>
                <w:rFonts w:hint="eastAsia"/>
                <w:sz w:val="24"/>
              </w:rPr>
              <w:t>≤</w:t>
            </w:r>
            <w:r w:rsidRPr="006754B8">
              <w:rPr>
                <w:rFonts w:hint="eastAsia"/>
                <w:sz w:val="24"/>
              </w:rPr>
              <w:t>60</w:t>
            </w:r>
          </w:p>
        </w:tc>
        <w:tc>
          <w:tcPr>
            <w:tcW w:w="2345" w:type="dxa"/>
            <w:vAlign w:val="center"/>
          </w:tcPr>
          <w:p w:rsidR="007C43DD" w:rsidRPr="006754B8" w:rsidRDefault="007C43DD" w:rsidP="002E49FC">
            <w:pPr>
              <w:spacing w:line="480" w:lineRule="auto"/>
              <w:jc w:val="center"/>
              <w:rPr>
                <w:sz w:val="24"/>
              </w:rPr>
            </w:pPr>
            <w:r w:rsidRPr="006754B8">
              <w:rPr>
                <w:rFonts w:hint="eastAsia"/>
                <w:sz w:val="24"/>
              </w:rPr>
              <w:t>≤</w:t>
            </w:r>
            <w:r w:rsidRPr="006754B8">
              <w:rPr>
                <w:rFonts w:hint="eastAsia"/>
                <w:sz w:val="24"/>
              </w:rPr>
              <w:t>500</w:t>
            </w:r>
          </w:p>
        </w:tc>
      </w:tr>
    </w:tbl>
    <w:p w:rsidR="007C43DD" w:rsidRPr="006754B8" w:rsidRDefault="007C43DD" w:rsidP="007C43DD">
      <w:pPr>
        <w:spacing w:line="360" w:lineRule="auto"/>
        <w:jc w:val="left"/>
        <w:rPr>
          <w:sz w:val="24"/>
          <w:szCs w:val="24"/>
        </w:rPr>
      </w:pPr>
    </w:p>
    <w:p w:rsidR="007C43DD" w:rsidRPr="006754B8" w:rsidRDefault="007C43DD" w:rsidP="007C43DD">
      <w:pPr>
        <w:spacing w:line="360" w:lineRule="auto"/>
        <w:ind w:firstLine="465"/>
        <w:jc w:val="left"/>
        <w:rPr>
          <w:sz w:val="24"/>
          <w:szCs w:val="24"/>
        </w:rPr>
      </w:pPr>
      <w:r w:rsidRPr="006754B8">
        <w:rPr>
          <w:rFonts w:hint="eastAsia"/>
          <w:sz w:val="24"/>
          <w:szCs w:val="24"/>
        </w:rPr>
        <w:t>3</w:t>
      </w:r>
      <w:r w:rsidRPr="006754B8">
        <w:rPr>
          <w:rFonts w:hint="eastAsia"/>
          <w:sz w:val="24"/>
          <w:szCs w:val="24"/>
        </w:rPr>
        <w:t>、设备管理及维护保养要求</w:t>
      </w:r>
    </w:p>
    <w:p w:rsidR="007C43DD" w:rsidRPr="006754B8" w:rsidRDefault="007C43DD" w:rsidP="007C43DD">
      <w:pPr>
        <w:spacing w:line="360" w:lineRule="auto"/>
        <w:ind w:firstLine="465"/>
        <w:jc w:val="left"/>
        <w:rPr>
          <w:sz w:val="24"/>
          <w:szCs w:val="24"/>
        </w:rPr>
      </w:pPr>
      <w:r w:rsidRPr="006754B8">
        <w:rPr>
          <w:rFonts w:hint="eastAsia"/>
          <w:sz w:val="24"/>
          <w:szCs w:val="24"/>
        </w:rPr>
        <w:t>3.1</w:t>
      </w:r>
      <w:r w:rsidRPr="006754B8">
        <w:rPr>
          <w:rFonts w:hint="eastAsia"/>
          <w:sz w:val="24"/>
          <w:szCs w:val="24"/>
        </w:rPr>
        <w:t>使用好设备</w:t>
      </w:r>
      <w:r w:rsidRPr="006754B8">
        <w:rPr>
          <w:rFonts w:hint="eastAsia"/>
          <w:sz w:val="24"/>
          <w:szCs w:val="24"/>
        </w:rPr>
        <w:t xml:space="preserve">  </w:t>
      </w:r>
      <w:r w:rsidRPr="006754B8">
        <w:rPr>
          <w:rFonts w:hint="eastAsia"/>
          <w:sz w:val="24"/>
          <w:szCs w:val="24"/>
        </w:rPr>
        <w:t>各种设备都要有操作规程，规定操作步骤。设备操作规程主要根据设备制造厂的说明书和现场情况相结合而制定。工作人员必须严格按照操作规程进行操作。设备使用过程中要做好工作情况记录。</w:t>
      </w:r>
    </w:p>
    <w:p w:rsidR="007C43DD" w:rsidRPr="006754B8" w:rsidRDefault="007C43DD" w:rsidP="007C43DD">
      <w:pPr>
        <w:spacing w:line="360" w:lineRule="auto"/>
        <w:ind w:firstLine="465"/>
        <w:jc w:val="left"/>
        <w:rPr>
          <w:sz w:val="24"/>
          <w:szCs w:val="24"/>
        </w:rPr>
      </w:pPr>
      <w:r w:rsidRPr="006754B8">
        <w:rPr>
          <w:rFonts w:hint="eastAsia"/>
          <w:sz w:val="24"/>
          <w:szCs w:val="24"/>
        </w:rPr>
        <w:t>3.2</w:t>
      </w:r>
      <w:r w:rsidRPr="006754B8">
        <w:rPr>
          <w:rFonts w:hint="eastAsia"/>
          <w:sz w:val="24"/>
          <w:szCs w:val="24"/>
        </w:rPr>
        <w:t>保养好设备</w:t>
      </w:r>
      <w:r w:rsidRPr="006754B8">
        <w:rPr>
          <w:rFonts w:hint="eastAsia"/>
          <w:sz w:val="24"/>
          <w:szCs w:val="24"/>
        </w:rPr>
        <w:t xml:space="preserve">  </w:t>
      </w:r>
      <w:r w:rsidRPr="006754B8">
        <w:rPr>
          <w:rFonts w:hint="eastAsia"/>
          <w:sz w:val="24"/>
          <w:szCs w:val="24"/>
        </w:rPr>
        <w:t>各种设备都应制订保养条例，保养条例根据设备制造厂的说明书和现场情况结合而制定，也可把保养条例放在操作规程一起。保养条例中包括进行清洁、调整、紧固、润滑和防腐等内容。保养工作需要做记录。保养工作可分为：例行保养、定期保养、停放保养、换季保养。</w:t>
      </w:r>
    </w:p>
    <w:p w:rsidR="007C43DD" w:rsidRPr="006754B8" w:rsidRDefault="007C43DD" w:rsidP="007C43DD">
      <w:pPr>
        <w:spacing w:line="360" w:lineRule="auto"/>
        <w:ind w:firstLine="465"/>
        <w:jc w:val="left"/>
        <w:rPr>
          <w:sz w:val="24"/>
          <w:szCs w:val="24"/>
        </w:rPr>
      </w:pPr>
      <w:r w:rsidRPr="006754B8">
        <w:rPr>
          <w:rFonts w:hint="eastAsia"/>
          <w:sz w:val="24"/>
          <w:szCs w:val="24"/>
        </w:rPr>
        <w:t>3.3</w:t>
      </w:r>
      <w:r w:rsidRPr="006754B8">
        <w:rPr>
          <w:rFonts w:hint="eastAsia"/>
          <w:sz w:val="24"/>
          <w:szCs w:val="24"/>
        </w:rPr>
        <w:t>检修好</w:t>
      </w:r>
      <w:r w:rsidRPr="006754B8">
        <w:rPr>
          <w:rFonts w:hint="eastAsia"/>
          <w:sz w:val="24"/>
          <w:szCs w:val="24"/>
        </w:rPr>
        <w:t xml:space="preserve">  </w:t>
      </w:r>
      <w:r w:rsidRPr="006754B8">
        <w:rPr>
          <w:rFonts w:hint="eastAsia"/>
          <w:sz w:val="24"/>
          <w:szCs w:val="24"/>
        </w:rPr>
        <w:t>设备对主要设备应制订设备检修标准，通过检修，恢复技术性能。有些设备，要明确大、中、小修界限，分工落实。对主要设备必须明确检修周期，实行定期检修。对常规修理，应制订检修工料定额，以降低检修成本。每次检修都应做详细记录。</w:t>
      </w:r>
    </w:p>
    <w:p w:rsidR="007C43DD" w:rsidRPr="006754B8" w:rsidRDefault="007C43DD" w:rsidP="007C43DD">
      <w:pPr>
        <w:spacing w:line="360" w:lineRule="auto"/>
        <w:ind w:firstLine="465"/>
        <w:jc w:val="left"/>
        <w:rPr>
          <w:sz w:val="24"/>
          <w:szCs w:val="24"/>
        </w:rPr>
      </w:pPr>
      <w:r w:rsidRPr="006754B8">
        <w:rPr>
          <w:rFonts w:hint="eastAsia"/>
          <w:sz w:val="24"/>
          <w:szCs w:val="24"/>
        </w:rPr>
        <w:t>3.4</w:t>
      </w:r>
      <w:r w:rsidRPr="006754B8">
        <w:rPr>
          <w:rFonts w:hint="eastAsia"/>
          <w:sz w:val="24"/>
          <w:szCs w:val="24"/>
        </w:rPr>
        <w:t>管好设备</w:t>
      </w:r>
      <w:r w:rsidRPr="006754B8">
        <w:rPr>
          <w:rFonts w:hint="eastAsia"/>
          <w:sz w:val="24"/>
          <w:szCs w:val="24"/>
        </w:rPr>
        <w:t xml:space="preserve">  </w:t>
      </w:r>
      <w:r w:rsidRPr="006754B8">
        <w:rPr>
          <w:rFonts w:hint="eastAsia"/>
          <w:sz w:val="24"/>
          <w:szCs w:val="24"/>
        </w:rPr>
        <w:t>是指从设备购置、安装、调试、验收、使用、保养、检修指导报废以及更新全过程的管理工作。其中包括设备的资金管理对每一环节都应有制度规定。</w:t>
      </w:r>
    </w:p>
    <w:p w:rsidR="007C43DD" w:rsidRPr="006754B8" w:rsidRDefault="007C43DD" w:rsidP="007C43DD">
      <w:pPr>
        <w:spacing w:line="360" w:lineRule="auto"/>
        <w:ind w:firstLine="465"/>
        <w:jc w:val="left"/>
        <w:rPr>
          <w:sz w:val="24"/>
          <w:szCs w:val="24"/>
        </w:rPr>
      </w:pPr>
      <w:r w:rsidRPr="006754B8">
        <w:rPr>
          <w:rFonts w:hint="eastAsia"/>
          <w:sz w:val="24"/>
          <w:szCs w:val="24"/>
        </w:rPr>
        <w:t>3.5</w:t>
      </w:r>
      <w:r w:rsidRPr="006754B8">
        <w:rPr>
          <w:rFonts w:hint="eastAsia"/>
          <w:sz w:val="24"/>
          <w:szCs w:val="24"/>
        </w:rPr>
        <w:t>设备完好标准：</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1</w:t>
      </w:r>
      <w:r w:rsidRPr="006754B8">
        <w:rPr>
          <w:rFonts w:hint="eastAsia"/>
          <w:sz w:val="24"/>
          <w:szCs w:val="24"/>
        </w:rPr>
        <w:t>）设备性能</w:t>
      </w:r>
      <w:r>
        <w:rPr>
          <w:rFonts w:hint="eastAsia"/>
          <w:sz w:val="24"/>
          <w:szCs w:val="24"/>
        </w:rPr>
        <w:t>能耗</w:t>
      </w:r>
      <w:r w:rsidRPr="006754B8">
        <w:rPr>
          <w:rFonts w:hint="eastAsia"/>
          <w:sz w:val="24"/>
          <w:szCs w:val="24"/>
        </w:rPr>
        <w:t>，各主要技术性能达到原设计或最低限度应满足污水处理生产工艺要求。</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2</w:t>
      </w:r>
      <w:r w:rsidRPr="006754B8">
        <w:rPr>
          <w:rFonts w:hint="eastAsia"/>
          <w:sz w:val="24"/>
          <w:szCs w:val="24"/>
        </w:rPr>
        <w:t>）操作控制的安全系统装置齐全、动作灵敏可靠。</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3</w:t>
      </w:r>
      <w:r w:rsidRPr="006754B8">
        <w:rPr>
          <w:rFonts w:hint="eastAsia"/>
          <w:sz w:val="24"/>
          <w:szCs w:val="24"/>
        </w:rPr>
        <w:t>）运行稳定，无异常振动和噪音。</w:t>
      </w:r>
    </w:p>
    <w:p w:rsidR="007C43DD" w:rsidRPr="006754B8" w:rsidRDefault="007C43DD" w:rsidP="007C43DD">
      <w:pPr>
        <w:spacing w:line="360" w:lineRule="auto"/>
        <w:ind w:firstLine="465"/>
        <w:jc w:val="left"/>
        <w:rPr>
          <w:sz w:val="24"/>
          <w:szCs w:val="24"/>
        </w:rPr>
      </w:pPr>
      <w:r w:rsidRPr="006754B8">
        <w:rPr>
          <w:rFonts w:hint="eastAsia"/>
          <w:sz w:val="24"/>
          <w:szCs w:val="24"/>
        </w:rPr>
        <w:lastRenderedPageBreak/>
        <w:t>（</w:t>
      </w:r>
      <w:r w:rsidRPr="006754B8">
        <w:rPr>
          <w:rFonts w:hint="eastAsia"/>
          <w:sz w:val="24"/>
          <w:szCs w:val="24"/>
        </w:rPr>
        <w:t>4</w:t>
      </w:r>
      <w:r w:rsidRPr="006754B8">
        <w:rPr>
          <w:rFonts w:hint="eastAsia"/>
          <w:sz w:val="24"/>
          <w:szCs w:val="24"/>
        </w:rPr>
        <w:t>）电器设备的绝缘程度和安全防护装置应符合电器安全规程。</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5</w:t>
      </w:r>
      <w:r w:rsidRPr="006754B8">
        <w:rPr>
          <w:rFonts w:hint="eastAsia"/>
          <w:sz w:val="24"/>
          <w:szCs w:val="24"/>
        </w:rPr>
        <w:t>）设备的通风、散热和冷却、隔音系统齐全完整，效果良好，温升在额定范围内。</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6</w:t>
      </w:r>
      <w:r w:rsidRPr="006754B8">
        <w:rPr>
          <w:rFonts w:hint="eastAsia"/>
          <w:sz w:val="24"/>
          <w:szCs w:val="24"/>
        </w:rPr>
        <w:t>）设备内外整洁，润滑良好，无泄漏。</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7</w:t>
      </w:r>
      <w:r w:rsidRPr="006754B8">
        <w:rPr>
          <w:rFonts w:hint="eastAsia"/>
          <w:sz w:val="24"/>
          <w:szCs w:val="24"/>
        </w:rPr>
        <w:t>）运转记录，技术资料齐全。</w:t>
      </w:r>
    </w:p>
    <w:p w:rsidR="007C43DD" w:rsidRPr="006754B8" w:rsidRDefault="007C43DD" w:rsidP="007C43DD">
      <w:pPr>
        <w:spacing w:line="360" w:lineRule="auto"/>
        <w:ind w:firstLine="465"/>
        <w:jc w:val="left"/>
        <w:rPr>
          <w:sz w:val="24"/>
          <w:szCs w:val="24"/>
        </w:rPr>
      </w:pPr>
      <w:r w:rsidRPr="006754B8">
        <w:rPr>
          <w:rFonts w:hint="eastAsia"/>
          <w:sz w:val="24"/>
          <w:szCs w:val="24"/>
        </w:rPr>
        <w:t>4</w:t>
      </w:r>
      <w:r w:rsidRPr="006754B8">
        <w:rPr>
          <w:rFonts w:hint="eastAsia"/>
          <w:sz w:val="24"/>
          <w:szCs w:val="24"/>
        </w:rPr>
        <w:t>、技术人员要求（以下人员需提供社保证明材料，以证明确为投标人自有工作人员）</w:t>
      </w:r>
    </w:p>
    <w:tbl>
      <w:tblPr>
        <w:tblStyle w:val="a6"/>
        <w:tblW w:w="0" w:type="auto"/>
        <w:tblLook w:val="04A0"/>
      </w:tblPr>
      <w:tblGrid>
        <w:gridCol w:w="534"/>
        <w:gridCol w:w="1417"/>
        <w:gridCol w:w="2309"/>
        <w:gridCol w:w="2652"/>
        <w:gridCol w:w="709"/>
        <w:gridCol w:w="901"/>
      </w:tblGrid>
      <w:tr w:rsidR="007C43DD" w:rsidRPr="006754B8" w:rsidTr="002E49FC">
        <w:tc>
          <w:tcPr>
            <w:tcW w:w="534" w:type="dxa"/>
          </w:tcPr>
          <w:p w:rsidR="007C43DD" w:rsidRPr="006754B8" w:rsidRDefault="007C43DD" w:rsidP="002E49FC">
            <w:pPr>
              <w:spacing w:line="360" w:lineRule="auto"/>
              <w:jc w:val="center"/>
              <w:rPr>
                <w:b/>
                <w:sz w:val="24"/>
                <w:szCs w:val="24"/>
              </w:rPr>
            </w:pPr>
            <w:r w:rsidRPr="006754B8">
              <w:rPr>
                <w:rFonts w:hint="eastAsia"/>
                <w:b/>
                <w:sz w:val="24"/>
                <w:szCs w:val="24"/>
              </w:rPr>
              <w:t>序号</w:t>
            </w:r>
          </w:p>
        </w:tc>
        <w:tc>
          <w:tcPr>
            <w:tcW w:w="1417" w:type="dxa"/>
          </w:tcPr>
          <w:p w:rsidR="007C43DD" w:rsidRPr="006754B8" w:rsidRDefault="007C43DD" w:rsidP="002E49FC">
            <w:pPr>
              <w:spacing w:line="360" w:lineRule="auto"/>
              <w:jc w:val="center"/>
              <w:rPr>
                <w:b/>
                <w:sz w:val="24"/>
                <w:szCs w:val="24"/>
              </w:rPr>
            </w:pPr>
            <w:r w:rsidRPr="006754B8">
              <w:rPr>
                <w:rFonts w:hint="eastAsia"/>
                <w:b/>
                <w:sz w:val="24"/>
                <w:szCs w:val="24"/>
              </w:rPr>
              <w:t>岗位名称</w:t>
            </w:r>
          </w:p>
        </w:tc>
        <w:tc>
          <w:tcPr>
            <w:tcW w:w="2309" w:type="dxa"/>
          </w:tcPr>
          <w:p w:rsidR="007C43DD" w:rsidRPr="006754B8" w:rsidRDefault="007C43DD" w:rsidP="002E49FC">
            <w:pPr>
              <w:spacing w:line="360" w:lineRule="auto"/>
              <w:jc w:val="center"/>
              <w:rPr>
                <w:b/>
                <w:sz w:val="24"/>
                <w:szCs w:val="24"/>
              </w:rPr>
            </w:pPr>
            <w:r w:rsidRPr="006754B8">
              <w:rPr>
                <w:rFonts w:hint="eastAsia"/>
                <w:b/>
                <w:sz w:val="24"/>
                <w:szCs w:val="24"/>
              </w:rPr>
              <w:t>职位要求</w:t>
            </w:r>
          </w:p>
        </w:tc>
        <w:tc>
          <w:tcPr>
            <w:tcW w:w="2652" w:type="dxa"/>
          </w:tcPr>
          <w:p w:rsidR="007C43DD" w:rsidRPr="006754B8" w:rsidRDefault="007C43DD" w:rsidP="002E49FC">
            <w:pPr>
              <w:spacing w:line="360" w:lineRule="auto"/>
              <w:jc w:val="center"/>
              <w:rPr>
                <w:b/>
                <w:sz w:val="24"/>
                <w:szCs w:val="24"/>
              </w:rPr>
            </w:pPr>
            <w:r w:rsidRPr="006754B8">
              <w:rPr>
                <w:rFonts w:hint="eastAsia"/>
                <w:b/>
                <w:sz w:val="24"/>
                <w:szCs w:val="24"/>
              </w:rPr>
              <w:t>主要工作内容</w:t>
            </w:r>
          </w:p>
        </w:tc>
        <w:tc>
          <w:tcPr>
            <w:tcW w:w="709" w:type="dxa"/>
          </w:tcPr>
          <w:p w:rsidR="007C43DD" w:rsidRPr="006754B8" w:rsidRDefault="007C43DD" w:rsidP="002E49FC">
            <w:pPr>
              <w:spacing w:line="360" w:lineRule="auto"/>
              <w:jc w:val="center"/>
              <w:rPr>
                <w:b/>
                <w:sz w:val="24"/>
                <w:szCs w:val="24"/>
              </w:rPr>
            </w:pPr>
            <w:r w:rsidRPr="006754B8">
              <w:rPr>
                <w:rFonts w:hint="eastAsia"/>
                <w:b/>
                <w:sz w:val="24"/>
                <w:szCs w:val="24"/>
              </w:rPr>
              <w:t>岗位人数</w:t>
            </w:r>
          </w:p>
        </w:tc>
        <w:tc>
          <w:tcPr>
            <w:tcW w:w="901" w:type="dxa"/>
          </w:tcPr>
          <w:p w:rsidR="007C43DD" w:rsidRPr="006754B8" w:rsidRDefault="007C43DD" w:rsidP="002E49FC">
            <w:pPr>
              <w:spacing w:line="360" w:lineRule="auto"/>
              <w:jc w:val="center"/>
              <w:rPr>
                <w:b/>
                <w:sz w:val="24"/>
                <w:szCs w:val="24"/>
              </w:rPr>
            </w:pPr>
            <w:r w:rsidRPr="006754B8">
              <w:rPr>
                <w:rFonts w:hint="eastAsia"/>
                <w:b/>
                <w:sz w:val="24"/>
                <w:szCs w:val="24"/>
              </w:rPr>
              <w:t>备注</w:t>
            </w:r>
          </w:p>
        </w:tc>
      </w:tr>
      <w:tr w:rsidR="007C43DD" w:rsidRPr="006754B8" w:rsidTr="002E49FC">
        <w:tc>
          <w:tcPr>
            <w:tcW w:w="534" w:type="dxa"/>
          </w:tcPr>
          <w:p w:rsidR="007C43DD" w:rsidRPr="006754B8" w:rsidRDefault="007C43DD" w:rsidP="002E49FC">
            <w:pPr>
              <w:spacing w:line="360" w:lineRule="auto"/>
              <w:jc w:val="left"/>
              <w:rPr>
                <w:sz w:val="24"/>
                <w:szCs w:val="24"/>
              </w:rPr>
            </w:pPr>
            <w:r w:rsidRPr="006754B8">
              <w:rPr>
                <w:rFonts w:hint="eastAsia"/>
                <w:sz w:val="24"/>
                <w:szCs w:val="24"/>
              </w:rPr>
              <w:t>1</w:t>
            </w:r>
          </w:p>
        </w:tc>
        <w:tc>
          <w:tcPr>
            <w:tcW w:w="1417" w:type="dxa"/>
          </w:tcPr>
          <w:p w:rsidR="007C43DD" w:rsidRPr="006754B8" w:rsidRDefault="007C43DD" w:rsidP="002E49FC">
            <w:pPr>
              <w:spacing w:line="360" w:lineRule="auto"/>
              <w:jc w:val="left"/>
              <w:rPr>
                <w:sz w:val="24"/>
                <w:szCs w:val="24"/>
              </w:rPr>
            </w:pPr>
            <w:r w:rsidRPr="006754B8">
              <w:rPr>
                <w:rFonts w:hint="eastAsia"/>
                <w:sz w:val="24"/>
                <w:szCs w:val="24"/>
              </w:rPr>
              <w:t>运营主管</w:t>
            </w:r>
          </w:p>
        </w:tc>
        <w:tc>
          <w:tcPr>
            <w:tcW w:w="2309" w:type="dxa"/>
          </w:tcPr>
          <w:p w:rsidR="007C43DD" w:rsidRPr="006754B8" w:rsidRDefault="007C43DD" w:rsidP="002E49FC">
            <w:pPr>
              <w:spacing w:line="360" w:lineRule="auto"/>
              <w:jc w:val="left"/>
              <w:rPr>
                <w:sz w:val="24"/>
                <w:szCs w:val="24"/>
              </w:rPr>
            </w:pPr>
            <w:r w:rsidRPr="006754B8">
              <w:rPr>
                <w:rFonts w:hint="eastAsia"/>
                <w:sz w:val="24"/>
                <w:szCs w:val="24"/>
              </w:rPr>
              <w:t>5</w:t>
            </w:r>
            <w:r w:rsidRPr="006754B8">
              <w:rPr>
                <w:rFonts w:hint="eastAsia"/>
                <w:sz w:val="24"/>
                <w:szCs w:val="24"/>
              </w:rPr>
              <w:t>年以上环保专业工作经验，持有环保高级工程师证书</w:t>
            </w:r>
          </w:p>
        </w:tc>
        <w:tc>
          <w:tcPr>
            <w:tcW w:w="2652" w:type="dxa"/>
          </w:tcPr>
          <w:p w:rsidR="007C43DD" w:rsidRPr="006754B8" w:rsidRDefault="007C43DD" w:rsidP="002E49FC">
            <w:pPr>
              <w:spacing w:line="360" w:lineRule="auto"/>
              <w:jc w:val="left"/>
              <w:rPr>
                <w:sz w:val="24"/>
                <w:szCs w:val="24"/>
              </w:rPr>
            </w:pPr>
            <w:r w:rsidRPr="006754B8">
              <w:rPr>
                <w:rFonts w:hint="eastAsia"/>
                <w:sz w:val="24"/>
                <w:szCs w:val="24"/>
              </w:rPr>
              <w:t>负责污水处理站运营计划制定及实施、数据整理及报表编写、对外事项联络等工作</w:t>
            </w:r>
          </w:p>
        </w:tc>
        <w:tc>
          <w:tcPr>
            <w:tcW w:w="709" w:type="dxa"/>
          </w:tcPr>
          <w:p w:rsidR="007C43DD" w:rsidRPr="006754B8" w:rsidRDefault="007C43DD" w:rsidP="002E49FC">
            <w:pPr>
              <w:spacing w:line="360" w:lineRule="auto"/>
              <w:jc w:val="left"/>
              <w:rPr>
                <w:sz w:val="24"/>
                <w:szCs w:val="24"/>
              </w:rPr>
            </w:pPr>
            <w:r w:rsidRPr="006754B8">
              <w:rPr>
                <w:rFonts w:hint="eastAsia"/>
                <w:sz w:val="24"/>
                <w:szCs w:val="24"/>
              </w:rPr>
              <w:t>1</w:t>
            </w:r>
          </w:p>
        </w:tc>
        <w:tc>
          <w:tcPr>
            <w:tcW w:w="901" w:type="dxa"/>
          </w:tcPr>
          <w:p w:rsidR="007C43DD" w:rsidRPr="006754B8" w:rsidRDefault="007C43DD" w:rsidP="002E49FC">
            <w:pPr>
              <w:spacing w:line="360" w:lineRule="auto"/>
              <w:jc w:val="left"/>
              <w:rPr>
                <w:sz w:val="24"/>
                <w:szCs w:val="24"/>
              </w:rPr>
            </w:pPr>
            <w:r w:rsidRPr="006754B8">
              <w:rPr>
                <w:rFonts w:hint="eastAsia"/>
                <w:sz w:val="24"/>
                <w:szCs w:val="24"/>
              </w:rPr>
              <w:t>不需驻场</w:t>
            </w:r>
          </w:p>
        </w:tc>
      </w:tr>
      <w:tr w:rsidR="007C43DD" w:rsidRPr="006754B8" w:rsidTr="002E49FC">
        <w:tc>
          <w:tcPr>
            <w:tcW w:w="534" w:type="dxa"/>
          </w:tcPr>
          <w:p w:rsidR="007C43DD" w:rsidRPr="006754B8" w:rsidRDefault="007C43DD" w:rsidP="002E49FC">
            <w:pPr>
              <w:spacing w:line="360" w:lineRule="auto"/>
              <w:jc w:val="left"/>
              <w:rPr>
                <w:sz w:val="24"/>
                <w:szCs w:val="24"/>
              </w:rPr>
            </w:pPr>
            <w:r w:rsidRPr="006754B8">
              <w:rPr>
                <w:rFonts w:hint="eastAsia"/>
                <w:sz w:val="24"/>
                <w:szCs w:val="24"/>
              </w:rPr>
              <w:t>2</w:t>
            </w:r>
          </w:p>
        </w:tc>
        <w:tc>
          <w:tcPr>
            <w:tcW w:w="1417" w:type="dxa"/>
          </w:tcPr>
          <w:p w:rsidR="007C43DD" w:rsidRPr="006754B8" w:rsidRDefault="007C43DD" w:rsidP="002E49FC">
            <w:pPr>
              <w:spacing w:line="360" w:lineRule="auto"/>
              <w:jc w:val="left"/>
              <w:rPr>
                <w:sz w:val="24"/>
                <w:szCs w:val="24"/>
              </w:rPr>
            </w:pPr>
            <w:r w:rsidRPr="006754B8">
              <w:rPr>
                <w:rFonts w:hint="eastAsia"/>
                <w:sz w:val="24"/>
                <w:szCs w:val="24"/>
              </w:rPr>
              <w:t>技术管理人员</w:t>
            </w:r>
          </w:p>
        </w:tc>
        <w:tc>
          <w:tcPr>
            <w:tcW w:w="2309" w:type="dxa"/>
          </w:tcPr>
          <w:p w:rsidR="007C43DD" w:rsidRPr="006754B8" w:rsidRDefault="007C43DD" w:rsidP="002E49FC">
            <w:pPr>
              <w:spacing w:line="360" w:lineRule="auto"/>
              <w:jc w:val="left"/>
              <w:rPr>
                <w:sz w:val="24"/>
                <w:szCs w:val="24"/>
              </w:rPr>
            </w:pPr>
            <w:r w:rsidRPr="006754B8">
              <w:rPr>
                <w:rFonts w:hint="eastAsia"/>
                <w:sz w:val="24"/>
                <w:szCs w:val="24"/>
              </w:rPr>
              <w:t>3</w:t>
            </w:r>
            <w:r w:rsidRPr="006754B8">
              <w:rPr>
                <w:rFonts w:hint="eastAsia"/>
                <w:sz w:val="24"/>
                <w:szCs w:val="24"/>
              </w:rPr>
              <w:t>年以上环保专业工作经验，持有环保工程师证书</w:t>
            </w:r>
          </w:p>
        </w:tc>
        <w:tc>
          <w:tcPr>
            <w:tcW w:w="2652" w:type="dxa"/>
          </w:tcPr>
          <w:p w:rsidR="007C43DD" w:rsidRPr="006754B8" w:rsidRDefault="007C43DD" w:rsidP="002E49FC">
            <w:pPr>
              <w:spacing w:line="360" w:lineRule="auto"/>
              <w:jc w:val="left"/>
              <w:rPr>
                <w:sz w:val="24"/>
                <w:szCs w:val="24"/>
              </w:rPr>
            </w:pPr>
            <w:r w:rsidRPr="006754B8">
              <w:rPr>
                <w:rFonts w:hint="eastAsia"/>
                <w:sz w:val="24"/>
                <w:szCs w:val="24"/>
              </w:rPr>
              <w:t>负责污水处理站技术指导运营</w:t>
            </w:r>
          </w:p>
        </w:tc>
        <w:tc>
          <w:tcPr>
            <w:tcW w:w="709" w:type="dxa"/>
          </w:tcPr>
          <w:p w:rsidR="007C43DD" w:rsidRPr="006754B8" w:rsidRDefault="007C43DD" w:rsidP="002E49FC">
            <w:pPr>
              <w:spacing w:line="360" w:lineRule="auto"/>
              <w:jc w:val="left"/>
              <w:rPr>
                <w:sz w:val="24"/>
                <w:szCs w:val="24"/>
              </w:rPr>
            </w:pPr>
            <w:r w:rsidRPr="006754B8">
              <w:rPr>
                <w:rFonts w:hint="eastAsia"/>
                <w:sz w:val="24"/>
                <w:szCs w:val="24"/>
              </w:rPr>
              <w:t>1</w:t>
            </w:r>
          </w:p>
        </w:tc>
        <w:tc>
          <w:tcPr>
            <w:tcW w:w="901" w:type="dxa"/>
          </w:tcPr>
          <w:p w:rsidR="007C43DD" w:rsidRPr="006754B8" w:rsidRDefault="007C43DD" w:rsidP="002E49FC">
            <w:pPr>
              <w:spacing w:line="360" w:lineRule="auto"/>
              <w:jc w:val="left"/>
              <w:rPr>
                <w:sz w:val="24"/>
                <w:szCs w:val="24"/>
              </w:rPr>
            </w:pPr>
            <w:r w:rsidRPr="006754B8">
              <w:rPr>
                <w:rFonts w:hint="eastAsia"/>
                <w:sz w:val="24"/>
                <w:szCs w:val="24"/>
              </w:rPr>
              <w:t>不需驻场</w:t>
            </w:r>
          </w:p>
        </w:tc>
      </w:tr>
      <w:tr w:rsidR="007C43DD" w:rsidRPr="006754B8" w:rsidTr="002E49FC">
        <w:tc>
          <w:tcPr>
            <w:tcW w:w="534" w:type="dxa"/>
          </w:tcPr>
          <w:p w:rsidR="007C43DD" w:rsidRPr="006754B8" w:rsidRDefault="007C43DD" w:rsidP="002E49FC">
            <w:pPr>
              <w:spacing w:line="360" w:lineRule="auto"/>
              <w:jc w:val="left"/>
              <w:rPr>
                <w:sz w:val="24"/>
                <w:szCs w:val="24"/>
              </w:rPr>
            </w:pPr>
            <w:r w:rsidRPr="006754B8">
              <w:rPr>
                <w:rFonts w:hint="eastAsia"/>
                <w:sz w:val="24"/>
                <w:szCs w:val="24"/>
              </w:rPr>
              <w:t>3</w:t>
            </w:r>
          </w:p>
        </w:tc>
        <w:tc>
          <w:tcPr>
            <w:tcW w:w="1417" w:type="dxa"/>
          </w:tcPr>
          <w:p w:rsidR="007C43DD" w:rsidRPr="006754B8" w:rsidRDefault="007C43DD" w:rsidP="002E49FC">
            <w:pPr>
              <w:spacing w:line="360" w:lineRule="auto"/>
              <w:jc w:val="left"/>
              <w:rPr>
                <w:sz w:val="24"/>
                <w:szCs w:val="24"/>
              </w:rPr>
            </w:pPr>
            <w:r w:rsidRPr="006754B8">
              <w:rPr>
                <w:rFonts w:hint="eastAsia"/>
                <w:sz w:val="24"/>
                <w:szCs w:val="24"/>
              </w:rPr>
              <w:t>派驻技术人员</w:t>
            </w:r>
          </w:p>
        </w:tc>
        <w:tc>
          <w:tcPr>
            <w:tcW w:w="2309" w:type="dxa"/>
          </w:tcPr>
          <w:p w:rsidR="007C43DD" w:rsidRPr="006754B8" w:rsidRDefault="007C43DD" w:rsidP="002E49FC">
            <w:pPr>
              <w:spacing w:line="360" w:lineRule="auto"/>
              <w:jc w:val="left"/>
              <w:rPr>
                <w:sz w:val="24"/>
                <w:szCs w:val="24"/>
              </w:rPr>
            </w:pPr>
            <w:r w:rsidRPr="006754B8">
              <w:rPr>
                <w:rFonts w:hint="eastAsia"/>
                <w:sz w:val="24"/>
                <w:szCs w:val="24"/>
              </w:rPr>
              <w:t>2</w:t>
            </w:r>
            <w:r w:rsidRPr="006754B8">
              <w:rPr>
                <w:rFonts w:hint="eastAsia"/>
                <w:sz w:val="24"/>
                <w:szCs w:val="24"/>
              </w:rPr>
              <w:t>年以上环保专业工作经验，持有污水操作工证书</w:t>
            </w:r>
            <w:r w:rsidRPr="006754B8">
              <w:rPr>
                <w:sz w:val="24"/>
                <w:szCs w:val="24"/>
              </w:rPr>
              <w:t xml:space="preserve"> </w:t>
            </w:r>
          </w:p>
        </w:tc>
        <w:tc>
          <w:tcPr>
            <w:tcW w:w="2652" w:type="dxa"/>
          </w:tcPr>
          <w:p w:rsidR="007C43DD" w:rsidRPr="006754B8" w:rsidRDefault="007C43DD" w:rsidP="002E49FC">
            <w:pPr>
              <w:spacing w:line="360" w:lineRule="auto"/>
              <w:jc w:val="left"/>
              <w:rPr>
                <w:sz w:val="24"/>
                <w:szCs w:val="24"/>
              </w:rPr>
            </w:pPr>
            <w:r w:rsidRPr="006754B8">
              <w:rPr>
                <w:rFonts w:hint="eastAsia"/>
                <w:sz w:val="24"/>
                <w:szCs w:val="24"/>
              </w:rPr>
              <w:t>负责完成污水处理站的实际操作，包括设备巡查、清洁卫生、运行记录、装泥除渣等工作</w:t>
            </w:r>
          </w:p>
        </w:tc>
        <w:tc>
          <w:tcPr>
            <w:tcW w:w="709" w:type="dxa"/>
          </w:tcPr>
          <w:p w:rsidR="007C43DD" w:rsidRPr="006754B8" w:rsidRDefault="007C43DD" w:rsidP="002E49FC">
            <w:pPr>
              <w:spacing w:line="360" w:lineRule="auto"/>
              <w:jc w:val="left"/>
              <w:rPr>
                <w:sz w:val="24"/>
                <w:szCs w:val="24"/>
              </w:rPr>
            </w:pPr>
            <w:r>
              <w:rPr>
                <w:rFonts w:hint="eastAsia"/>
                <w:sz w:val="24"/>
                <w:szCs w:val="24"/>
              </w:rPr>
              <w:t>4</w:t>
            </w:r>
          </w:p>
        </w:tc>
        <w:tc>
          <w:tcPr>
            <w:tcW w:w="901" w:type="dxa"/>
          </w:tcPr>
          <w:p w:rsidR="007C43DD" w:rsidRPr="006754B8" w:rsidRDefault="007C43DD" w:rsidP="002E49FC">
            <w:pPr>
              <w:spacing w:line="360" w:lineRule="auto"/>
              <w:jc w:val="left"/>
              <w:rPr>
                <w:sz w:val="24"/>
                <w:szCs w:val="24"/>
              </w:rPr>
            </w:pPr>
            <w:r w:rsidRPr="006754B8">
              <w:rPr>
                <w:rFonts w:hint="eastAsia"/>
                <w:sz w:val="24"/>
                <w:szCs w:val="24"/>
              </w:rPr>
              <w:t>每个院区配</w:t>
            </w:r>
            <w:r w:rsidRPr="006754B8">
              <w:rPr>
                <w:rFonts w:hint="eastAsia"/>
                <w:sz w:val="24"/>
                <w:szCs w:val="24"/>
              </w:rPr>
              <w:t>1</w:t>
            </w:r>
            <w:r w:rsidRPr="006754B8">
              <w:rPr>
                <w:rFonts w:hint="eastAsia"/>
                <w:sz w:val="24"/>
                <w:szCs w:val="24"/>
              </w:rPr>
              <w:t>人</w:t>
            </w:r>
          </w:p>
        </w:tc>
      </w:tr>
      <w:tr w:rsidR="007C43DD" w:rsidRPr="006754B8" w:rsidTr="002E49FC">
        <w:tc>
          <w:tcPr>
            <w:tcW w:w="534" w:type="dxa"/>
          </w:tcPr>
          <w:p w:rsidR="007C43DD" w:rsidRPr="006754B8" w:rsidRDefault="007C43DD" w:rsidP="002E49FC">
            <w:pPr>
              <w:spacing w:line="360" w:lineRule="auto"/>
              <w:jc w:val="left"/>
              <w:rPr>
                <w:sz w:val="24"/>
                <w:szCs w:val="24"/>
              </w:rPr>
            </w:pPr>
            <w:r w:rsidRPr="006754B8">
              <w:rPr>
                <w:rFonts w:hint="eastAsia"/>
                <w:sz w:val="24"/>
                <w:szCs w:val="24"/>
              </w:rPr>
              <w:t>4</w:t>
            </w:r>
          </w:p>
        </w:tc>
        <w:tc>
          <w:tcPr>
            <w:tcW w:w="1417" w:type="dxa"/>
          </w:tcPr>
          <w:p w:rsidR="007C43DD" w:rsidRPr="006754B8" w:rsidRDefault="007C43DD" w:rsidP="002E49FC">
            <w:pPr>
              <w:spacing w:line="360" w:lineRule="auto"/>
              <w:jc w:val="left"/>
              <w:rPr>
                <w:sz w:val="24"/>
                <w:szCs w:val="24"/>
              </w:rPr>
            </w:pPr>
            <w:r w:rsidRPr="006754B8">
              <w:rPr>
                <w:rFonts w:hint="eastAsia"/>
                <w:sz w:val="24"/>
                <w:szCs w:val="24"/>
              </w:rPr>
              <w:t>化验人员</w:t>
            </w:r>
          </w:p>
        </w:tc>
        <w:tc>
          <w:tcPr>
            <w:tcW w:w="2309" w:type="dxa"/>
          </w:tcPr>
          <w:p w:rsidR="007C43DD" w:rsidRPr="006754B8" w:rsidRDefault="007C43DD" w:rsidP="002E49FC">
            <w:pPr>
              <w:spacing w:line="360" w:lineRule="auto"/>
              <w:jc w:val="left"/>
              <w:rPr>
                <w:sz w:val="24"/>
                <w:szCs w:val="24"/>
              </w:rPr>
            </w:pPr>
            <w:r w:rsidRPr="006754B8">
              <w:rPr>
                <w:rFonts w:hint="eastAsia"/>
                <w:sz w:val="24"/>
                <w:szCs w:val="24"/>
              </w:rPr>
              <w:t>持有中级或以上化学检验工证书。</w:t>
            </w:r>
          </w:p>
        </w:tc>
        <w:tc>
          <w:tcPr>
            <w:tcW w:w="2652" w:type="dxa"/>
          </w:tcPr>
          <w:p w:rsidR="007C43DD" w:rsidRPr="006754B8" w:rsidRDefault="007C43DD" w:rsidP="002E49FC">
            <w:pPr>
              <w:spacing w:line="360" w:lineRule="auto"/>
              <w:jc w:val="left"/>
              <w:rPr>
                <w:sz w:val="24"/>
                <w:szCs w:val="24"/>
              </w:rPr>
            </w:pPr>
            <w:r w:rsidRPr="006754B8">
              <w:rPr>
                <w:rFonts w:hint="eastAsia"/>
                <w:sz w:val="24"/>
                <w:szCs w:val="24"/>
              </w:rPr>
              <w:t>负责污水处理处理站水质化验、药剂配置、数据整理等工作</w:t>
            </w:r>
          </w:p>
        </w:tc>
        <w:tc>
          <w:tcPr>
            <w:tcW w:w="709" w:type="dxa"/>
          </w:tcPr>
          <w:p w:rsidR="007C43DD" w:rsidRPr="006754B8" w:rsidRDefault="007C43DD" w:rsidP="002E49FC">
            <w:pPr>
              <w:spacing w:line="360" w:lineRule="auto"/>
              <w:jc w:val="left"/>
              <w:rPr>
                <w:sz w:val="24"/>
                <w:szCs w:val="24"/>
              </w:rPr>
            </w:pPr>
            <w:r w:rsidRPr="006754B8">
              <w:rPr>
                <w:rFonts w:hint="eastAsia"/>
                <w:sz w:val="24"/>
                <w:szCs w:val="24"/>
              </w:rPr>
              <w:t>1</w:t>
            </w:r>
          </w:p>
        </w:tc>
        <w:tc>
          <w:tcPr>
            <w:tcW w:w="901" w:type="dxa"/>
          </w:tcPr>
          <w:p w:rsidR="007C43DD" w:rsidRPr="006754B8" w:rsidRDefault="007C43DD" w:rsidP="002E49FC">
            <w:pPr>
              <w:spacing w:line="360" w:lineRule="auto"/>
              <w:jc w:val="left"/>
              <w:rPr>
                <w:sz w:val="24"/>
                <w:szCs w:val="24"/>
              </w:rPr>
            </w:pPr>
            <w:r w:rsidRPr="006754B8">
              <w:rPr>
                <w:rFonts w:hint="eastAsia"/>
                <w:sz w:val="24"/>
                <w:szCs w:val="24"/>
              </w:rPr>
              <w:t>不需驻场</w:t>
            </w:r>
          </w:p>
        </w:tc>
      </w:tr>
      <w:tr w:rsidR="007C43DD" w:rsidRPr="006754B8" w:rsidTr="002E49FC">
        <w:tc>
          <w:tcPr>
            <w:tcW w:w="534" w:type="dxa"/>
          </w:tcPr>
          <w:p w:rsidR="007C43DD" w:rsidRPr="006754B8" w:rsidRDefault="007C43DD" w:rsidP="002E49FC">
            <w:pPr>
              <w:spacing w:line="360" w:lineRule="auto"/>
              <w:jc w:val="left"/>
              <w:rPr>
                <w:sz w:val="24"/>
                <w:szCs w:val="24"/>
              </w:rPr>
            </w:pPr>
            <w:r w:rsidRPr="006754B8">
              <w:rPr>
                <w:rFonts w:hint="eastAsia"/>
                <w:sz w:val="24"/>
                <w:szCs w:val="24"/>
              </w:rPr>
              <w:t>5</w:t>
            </w:r>
          </w:p>
        </w:tc>
        <w:tc>
          <w:tcPr>
            <w:tcW w:w="1417" w:type="dxa"/>
          </w:tcPr>
          <w:p w:rsidR="007C43DD" w:rsidRPr="006754B8" w:rsidRDefault="007C43DD" w:rsidP="002E49FC">
            <w:pPr>
              <w:spacing w:line="360" w:lineRule="auto"/>
              <w:jc w:val="left"/>
              <w:rPr>
                <w:sz w:val="24"/>
                <w:szCs w:val="24"/>
              </w:rPr>
            </w:pPr>
            <w:r w:rsidRPr="006754B8">
              <w:rPr>
                <w:rFonts w:hint="eastAsia"/>
                <w:sz w:val="24"/>
                <w:szCs w:val="24"/>
              </w:rPr>
              <w:t>机修人员</w:t>
            </w:r>
          </w:p>
        </w:tc>
        <w:tc>
          <w:tcPr>
            <w:tcW w:w="2309" w:type="dxa"/>
          </w:tcPr>
          <w:p w:rsidR="007C43DD" w:rsidRPr="006754B8" w:rsidRDefault="007C43DD" w:rsidP="002E49FC">
            <w:pPr>
              <w:spacing w:line="360" w:lineRule="auto"/>
              <w:jc w:val="left"/>
              <w:rPr>
                <w:sz w:val="24"/>
                <w:szCs w:val="24"/>
              </w:rPr>
            </w:pPr>
            <w:r w:rsidRPr="006754B8">
              <w:rPr>
                <w:rFonts w:hint="eastAsia"/>
                <w:sz w:val="24"/>
                <w:szCs w:val="24"/>
              </w:rPr>
              <w:t>持有机电</w:t>
            </w:r>
            <w:r w:rsidRPr="006754B8">
              <w:rPr>
                <w:rFonts w:hint="eastAsia"/>
                <w:sz w:val="24"/>
                <w:szCs w:val="24"/>
              </w:rPr>
              <w:t>/</w:t>
            </w:r>
            <w:r w:rsidRPr="006754B8">
              <w:rPr>
                <w:rFonts w:hint="eastAsia"/>
                <w:sz w:val="24"/>
                <w:szCs w:val="24"/>
              </w:rPr>
              <w:t>机械工程师证书</w:t>
            </w:r>
          </w:p>
        </w:tc>
        <w:tc>
          <w:tcPr>
            <w:tcW w:w="2652" w:type="dxa"/>
          </w:tcPr>
          <w:p w:rsidR="007C43DD" w:rsidRPr="006754B8" w:rsidRDefault="007C43DD" w:rsidP="002E49FC">
            <w:pPr>
              <w:spacing w:line="360" w:lineRule="auto"/>
              <w:jc w:val="left"/>
              <w:rPr>
                <w:sz w:val="24"/>
                <w:szCs w:val="24"/>
              </w:rPr>
            </w:pPr>
            <w:r w:rsidRPr="006754B8">
              <w:rPr>
                <w:rFonts w:hint="eastAsia"/>
                <w:sz w:val="24"/>
                <w:szCs w:val="24"/>
              </w:rPr>
              <w:t>负责设备保障及维修维护等工作</w:t>
            </w:r>
          </w:p>
        </w:tc>
        <w:tc>
          <w:tcPr>
            <w:tcW w:w="709" w:type="dxa"/>
          </w:tcPr>
          <w:p w:rsidR="007C43DD" w:rsidRPr="006754B8" w:rsidRDefault="007C43DD" w:rsidP="002E49FC">
            <w:pPr>
              <w:spacing w:line="360" w:lineRule="auto"/>
              <w:jc w:val="left"/>
              <w:rPr>
                <w:sz w:val="24"/>
                <w:szCs w:val="24"/>
              </w:rPr>
            </w:pPr>
            <w:r w:rsidRPr="006754B8">
              <w:rPr>
                <w:rFonts w:hint="eastAsia"/>
                <w:sz w:val="24"/>
                <w:szCs w:val="24"/>
              </w:rPr>
              <w:t>1</w:t>
            </w:r>
          </w:p>
        </w:tc>
        <w:tc>
          <w:tcPr>
            <w:tcW w:w="901" w:type="dxa"/>
          </w:tcPr>
          <w:p w:rsidR="007C43DD" w:rsidRPr="006754B8" w:rsidRDefault="007C43DD" w:rsidP="002E49FC">
            <w:pPr>
              <w:spacing w:line="360" w:lineRule="auto"/>
              <w:jc w:val="left"/>
              <w:rPr>
                <w:sz w:val="24"/>
                <w:szCs w:val="24"/>
              </w:rPr>
            </w:pPr>
            <w:r w:rsidRPr="006754B8">
              <w:rPr>
                <w:rFonts w:hint="eastAsia"/>
                <w:sz w:val="24"/>
                <w:szCs w:val="24"/>
              </w:rPr>
              <w:t>不需驻场</w:t>
            </w:r>
          </w:p>
        </w:tc>
      </w:tr>
    </w:tbl>
    <w:p w:rsidR="007C43DD" w:rsidRPr="007C43DD" w:rsidRDefault="007C43DD" w:rsidP="007C43DD">
      <w:pPr>
        <w:spacing w:line="360" w:lineRule="auto"/>
        <w:ind w:firstLine="465"/>
        <w:jc w:val="left"/>
        <w:rPr>
          <w:sz w:val="24"/>
          <w:szCs w:val="24"/>
        </w:rPr>
      </w:pPr>
      <w:r w:rsidRPr="006754B8">
        <w:rPr>
          <w:rFonts w:hint="eastAsia"/>
          <w:sz w:val="24"/>
          <w:szCs w:val="24"/>
        </w:rPr>
        <w:t>5</w:t>
      </w:r>
      <w:r w:rsidRPr="006754B8">
        <w:rPr>
          <w:rFonts w:hint="eastAsia"/>
          <w:sz w:val="24"/>
          <w:szCs w:val="24"/>
        </w:rPr>
        <w:t>、投标人应针对性的提供污水处理站运营管理计划、维修养护计划、人员配置计划、质量控制措施及规章制度等。</w:t>
      </w:r>
    </w:p>
    <w:p w:rsidR="00967020" w:rsidRDefault="007C43DD" w:rsidP="007C43DD">
      <w:pPr>
        <w:spacing w:line="360" w:lineRule="auto"/>
        <w:rPr>
          <w:rStyle w:val="a7"/>
          <w:sz w:val="28"/>
          <w:szCs w:val="28"/>
        </w:rPr>
      </w:pPr>
      <w:r>
        <w:rPr>
          <w:rFonts w:asciiTheme="minorEastAsia" w:hAnsiTheme="minorEastAsia" w:cs="Times New Roman" w:hint="eastAsia"/>
          <w:sz w:val="28"/>
          <w:szCs w:val="28"/>
          <w:shd w:val="clear" w:color="auto" w:fill="FFFFFF"/>
        </w:rPr>
        <w:t>九</w:t>
      </w:r>
      <w:r w:rsidR="00FA24CD">
        <w:rPr>
          <w:rFonts w:asciiTheme="minorEastAsia" w:hAnsiTheme="minorEastAsia" w:cs="Times New Roman"/>
          <w:sz w:val="28"/>
          <w:szCs w:val="28"/>
          <w:shd w:val="clear" w:color="auto" w:fill="FFFFFF"/>
        </w:rPr>
        <w:t>、</w:t>
      </w:r>
      <w:r w:rsidR="00FA24CD">
        <w:rPr>
          <w:rStyle w:val="a7"/>
          <w:rFonts w:hint="eastAsia"/>
          <w:sz w:val="28"/>
          <w:szCs w:val="28"/>
        </w:rPr>
        <w:t>报名企业须具备的条件：</w:t>
      </w:r>
    </w:p>
    <w:p w:rsidR="007C43DD" w:rsidRPr="006754B8" w:rsidRDefault="007C43DD" w:rsidP="007C43DD">
      <w:pPr>
        <w:spacing w:line="360" w:lineRule="auto"/>
        <w:ind w:leftChars="200" w:left="780" w:hangingChars="150" w:hanging="360"/>
        <w:rPr>
          <w:rFonts w:ascii="宋体"/>
          <w:sz w:val="24"/>
          <w:szCs w:val="24"/>
        </w:rPr>
      </w:pPr>
      <w:r w:rsidRPr="006754B8">
        <w:rPr>
          <w:rFonts w:ascii="宋体" w:hint="eastAsia"/>
          <w:sz w:val="24"/>
          <w:szCs w:val="24"/>
        </w:rPr>
        <w:t>1. 必须是具有独立承担民事责任能力的在中华人民共和国境内注册的法人</w:t>
      </w:r>
      <w:r w:rsidRPr="006754B8">
        <w:rPr>
          <w:rFonts w:ascii="宋体" w:hint="eastAsia"/>
          <w:sz w:val="24"/>
          <w:szCs w:val="24"/>
        </w:rPr>
        <w:lastRenderedPageBreak/>
        <w:t>或其他组织，分公司投标的，必须由具有法人资格的总公司授权；</w:t>
      </w:r>
    </w:p>
    <w:p w:rsidR="007C43DD" w:rsidRPr="006754B8" w:rsidRDefault="007C43DD" w:rsidP="007C43DD">
      <w:pPr>
        <w:spacing w:line="360" w:lineRule="auto"/>
        <w:ind w:leftChars="200" w:left="804" w:hangingChars="160" w:hanging="384"/>
        <w:rPr>
          <w:rFonts w:ascii="宋体"/>
          <w:sz w:val="24"/>
          <w:szCs w:val="24"/>
        </w:rPr>
      </w:pPr>
      <w:r w:rsidRPr="006754B8">
        <w:rPr>
          <w:rFonts w:ascii="宋体" w:hint="eastAsia"/>
          <w:sz w:val="24"/>
          <w:szCs w:val="24"/>
        </w:rPr>
        <w:t>2. 具备《中华人民共和国政府采购法》第二十二条资格条件；</w:t>
      </w:r>
    </w:p>
    <w:p w:rsidR="007C43DD" w:rsidRPr="006754B8" w:rsidRDefault="007C43DD" w:rsidP="007C43DD">
      <w:pPr>
        <w:tabs>
          <w:tab w:val="left" w:pos="1260"/>
        </w:tabs>
        <w:spacing w:line="360" w:lineRule="auto"/>
        <w:ind w:leftChars="353" w:left="1283" w:hangingChars="226" w:hanging="542"/>
        <w:rPr>
          <w:rFonts w:ascii="宋体"/>
          <w:sz w:val="24"/>
          <w:szCs w:val="24"/>
        </w:rPr>
      </w:pPr>
      <w:r w:rsidRPr="006754B8">
        <w:rPr>
          <w:rFonts w:ascii="宋体" w:hint="eastAsia"/>
          <w:sz w:val="24"/>
          <w:szCs w:val="24"/>
        </w:rPr>
        <w:t>2.1 投标人必须具有良好的商业信誉和健全的财务会计制度且有依法缴纳税收和社会保障资金的良好记录；（提供由第三方机构出具体现财务状况的证明文件或银行出具的资信证明或专业担保机构出具的政府采购投标担保函；近期依法缴纳税收和社会保障资金的相关材料复印件）</w:t>
      </w:r>
    </w:p>
    <w:p w:rsidR="007C43DD" w:rsidRPr="006754B8" w:rsidRDefault="007C43DD" w:rsidP="007C43DD">
      <w:pPr>
        <w:tabs>
          <w:tab w:val="left" w:pos="1260"/>
        </w:tabs>
        <w:spacing w:line="360" w:lineRule="auto"/>
        <w:ind w:leftChars="353" w:left="1283" w:hangingChars="226" w:hanging="542"/>
        <w:rPr>
          <w:rFonts w:ascii="宋体"/>
          <w:sz w:val="24"/>
          <w:szCs w:val="24"/>
        </w:rPr>
      </w:pPr>
      <w:r w:rsidRPr="006754B8">
        <w:rPr>
          <w:rFonts w:ascii="宋体" w:hint="eastAsia"/>
          <w:sz w:val="24"/>
          <w:szCs w:val="24"/>
        </w:rPr>
        <w:t>2.2 具有履行合同所必需的设备和专业技术能力；（需提供相关证明材料复印件）</w:t>
      </w:r>
    </w:p>
    <w:p w:rsidR="007C43DD" w:rsidRPr="006754B8" w:rsidRDefault="007C43DD" w:rsidP="007C43DD">
      <w:pPr>
        <w:tabs>
          <w:tab w:val="left" w:pos="1260"/>
        </w:tabs>
        <w:spacing w:line="360" w:lineRule="auto"/>
        <w:ind w:leftChars="353" w:left="1283" w:hangingChars="226" w:hanging="542"/>
        <w:rPr>
          <w:rFonts w:ascii="宋体"/>
          <w:sz w:val="24"/>
          <w:szCs w:val="24"/>
        </w:rPr>
      </w:pPr>
      <w:r w:rsidRPr="006754B8">
        <w:rPr>
          <w:rFonts w:ascii="宋体" w:hint="eastAsia"/>
          <w:sz w:val="24"/>
          <w:szCs w:val="24"/>
        </w:rPr>
        <w:t>2.3 投标人参加政府采购活动前三年内，在经营活动中没有重大违法记录；</w:t>
      </w:r>
    </w:p>
    <w:p w:rsidR="007C43DD" w:rsidRPr="006754B8" w:rsidRDefault="007C43DD" w:rsidP="007C43DD">
      <w:pPr>
        <w:tabs>
          <w:tab w:val="left" w:pos="994"/>
        </w:tabs>
        <w:spacing w:line="360" w:lineRule="auto"/>
        <w:ind w:leftChars="346" w:left="1205" w:hangingChars="199" w:hanging="478"/>
        <w:rPr>
          <w:rFonts w:ascii="宋体"/>
          <w:sz w:val="24"/>
          <w:szCs w:val="24"/>
        </w:rPr>
      </w:pPr>
      <w:r w:rsidRPr="006754B8">
        <w:rPr>
          <w:rFonts w:ascii="宋体" w:hint="eastAsia"/>
          <w:sz w:val="24"/>
          <w:szCs w:val="24"/>
        </w:rPr>
        <w:t>2.4 投标人必须符合法律、行政法规规定的其他条件；</w:t>
      </w:r>
    </w:p>
    <w:p w:rsidR="007C43DD" w:rsidRPr="006754B8" w:rsidRDefault="007C43DD" w:rsidP="007C43DD">
      <w:pPr>
        <w:spacing w:line="360" w:lineRule="auto"/>
        <w:ind w:firstLineChars="150" w:firstLine="360"/>
        <w:rPr>
          <w:rFonts w:ascii="宋体"/>
          <w:sz w:val="24"/>
          <w:szCs w:val="24"/>
        </w:rPr>
      </w:pPr>
      <w:r w:rsidRPr="006754B8">
        <w:rPr>
          <w:rFonts w:ascii="宋体" w:hint="eastAsia"/>
          <w:sz w:val="24"/>
          <w:szCs w:val="24"/>
        </w:rPr>
        <w:t>3. 不同的投标人之间有下列情形之一的，不接受作为参与同一采购项目竞争的投标人：</w:t>
      </w:r>
    </w:p>
    <w:p w:rsidR="007C43DD" w:rsidRPr="006754B8" w:rsidRDefault="007C43DD" w:rsidP="007C43DD">
      <w:pPr>
        <w:spacing w:line="360" w:lineRule="auto"/>
        <w:ind w:leftChars="314" w:left="803" w:hangingChars="60" w:hanging="144"/>
        <w:rPr>
          <w:rFonts w:ascii="宋体"/>
          <w:sz w:val="24"/>
          <w:szCs w:val="24"/>
        </w:rPr>
      </w:pPr>
      <w:r w:rsidRPr="006754B8">
        <w:rPr>
          <w:rFonts w:ascii="宋体" w:hint="eastAsia"/>
          <w:sz w:val="24"/>
          <w:szCs w:val="24"/>
        </w:rPr>
        <w:t>3.1 法定代表人或单位负责人为同一人或者存在直接控股、管理关系的投标人。</w:t>
      </w:r>
    </w:p>
    <w:p w:rsidR="007C43DD" w:rsidRPr="006754B8" w:rsidRDefault="007C43DD" w:rsidP="007C43DD">
      <w:pPr>
        <w:spacing w:line="360" w:lineRule="auto"/>
        <w:ind w:leftChars="314" w:left="803" w:hangingChars="60" w:hanging="144"/>
        <w:rPr>
          <w:rFonts w:ascii="宋体"/>
          <w:sz w:val="24"/>
          <w:szCs w:val="24"/>
        </w:rPr>
      </w:pPr>
      <w:r w:rsidRPr="006754B8">
        <w:rPr>
          <w:rFonts w:ascii="宋体" w:hint="eastAsia"/>
          <w:sz w:val="24"/>
          <w:szCs w:val="24"/>
        </w:rPr>
        <w:t>3.2 为采购项目提供整体设计、规范编制或者项目管理、监理、检测等服务的投标人。</w:t>
      </w:r>
    </w:p>
    <w:p w:rsidR="007C43DD" w:rsidRPr="006754B8" w:rsidRDefault="007C43DD" w:rsidP="007C43DD">
      <w:pPr>
        <w:spacing w:line="360" w:lineRule="auto"/>
        <w:ind w:leftChars="200" w:left="804" w:hangingChars="160" w:hanging="384"/>
        <w:rPr>
          <w:rFonts w:ascii="宋体"/>
          <w:sz w:val="24"/>
          <w:szCs w:val="24"/>
        </w:rPr>
      </w:pPr>
      <w:r w:rsidRPr="006754B8">
        <w:rPr>
          <w:rFonts w:ascii="宋体" w:hint="eastAsia"/>
          <w:sz w:val="24"/>
          <w:szCs w:val="24"/>
        </w:rPr>
        <w:t>4.  已成功报名并获取本次招标文件。</w:t>
      </w:r>
    </w:p>
    <w:p w:rsidR="007C43DD" w:rsidRPr="006754B8" w:rsidRDefault="007C43DD" w:rsidP="007C43DD">
      <w:pPr>
        <w:spacing w:line="360" w:lineRule="auto"/>
        <w:ind w:leftChars="200" w:left="804" w:hangingChars="160" w:hanging="384"/>
        <w:rPr>
          <w:rFonts w:ascii="宋体"/>
          <w:sz w:val="24"/>
          <w:szCs w:val="24"/>
        </w:rPr>
      </w:pPr>
      <w:r w:rsidRPr="006754B8">
        <w:rPr>
          <w:rFonts w:ascii="宋体" w:hint="eastAsia"/>
          <w:sz w:val="24"/>
          <w:szCs w:val="24"/>
        </w:rPr>
        <w:t>5. 按照《财政部关于在政府采购活动中查询及使用信用记录有关问题的通知》（财库（2016）125号）的要求，被“信用中国”网站、“中国政府采购网”网站列入失信被执行人、重大税收违法案件当事人名单、政府采购严重违法失信行为记录名单的，不得参与本项目的政府采购活动。</w:t>
      </w:r>
    </w:p>
    <w:p w:rsidR="007C43DD" w:rsidRPr="006754B8" w:rsidRDefault="007C43DD" w:rsidP="007C43DD">
      <w:pPr>
        <w:spacing w:line="360" w:lineRule="auto"/>
        <w:ind w:leftChars="200" w:left="804" w:hangingChars="160" w:hanging="384"/>
        <w:rPr>
          <w:rFonts w:ascii="宋体"/>
          <w:sz w:val="24"/>
          <w:szCs w:val="24"/>
        </w:rPr>
      </w:pPr>
      <w:r w:rsidRPr="006754B8">
        <w:rPr>
          <w:rFonts w:ascii="宋体" w:hint="eastAsia"/>
          <w:sz w:val="24"/>
          <w:szCs w:val="24"/>
        </w:rPr>
        <w:t>6. 本项目不接受联合体投标。</w:t>
      </w:r>
    </w:p>
    <w:p w:rsidR="007C43DD" w:rsidRPr="006754B8" w:rsidRDefault="007C43DD" w:rsidP="007C43DD">
      <w:pPr>
        <w:autoSpaceDE w:val="0"/>
        <w:autoSpaceDN w:val="0"/>
        <w:spacing w:line="360" w:lineRule="auto"/>
        <w:ind w:firstLine="420"/>
        <w:rPr>
          <w:rFonts w:ascii="宋体"/>
          <w:sz w:val="24"/>
          <w:szCs w:val="24"/>
        </w:rPr>
      </w:pPr>
      <w:r w:rsidRPr="006754B8">
        <w:rPr>
          <w:rFonts w:ascii="宋体" w:hint="eastAsia"/>
          <w:sz w:val="24"/>
          <w:szCs w:val="24"/>
        </w:rPr>
        <w:t>7、投标人只允许为独立法人，不接受联合投标体投标，不得转包、分包。</w:t>
      </w:r>
    </w:p>
    <w:p w:rsidR="007C43DD" w:rsidRPr="006754B8" w:rsidRDefault="007C43DD" w:rsidP="007C43DD">
      <w:pPr>
        <w:spacing w:line="360" w:lineRule="auto"/>
        <w:ind w:firstLine="465"/>
        <w:jc w:val="left"/>
        <w:rPr>
          <w:sz w:val="24"/>
          <w:szCs w:val="24"/>
        </w:rPr>
      </w:pPr>
      <w:r w:rsidRPr="006754B8">
        <w:rPr>
          <w:rFonts w:hint="eastAsia"/>
          <w:sz w:val="24"/>
          <w:szCs w:val="24"/>
        </w:rPr>
        <w:t>8</w:t>
      </w:r>
      <w:r w:rsidRPr="006754B8">
        <w:rPr>
          <w:rFonts w:hint="eastAsia"/>
          <w:sz w:val="24"/>
          <w:szCs w:val="24"/>
        </w:rPr>
        <w:t>、具有广东省环境污染治理（水污染防治）资格行业认定证书。</w:t>
      </w:r>
    </w:p>
    <w:p w:rsidR="007C43DD" w:rsidRPr="006754B8" w:rsidRDefault="007C43DD" w:rsidP="007C43DD">
      <w:pPr>
        <w:spacing w:line="360" w:lineRule="auto"/>
        <w:ind w:firstLine="465"/>
        <w:jc w:val="left"/>
        <w:rPr>
          <w:sz w:val="24"/>
          <w:szCs w:val="24"/>
        </w:rPr>
      </w:pPr>
      <w:r w:rsidRPr="006754B8">
        <w:rPr>
          <w:rFonts w:hint="eastAsia"/>
          <w:sz w:val="24"/>
          <w:szCs w:val="24"/>
        </w:rPr>
        <w:t>9</w:t>
      </w:r>
      <w:r w:rsidRPr="006754B8">
        <w:rPr>
          <w:rFonts w:hint="eastAsia"/>
          <w:sz w:val="24"/>
          <w:szCs w:val="24"/>
        </w:rPr>
        <w:t>、具有广东省污染治理设施运行服务能力评价证书。</w:t>
      </w:r>
    </w:p>
    <w:p w:rsidR="007C43DD" w:rsidRDefault="007C43DD" w:rsidP="007C43DD">
      <w:pPr>
        <w:rPr>
          <w:sz w:val="24"/>
          <w:szCs w:val="24"/>
        </w:rPr>
      </w:pPr>
      <w:r w:rsidRPr="006754B8">
        <w:rPr>
          <w:rFonts w:hint="eastAsia"/>
          <w:sz w:val="24"/>
          <w:szCs w:val="24"/>
        </w:rPr>
        <w:t>10</w:t>
      </w:r>
      <w:r w:rsidRPr="006754B8">
        <w:rPr>
          <w:rFonts w:hint="eastAsia"/>
          <w:sz w:val="24"/>
          <w:szCs w:val="24"/>
        </w:rPr>
        <w:t>、环境工程设计资质证书。</w:t>
      </w:r>
    </w:p>
    <w:p w:rsidR="00967020" w:rsidRDefault="007C43DD" w:rsidP="007C43DD">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w:t>
      </w:r>
      <w:r w:rsidR="00FA24CD">
        <w:rPr>
          <w:rFonts w:asciiTheme="minorEastAsia" w:hAnsiTheme="minorEastAsia" w:cs="Times New Roman"/>
          <w:sz w:val="28"/>
          <w:szCs w:val="28"/>
          <w:shd w:val="clear" w:color="auto" w:fill="FFFFFF"/>
        </w:rPr>
        <w:t>、</w:t>
      </w:r>
      <w:r w:rsidR="00FA24CD">
        <w:rPr>
          <w:rStyle w:val="a7"/>
          <w:rFonts w:hint="eastAsia"/>
          <w:sz w:val="28"/>
          <w:szCs w:val="28"/>
        </w:rPr>
        <w:t>报名资料（所有资料均需盖公章）：</w:t>
      </w:r>
    </w:p>
    <w:p w:rsidR="00F85BCE" w:rsidRPr="00F85BCE" w:rsidRDefault="00FA24CD" w:rsidP="00F85BCE">
      <w:pPr>
        <w:ind w:firstLine="57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lastRenderedPageBreak/>
        <w:t>注：报名材料需设置封面页及目录页，封面页内容包括项目编号、项目名称、</w:t>
      </w:r>
      <w:r w:rsidR="007C43DD">
        <w:rPr>
          <w:rFonts w:asciiTheme="minorEastAsia" w:hAnsiTheme="minorEastAsia" w:cs="Times New Roman" w:hint="eastAsia"/>
          <w:sz w:val="28"/>
          <w:szCs w:val="28"/>
          <w:shd w:val="clear" w:color="auto" w:fill="FFFFFF"/>
        </w:rPr>
        <w:t>公司名称、项目联系人姓名及手机号码</w:t>
      </w:r>
      <w:r w:rsidR="00F85BCE">
        <w:rPr>
          <w:rFonts w:asciiTheme="minorEastAsia" w:hAnsiTheme="minorEastAsia" w:cs="Times New Roman" w:hint="eastAsia"/>
          <w:sz w:val="28"/>
          <w:szCs w:val="28"/>
          <w:shd w:val="clear" w:color="auto" w:fill="FFFFFF"/>
        </w:rPr>
        <w:t>，页面内容按市场调研函序列编排，报价函放置最后。</w:t>
      </w:r>
    </w:p>
    <w:p w:rsidR="00967020" w:rsidRDefault="007C43DD">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十一</w:t>
      </w:r>
      <w:r w:rsidR="00FA24CD">
        <w:rPr>
          <w:rFonts w:asciiTheme="minorEastAsia" w:hAnsiTheme="minorEastAsia" w:cs="Times New Roman"/>
          <w:sz w:val="28"/>
          <w:szCs w:val="28"/>
          <w:shd w:val="clear" w:color="auto" w:fill="FFFFFF"/>
        </w:rPr>
        <w:t>、</w:t>
      </w:r>
      <w:r w:rsidR="00FA24CD">
        <w:rPr>
          <w:rStyle w:val="a7"/>
          <w:rFonts w:hint="eastAsia"/>
          <w:sz w:val="28"/>
          <w:szCs w:val="28"/>
        </w:rPr>
        <w:t>如需组织现场市场调研会议，将另行通知已报名企业。</w:t>
      </w:r>
    </w:p>
    <w:p w:rsidR="00967020" w:rsidRDefault="00FA24CD">
      <w:r>
        <w:rPr>
          <w:rFonts w:asciiTheme="minorEastAsia" w:hAnsiTheme="minorEastAsia" w:cs="Times New Roman" w:hint="eastAsia"/>
          <w:sz w:val="28"/>
          <w:szCs w:val="28"/>
          <w:shd w:val="clear" w:color="auto" w:fill="FFFFFF"/>
        </w:rPr>
        <w:t xml:space="preserve">    </w:t>
      </w:r>
      <w:r w:rsidR="007C43DD">
        <w:rPr>
          <w:rFonts w:asciiTheme="minorEastAsia" w:hAnsiTheme="minorEastAsia" w:cs="Times New Roman" w:hint="eastAsia"/>
          <w:sz w:val="28"/>
          <w:szCs w:val="28"/>
          <w:shd w:val="clear" w:color="auto" w:fill="FFFFFF"/>
        </w:rPr>
        <w:t>注：</w:t>
      </w:r>
      <w:r>
        <w:rPr>
          <w:rFonts w:asciiTheme="minorEastAsia" w:hAnsiTheme="minorEastAsia" w:cs="Times New Roman" w:hint="eastAsia"/>
          <w:sz w:val="28"/>
          <w:szCs w:val="28"/>
          <w:shd w:val="clear" w:color="auto" w:fill="FFFFFF"/>
        </w:rPr>
        <w:t>如有虚假</w:t>
      </w:r>
      <w:r w:rsidR="007C43DD">
        <w:rPr>
          <w:rFonts w:asciiTheme="minorEastAsia" w:hAnsiTheme="minorEastAsia" w:cs="Times New Roman" w:hint="eastAsia"/>
          <w:sz w:val="28"/>
          <w:szCs w:val="28"/>
          <w:shd w:val="clear" w:color="auto" w:fill="FFFFFF"/>
        </w:rPr>
        <w:t>资料</w:t>
      </w:r>
      <w:r>
        <w:rPr>
          <w:rFonts w:asciiTheme="minorEastAsia" w:hAnsiTheme="minorEastAsia" w:cs="Times New Roman" w:hint="eastAsia"/>
          <w:sz w:val="28"/>
          <w:szCs w:val="28"/>
          <w:shd w:val="clear" w:color="auto" w:fill="FFFFFF"/>
        </w:rPr>
        <w:t>、</w:t>
      </w:r>
      <w:r w:rsidR="00FC2159">
        <w:rPr>
          <w:rFonts w:asciiTheme="minorEastAsia" w:hAnsiTheme="minorEastAsia" w:cs="Times New Roman" w:hint="eastAsia"/>
          <w:sz w:val="28"/>
          <w:szCs w:val="28"/>
          <w:shd w:val="clear" w:color="auto" w:fill="FFFFFF"/>
        </w:rPr>
        <w:t>企业</w:t>
      </w:r>
      <w:r>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340" w:rsidRDefault="00C37340" w:rsidP="00A258B0">
      <w:r>
        <w:separator/>
      </w:r>
    </w:p>
  </w:endnote>
  <w:endnote w:type="continuationSeparator" w:id="1">
    <w:p w:rsidR="00C37340" w:rsidRDefault="00C37340"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340" w:rsidRDefault="00C37340" w:rsidP="00A258B0">
      <w:r>
        <w:separator/>
      </w:r>
    </w:p>
  </w:footnote>
  <w:footnote w:type="continuationSeparator" w:id="1">
    <w:p w:rsidR="00C37340" w:rsidRDefault="00C37340"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3">
    <w:nsid w:val="55C755E8"/>
    <w:multiLevelType w:val="singleLevel"/>
    <w:tmpl w:val="55C755E8"/>
    <w:lvl w:ilvl="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C7BEE"/>
    <w:rsid w:val="001071D5"/>
    <w:rsid w:val="00250DFF"/>
    <w:rsid w:val="0032691F"/>
    <w:rsid w:val="00651DF2"/>
    <w:rsid w:val="007C43DD"/>
    <w:rsid w:val="0095537C"/>
    <w:rsid w:val="00967020"/>
    <w:rsid w:val="009C0523"/>
    <w:rsid w:val="009E50A5"/>
    <w:rsid w:val="00A14C4B"/>
    <w:rsid w:val="00A258B0"/>
    <w:rsid w:val="00C37340"/>
    <w:rsid w:val="00D34D0A"/>
    <w:rsid w:val="00E45983"/>
    <w:rsid w:val="00F47522"/>
    <w:rsid w:val="00F85BCE"/>
    <w:rsid w:val="00FA24CD"/>
    <w:rsid w:val="00FC2159"/>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6702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6702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67020"/>
    <w:pPr>
      <w:spacing w:before="100" w:beforeAutospacing="1" w:after="100" w:afterAutospacing="1"/>
      <w:jc w:val="left"/>
    </w:pPr>
    <w:rPr>
      <w:rFonts w:ascii="Calibri" w:eastAsia="宋体" w:hAnsi="Calibri" w:cs="Times New Roman"/>
      <w:kern w:val="0"/>
      <w:sz w:val="24"/>
      <w:szCs w:val="24"/>
    </w:rPr>
  </w:style>
  <w:style w:type="table" w:styleId="a6">
    <w:name w:val="Table Grid"/>
    <w:basedOn w:val="a1"/>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967020"/>
    <w:rPr>
      <w:b/>
    </w:rPr>
  </w:style>
  <w:style w:type="character" w:styleId="a8">
    <w:name w:val="Hyperlink"/>
    <w:basedOn w:val="a0"/>
    <w:uiPriority w:val="99"/>
    <w:unhideWhenUsed/>
    <w:rsid w:val="00967020"/>
    <w:rPr>
      <w:color w:val="0000FF"/>
      <w:u w:val="single"/>
    </w:rPr>
  </w:style>
  <w:style w:type="character" w:customStyle="1" w:styleId="Char0">
    <w:name w:val="页眉 Char"/>
    <w:basedOn w:val="a0"/>
    <w:link w:val="a4"/>
    <w:uiPriority w:val="99"/>
    <w:semiHidden/>
    <w:qFormat/>
    <w:rsid w:val="00967020"/>
    <w:rPr>
      <w:sz w:val="18"/>
      <w:szCs w:val="18"/>
    </w:rPr>
  </w:style>
  <w:style w:type="character" w:customStyle="1" w:styleId="Char">
    <w:name w:val="页脚 Char"/>
    <w:basedOn w:val="a0"/>
    <w:link w:val="a3"/>
    <w:uiPriority w:val="99"/>
    <w:semiHidden/>
    <w:qFormat/>
    <w:rsid w:val="00967020"/>
    <w:rPr>
      <w:sz w:val="18"/>
      <w:szCs w:val="18"/>
    </w:rPr>
  </w:style>
  <w:style w:type="character" w:customStyle="1" w:styleId="1Char">
    <w:name w:val="标题 1 Char"/>
    <w:basedOn w:val="a0"/>
    <w:link w:val="1"/>
    <w:uiPriority w:val="9"/>
    <w:qFormat/>
    <w:rsid w:val="00967020"/>
    <w:rPr>
      <w:b/>
      <w:bCs/>
      <w:kern w:val="44"/>
      <w:sz w:val="44"/>
      <w:szCs w:val="44"/>
    </w:rPr>
  </w:style>
  <w:style w:type="paragraph" w:styleId="a9">
    <w:name w:val="List Paragraph"/>
    <w:basedOn w:val="a"/>
    <w:uiPriority w:val="99"/>
    <w:unhideWhenUsed/>
    <w:rsid w:val="00A258B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9033;&#30446;&#21517;&#31216;+&#21697;&#29260;&#22411;&#21495;+&#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503</Words>
  <Characters>2869</Characters>
  <Application>Microsoft Office Word</Application>
  <DocSecurity>0</DocSecurity>
  <Lines>23</Lines>
  <Paragraphs>6</Paragraphs>
  <ScaleCrop>false</ScaleCrop>
  <Company>Microsoft</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11</cp:revision>
  <dcterms:created xsi:type="dcterms:W3CDTF">2022-05-07T03:03:00Z</dcterms:created>
  <dcterms:modified xsi:type="dcterms:W3CDTF">2023-03-17T08:42:00Z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