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6CB" w:rsidRPr="00E306CB" w:rsidRDefault="00E306CB" w:rsidP="00E306CB">
      <w:pPr>
        <w:jc w:val="center"/>
        <w:rPr>
          <w:rFonts w:ascii="Times New Roman" w:hAnsi="Times New Roman"/>
          <w:b/>
          <w:bCs/>
          <w:sz w:val="44"/>
          <w:szCs w:val="44"/>
        </w:rPr>
      </w:pPr>
      <w:r w:rsidRPr="00E306CB">
        <w:rPr>
          <w:rFonts w:ascii="Times New Roman" w:hAnsi="Times New Roman" w:hint="eastAsia"/>
          <w:b/>
          <w:bCs/>
          <w:sz w:val="44"/>
          <w:szCs w:val="44"/>
        </w:rPr>
        <w:t>南方医科大学口腔医院</w:t>
      </w:r>
    </w:p>
    <w:p w:rsidR="00967020" w:rsidRPr="00ED032C" w:rsidRDefault="00E306CB" w:rsidP="00E306CB">
      <w:pPr>
        <w:jc w:val="center"/>
        <w:rPr>
          <w:b/>
          <w:sz w:val="44"/>
          <w:szCs w:val="44"/>
        </w:rPr>
      </w:pPr>
      <w:r w:rsidRPr="00E306CB">
        <w:rPr>
          <w:rFonts w:ascii="Times New Roman" w:hAnsi="Times New Roman" w:hint="eastAsia"/>
          <w:b/>
          <w:bCs/>
          <w:sz w:val="44"/>
          <w:szCs w:val="44"/>
        </w:rPr>
        <w:t>院</w:t>
      </w:r>
      <w:r>
        <w:rPr>
          <w:rFonts w:ascii="Times New Roman" w:hAnsi="Times New Roman" w:hint="eastAsia"/>
          <w:b/>
          <w:bCs/>
          <w:sz w:val="44"/>
          <w:szCs w:val="44"/>
        </w:rPr>
        <w:t>2023</w:t>
      </w:r>
      <w:r>
        <w:rPr>
          <w:rFonts w:ascii="Times New Roman" w:hAnsi="Times New Roman" w:hint="eastAsia"/>
          <w:b/>
          <w:bCs/>
          <w:sz w:val="44"/>
          <w:szCs w:val="44"/>
        </w:rPr>
        <w:t>年</w:t>
      </w:r>
      <w:r w:rsidRPr="00E306CB">
        <w:rPr>
          <w:rFonts w:ascii="Times New Roman" w:hAnsi="Times New Roman" w:hint="eastAsia"/>
          <w:b/>
          <w:bCs/>
          <w:sz w:val="44"/>
          <w:szCs w:val="44"/>
        </w:rPr>
        <w:t>区间专线</w:t>
      </w:r>
      <w:r>
        <w:rPr>
          <w:rFonts w:ascii="Times New Roman" w:hAnsi="Times New Roman" w:hint="eastAsia"/>
          <w:b/>
          <w:bCs/>
          <w:sz w:val="44"/>
          <w:szCs w:val="44"/>
        </w:rPr>
        <w:t>项目</w:t>
      </w:r>
      <w:r w:rsidR="00FA24CD" w:rsidRPr="00ED032C">
        <w:rPr>
          <w:b/>
          <w:sz w:val="44"/>
          <w:szCs w:val="44"/>
        </w:rPr>
        <w:t>市场调研</w:t>
      </w:r>
      <w:r w:rsidR="00FA24CD" w:rsidRPr="00ED032C">
        <w:rPr>
          <w:rFonts w:hint="eastAsia"/>
          <w:b/>
          <w:sz w:val="44"/>
          <w:szCs w:val="44"/>
        </w:rPr>
        <w:t>函</w:t>
      </w:r>
    </w:p>
    <w:p w:rsidR="00967020" w:rsidRPr="00AF72BD" w:rsidRDefault="00FA24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   </w:t>
      </w:r>
      <w:r w:rsidRPr="00AF72BD"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 我院拟了解</w:t>
      </w:r>
      <w:r w:rsidR="00E306CB" w:rsidRPr="00AF72BD">
        <w:rPr>
          <w:rFonts w:asciiTheme="minorEastAsia" w:hAnsiTheme="minorEastAsia"/>
          <w:sz w:val="28"/>
          <w:szCs w:val="28"/>
          <w:shd w:val="clear" w:color="auto" w:fill="FFFFFF"/>
        </w:rPr>
        <w:t>医院</w:t>
      </w:r>
      <w:r w:rsidR="00E306CB" w:rsidRPr="00AF72BD">
        <w:rPr>
          <w:rFonts w:asciiTheme="minorEastAsia" w:hAnsiTheme="minorEastAsia" w:hint="eastAsia"/>
          <w:sz w:val="28"/>
          <w:szCs w:val="28"/>
          <w:shd w:val="clear" w:color="auto" w:fill="FFFFFF"/>
        </w:rPr>
        <w:t>区间专线</w:t>
      </w:r>
      <w:r w:rsidR="00ED032C" w:rsidRPr="00AF72BD">
        <w:rPr>
          <w:rFonts w:asciiTheme="minorEastAsia" w:hAnsiTheme="minorEastAsia" w:hint="eastAsia"/>
          <w:sz w:val="28"/>
          <w:szCs w:val="28"/>
          <w:shd w:val="clear" w:color="auto" w:fill="FFFFFF"/>
        </w:rPr>
        <w:t>的市场动态情况，现邀请有意向的</w:t>
      </w:r>
      <w:r w:rsidR="00A258B0" w:rsidRPr="00AF72BD">
        <w:rPr>
          <w:rFonts w:asciiTheme="minorEastAsia" w:hAnsiTheme="minorEastAsia" w:hint="eastAsia"/>
          <w:sz w:val="28"/>
          <w:szCs w:val="28"/>
          <w:shd w:val="clear" w:color="auto" w:fill="FFFFFF"/>
        </w:rPr>
        <w:t>单位根据我院对需求进行参与</w:t>
      </w:r>
      <w:r w:rsidRPr="00AF72BD">
        <w:rPr>
          <w:rFonts w:asciiTheme="minorEastAsia" w:hAnsiTheme="minorEastAsia" w:hint="eastAsia"/>
          <w:sz w:val="28"/>
          <w:szCs w:val="28"/>
          <w:shd w:val="clear" w:color="auto" w:fill="FFFFFF"/>
        </w:rPr>
        <w:t>。参与办法如下：</w:t>
      </w:r>
    </w:p>
    <w:p w:rsidR="00967020" w:rsidRPr="00AF72BD" w:rsidRDefault="00FA24CD">
      <w:pPr>
        <w:numPr>
          <w:ilvl w:val="0"/>
          <w:numId w:val="1"/>
        </w:num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F72BD">
        <w:rPr>
          <w:rStyle w:val="a9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项目编号：</w:t>
      </w:r>
      <w:r w:rsidR="00E306CB"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NKY20230314009</w:t>
      </w:r>
      <w:r w:rsidR="00A258B0"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（</w:t>
      </w:r>
      <w:r w:rsidR="00E306CB" w:rsidRPr="00AF72BD">
        <w:rPr>
          <w:rFonts w:asciiTheme="minorEastAsia" w:hAnsiTheme="minorEastAsia" w:cs="Times New Roman"/>
          <w:sz w:val="28"/>
          <w:szCs w:val="28"/>
          <w:shd w:val="clear" w:color="auto" w:fill="FFFFFF"/>
        </w:rPr>
        <w:t>112791</w:t>
      </w:r>
      <w:r w:rsidR="00A258B0"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）</w:t>
      </w:r>
    </w:p>
    <w:p w:rsidR="00967020" w:rsidRPr="00AF72BD" w:rsidRDefault="00FA24CD">
      <w:pPr>
        <w:rPr>
          <w:rFonts w:asciiTheme="minorEastAsia" w:hAnsiTheme="minorEastAsia"/>
          <w:sz w:val="28"/>
          <w:szCs w:val="28"/>
        </w:rPr>
      </w:pPr>
      <w:r w:rsidRPr="00AF72BD">
        <w:rPr>
          <w:rStyle w:val="a9"/>
          <w:rFonts w:asciiTheme="minorEastAsia" w:hAnsiTheme="minorEastAsia" w:cs="Times New Roman"/>
          <w:color w:val="333333"/>
          <w:sz w:val="28"/>
          <w:szCs w:val="28"/>
          <w:shd w:val="clear" w:color="auto" w:fill="FFFFFF"/>
        </w:rPr>
        <w:t>二、</w:t>
      </w:r>
      <w:r w:rsidRPr="00AF72BD">
        <w:rPr>
          <w:rStyle w:val="a9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报名时间：</w:t>
      </w:r>
      <w:r w:rsidRPr="00AF72BD">
        <w:rPr>
          <w:rFonts w:asciiTheme="minorEastAsia" w:hAnsiTheme="minorEastAsia" w:hint="eastAsia"/>
          <w:sz w:val="28"/>
          <w:szCs w:val="28"/>
          <w:shd w:val="clear" w:color="auto" w:fill="FFFFFF"/>
        </w:rPr>
        <w:t>公告发起之日起</w:t>
      </w: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至</w:t>
      </w:r>
      <w:r w:rsidR="00A258B0"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2023</w:t>
      </w: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年</w:t>
      </w:r>
      <w:r w:rsidR="00A258B0"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3</w:t>
      </w: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月</w:t>
      </w:r>
      <w:r w:rsidR="00E306CB"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24</w:t>
      </w: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日17:00</w:t>
      </w:r>
      <w:r w:rsidRPr="00AF72BD">
        <w:rPr>
          <w:rFonts w:asciiTheme="minorEastAsia" w:hAnsiTheme="minorEastAsia" w:hint="eastAsia"/>
          <w:sz w:val="28"/>
          <w:szCs w:val="28"/>
          <w:shd w:val="clear" w:color="auto" w:fill="FFFFFF"/>
        </w:rPr>
        <w:t>。</w:t>
      </w:r>
    </w:p>
    <w:p w:rsidR="00967020" w:rsidRPr="00AF72BD" w:rsidRDefault="00FA24CD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AF72BD">
        <w:rPr>
          <w:rFonts w:asciiTheme="minorEastAsia" w:hAnsiTheme="minorEastAsia" w:cs="Times New Roman"/>
          <w:sz w:val="28"/>
          <w:szCs w:val="28"/>
          <w:shd w:val="clear" w:color="auto" w:fill="FFFFFF"/>
        </w:rPr>
        <w:t>三、</w:t>
      </w:r>
      <w:r w:rsidRPr="00AF72BD">
        <w:rPr>
          <w:rStyle w:val="a9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报名方式：</w:t>
      </w:r>
      <w:r w:rsidRPr="00AF72BD">
        <w:rPr>
          <w:rFonts w:asciiTheme="minorEastAsia" w:hAnsiTheme="minorEastAsia" w:hint="eastAsia"/>
          <w:sz w:val="28"/>
          <w:szCs w:val="28"/>
          <w:shd w:val="clear" w:color="auto" w:fill="FFFFFF"/>
        </w:rPr>
        <w:t>请意向参与市场调研公司于截止时间前按报名材料要求提交：</w:t>
      </w: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①</w:t>
      </w:r>
      <w:r w:rsidRPr="00AF72BD">
        <w:rPr>
          <w:rFonts w:asciiTheme="minorEastAsia" w:hAnsiTheme="minorEastAsia" w:hint="eastAsia"/>
          <w:b/>
          <w:bCs/>
          <w:color w:val="FF0000"/>
          <w:sz w:val="28"/>
          <w:szCs w:val="28"/>
          <w:shd w:val="clear" w:color="auto" w:fill="FFFFFF"/>
        </w:rPr>
        <w:t>电子扫描件</w:t>
      </w: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（</w:t>
      </w:r>
      <w:r w:rsidRPr="00AF72BD">
        <w:rPr>
          <w:rFonts w:asciiTheme="minorEastAsia" w:hAnsiTheme="minorEastAsia" w:cs="Times New Roman"/>
          <w:b/>
          <w:bCs/>
          <w:sz w:val="28"/>
          <w:szCs w:val="28"/>
          <w:shd w:val="clear" w:color="auto" w:fill="FFFFFF"/>
        </w:rPr>
        <w:t>PDF</w:t>
      </w: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文件，且小于</w:t>
      </w:r>
      <w:r w:rsidRPr="00AF72BD">
        <w:rPr>
          <w:rFonts w:asciiTheme="minorEastAsia" w:hAnsiTheme="minorEastAsia" w:cs="Times New Roman"/>
          <w:b/>
          <w:bCs/>
          <w:sz w:val="28"/>
          <w:szCs w:val="28"/>
          <w:shd w:val="clear" w:color="auto" w:fill="FFFFFF"/>
        </w:rPr>
        <w:t>20MB</w:t>
      </w: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），打包压缩（文件夹命名规则：</w:t>
      </w:r>
      <w:hyperlink r:id="rId8" w:history="1">
        <w:r w:rsidR="00ED032C" w:rsidRPr="00AF72BD">
          <w:rPr>
            <w:rStyle w:val="aa"/>
            <w:rFonts w:asciiTheme="minorEastAsia" w:hAnsiTheme="minorEastAsia" w:hint="eastAsia"/>
            <w:b/>
            <w:bCs/>
            <w:sz w:val="28"/>
            <w:szCs w:val="28"/>
            <w:shd w:val="clear" w:color="auto" w:fill="FFFFFF"/>
          </w:rPr>
          <w:t>项目名称</w:t>
        </w:r>
        <w:r w:rsidR="00ED032C" w:rsidRPr="00AF72BD">
          <w:rPr>
            <w:rStyle w:val="aa"/>
            <w:rFonts w:asciiTheme="minorEastAsia" w:hAnsiTheme="minorEastAsia" w:cs="Times New Roman" w:hint="eastAsia"/>
            <w:b/>
            <w:bCs/>
            <w:sz w:val="28"/>
            <w:szCs w:val="28"/>
            <w:shd w:val="clear" w:color="auto" w:fill="FFFFFF"/>
          </w:rPr>
          <w:t>+</w:t>
        </w:r>
        <w:r w:rsidR="00ED032C" w:rsidRPr="00AF72BD">
          <w:rPr>
            <w:rStyle w:val="aa"/>
            <w:rFonts w:asciiTheme="minorEastAsia" w:hAnsiTheme="minorEastAsia" w:hint="eastAsia"/>
            <w:b/>
            <w:bCs/>
            <w:sz w:val="28"/>
            <w:szCs w:val="28"/>
            <w:shd w:val="clear" w:color="auto" w:fill="FFFFFF"/>
          </w:rPr>
          <w:t>单位名称）发至邮箱</w:t>
        </w:r>
        <w:r w:rsidR="00ED032C" w:rsidRPr="00AF72BD">
          <w:rPr>
            <w:rStyle w:val="aa"/>
            <w:rFonts w:asciiTheme="minorEastAsia" w:hAnsiTheme="minorEastAsia" w:cs="Times New Roman" w:hint="eastAsia"/>
            <w:b/>
            <w:bCs/>
            <w:sz w:val="28"/>
            <w:szCs w:val="28"/>
            <w:shd w:val="clear" w:color="auto" w:fill="FFFFFF"/>
          </w:rPr>
          <w:t>nky_zwk</w:t>
        </w:r>
        <w:r w:rsidR="00ED032C" w:rsidRPr="00AF72BD">
          <w:rPr>
            <w:rStyle w:val="aa"/>
            <w:rFonts w:asciiTheme="minorEastAsia" w:hAnsiTheme="minorEastAsia" w:cs="Times New Roman"/>
            <w:b/>
            <w:bCs/>
            <w:sz w:val="28"/>
            <w:szCs w:val="28"/>
            <w:shd w:val="clear" w:color="auto" w:fill="FFFFFF"/>
          </w:rPr>
          <w:t>@</w:t>
        </w:r>
        <w:r w:rsidR="00ED032C" w:rsidRPr="00AF72BD">
          <w:rPr>
            <w:rStyle w:val="aa"/>
            <w:rFonts w:asciiTheme="minorEastAsia" w:hAnsiTheme="minorEastAsia" w:cs="Times New Roman" w:hint="eastAsia"/>
            <w:b/>
            <w:bCs/>
            <w:sz w:val="28"/>
            <w:szCs w:val="28"/>
            <w:shd w:val="clear" w:color="auto" w:fill="FFFFFF"/>
          </w:rPr>
          <w:t>163</w:t>
        </w:r>
        <w:r w:rsidR="00ED032C" w:rsidRPr="00AF72BD">
          <w:rPr>
            <w:rStyle w:val="aa"/>
            <w:rFonts w:asciiTheme="minorEastAsia" w:hAnsiTheme="minorEastAsia" w:cs="Times New Roman"/>
            <w:b/>
            <w:bCs/>
            <w:sz w:val="28"/>
            <w:szCs w:val="28"/>
            <w:shd w:val="clear" w:color="auto" w:fill="FFFFFF"/>
          </w:rPr>
          <w:t>.com</w:t>
        </w:r>
      </w:hyperlink>
    </w:p>
    <w:p w:rsidR="00967020" w:rsidRPr="00AF72BD" w:rsidRDefault="00FA24CD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②同时提供</w:t>
      </w:r>
      <w:r w:rsidRPr="00AF72BD">
        <w:rPr>
          <w:rFonts w:asciiTheme="minorEastAsia" w:hAnsiTheme="minorEastAsia" w:hint="eastAsia"/>
          <w:b/>
          <w:bCs/>
          <w:color w:val="FF0000"/>
          <w:sz w:val="28"/>
          <w:szCs w:val="28"/>
          <w:shd w:val="clear" w:color="auto" w:fill="FFFFFF"/>
        </w:rPr>
        <w:t>纸质资料</w:t>
      </w: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（加盖公章+密封）。</w:t>
      </w:r>
    </w:p>
    <w:p w:rsidR="00ED032C" w:rsidRPr="00AF72BD" w:rsidRDefault="00E306CB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项目咨询人及电话：朱</w:t>
      </w:r>
      <w:r w:rsidR="00ED032C"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老师020-84245208</w:t>
      </w: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（信息科）</w:t>
      </w:r>
    </w:p>
    <w:p w:rsidR="00967020" w:rsidRPr="00AF72BD" w:rsidRDefault="00ED032C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调研资料</w:t>
      </w:r>
      <w:r w:rsidR="00FA24CD"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联系人：</w:t>
      </w:r>
      <w:r w:rsidR="00A258B0"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刘生 020-84427043</w:t>
      </w:r>
    </w:p>
    <w:p w:rsidR="00967020" w:rsidRPr="00AF72BD" w:rsidRDefault="00FA24CD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资料递交地址：广州市海珠区江南大道南368-1</w:t>
      </w:r>
      <w:r w:rsidR="00A258B0"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号三楼总务</w:t>
      </w: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科</w:t>
      </w:r>
    </w:p>
    <w:p w:rsidR="00967020" w:rsidRPr="00AF72BD" w:rsidRDefault="00FA24CD">
      <w:pPr>
        <w:numPr>
          <w:ilvl w:val="0"/>
          <w:numId w:val="2"/>
        </w:numPr>
        <w:rPr>
          <w:rStyle w:val="a9"/>
          <w:rFonts w:asciiTheme="minorEastAsia" w:hAnsiTheme="minorEastAsia"/>
          <w:sz w:val="28"/>
          <w:szCs w:val="28"/>
        </w:rPr>
      </w:pPr>
      <w:r w:rsidRPr="00AF72BD">
        <w:rPr>
          <w:rStyle w:val="a9"/>
          <w:rFonts w:asciiTheme="minorEastAsia" w:hAnsiTheme="minorEastAsia" w:hint="eastAsia"/>
          <w:sz w:val="28"/>
          <w:szCs w:val="28"/>
        </w:rPr>
        <w:t>项目内容：</w:t>
      </w:r>
    </w:p>
    <w:p w:rsidR="00ED032C" w:rsidRPr="00AF72BD" w:rsidRDefault="00A258B0" w:rsidP="00ED032C">
      <w:pPr>
        <w:jc w:val="center"/>
        <w:rPr>
          <w:rFonts w:asciiTheme="minorEastAsia" w:hAnsiTheme="minorEastAsia"/>
          <w:b/>
          <w:sz w:val="28"/>
          <w:szCs w:val="28"/>
        </w:rPr>
      </w:pPr>
      <w:r w:rsidRPr="00AF72BD">
        <w:rPr>
          <w:rFonts w:asciiTheme="minorEastAsia" w:hAnsiTheme="minorEastAsia" w:hint="eastAsia"/>
          <w:color w:val="000000"/>
          <w:sz w:val="28"/>
          <w:szCs w:val="28"/>
        </w:rPr>
        <w:t>项目</w:t>
      </w:r>
      <w:r w:rsidR="00FA24CD" w:rsidRPr="00AF72BD">
        <w:rPr>
          <w:rFonts w:asciiTheme="minorEastAsia" w:hAnsiTheme="minorEastAsia" w:hint="eastAsia"/>
          <w:color w:val="000000"/>
          <w:sz w:val="28"/>
          <w:szCs w:val="28"/>
        </w:rPr>
        <w:t>名称：</w:t>
      </w:r>
      <w:r w:rsidR="00ED032C" w:rsidRPr="00AF72BD">
        <w:rPr>
          <w:rFonts w:asciiTheme="minorEastAsia" w:hAnsiTheme="minorEastAsia" w:hint="eastAsia"/>
          <w:sz w:val="28"/>
          <w:szCs w:val="28"/>
        </w:rPr>
        <w:t>南方医科大学口腔医院</w:t>
      </w:r>
      <w:r w:rsidR="00E306CB" w:rsidRPr="00AF72BD">
        <w:rPr>
          <w:rFonts w:asciiTheme="minorEastAsia" w:hAnsiTheme="minorEastAsia" w:hint="eastAsia"/>
          <w:bCs/>
          <w:sz w:val="28"/>
          <w:szCs w:val="28"/>
        </w:rPr>
        <w:t>2023年区间专线</w:t>
      </w:r>
      <w:r w:rsidR="00E306CB" w:rsidRPr="00AF72BD">
        <w:rPr>
          <w:rFonts w:asciiTheme="minorEastAsia" w:hAnsiTheme="minorEastAsia" w:hint="eastAsia"/>
          <w:sz w:val="28"/>
          <w:szCs w:val="28"/>
        </w:rPr>
        <w:t>项目</w:t>
      </w:r>
    </w:p>
    <w:p w:rsidR="00A258B0" w:rsidRPr="00AF72BD" w:rsidRDefault="00ED032C" w:rsidP="00ED032C">
      <w:pPr>
        <w:autoSpaceDE w:val="0"/>
        <w:autoSpaceDN w:val="0"/>
        <w:spacing w:line="360" w:lineRule="auto"/>
        <w:rPr>
          <w:rFonts w:asciiTheme="minorEastAsia" w:hAnsiTheme="minorEastAsia"/>
          <w:sz w:val="28"/>
          <w:szCs w:val="28"/>
        </w:rPr>
      </w:pPr>
      <w:r w:rsidRPr="00AF72BD">
        <w:rPr>
          <w:rFonts w:asciiTheme="minorEastAsia" w:hAnsiTheme="minorEastAsia" w:hint="eastAsia"/>
          <w:sz w:val="28"/>
          <w:szCs w:val="28"/>
        </w:rPr>
        <w:t>1</w:t>
      </w:r>
      <w:r w:rsidR="00A258B0" w:rsidRPr="00AF72BD">
        <w:rPr>
          <w:rFonts w:asciiTheme="minorEastAsia" w:hAnsiTheme="minorEastAsia" w:hint="eastAsia"/>
          <w:sz w:val="28"/>
          <w:szCs w:val="28"/>
        </w:rPr>
        <w:t>.服务地点：南方医科大学口腔医院（广东省口腔医院）</w:t>
      </w:r>
    </w:p>
    <w:p w:rsidR="00816105" w:rsidRPr="00AF72BD" w:rsidRDefault="00A258B0" w:rsidP="00AF72BD">
      <w:pPr>
        <w:autoSpaceDE w:val="0"/>
        <w:autoSpaceDN w:val="0"/>
        <w:spacing w:line="360" w:lineRule="auto"/>
        <w:ind w:firstLineChars="325" w:firstLine="910"/>
        <w:rPr>
          <w:rFonts w:asciiTheme="minorEastAsia" w:hAnsiTheme="minorEastAsia"/>
          <w:sz w:val="28"/>
          <w:szCs w:val="28"/>
        </w:rPr>
      </w:pPr>
      <w:r w:rsidRPr="00AF72BD">
        <w:rPr>
          <w:rFonts w:asciiTheme="minorEastAsia" w:hAnsiTheme="minorEastAsia" w:hint="eastAsia"/>
          <w:sz w:val="28"/>
          <w:szCs w:val="28"/>
        </w:rPr>
        <w:t>地址：广州市江南大道南366号；</w:t>
      </w:r>
    </w:p>
    <w:p w:rsidR="00D0551D" w:rsidRPr="00AF72BD" w:rsidRDefault="007C43DD" w:rsidP="00D0551D">
      <w:pPr>
        <w:pStyle w:val="1"/>
        <w:spacing w:before="0" w:after="0"/>
        <w:rPr>
          <w:rFonts w:asciiTheme="minorEastAsia" w:hAnsiTheme="minorEastAsia"/>
          <w:sz w:val="28"/>
          <w:szCs w:val="28"/>
        </w:rPr>
      </w:pPr>
      <w:r w:rsidRPr="00AF72BD">
        <w:rPr>
          <w:rFonts w:asciiTheme="minorEastAsia" w:hAnsiTheme="minorEastAsia" w:hint="eastAsia"/>
          <w:sz w:val="28"/>
          <w:szCs w:val="28"/>
        </w:rPr>
        <w:t>五</w:t>
      </w:r>
      <w:r w:rsidR="000509C2" w:rsidRPr="00AF72BD">
        <w:rPr>
          <w:rFonts w:asciiTheme="minorEastAsia" w:hAnsiTheme="minorEastAsia" w:hint="eastAsia"/>
          <w:sz w:val="28"/>
          <w:szCs w:val="28"/>
        </w:rPr>
        <w:t>、</w:t>
      </w:r>
      <w:bookmarkStart w:id="0" w:name="_Toc128557411"/>
      <w:r w:rsidR="00D0551D" w:rsidRPr="00AF72BD">
        <w:rPr>
          <w:rFonts w:asciiTheme="minorEastAsia" w:hAnsiTheme="minorEastAsia" w:hint="eastAsia"/>
          <w:sz w:val="28"/>
          <w:szCs w:val="28"/>
        </w:rPr>
        <w:t>项目背景：</w:t>
      </w:r>
    </w:p>
    <w:p w:rsidR="00D0551D" w:rsidRPr="00AF72BD" w:rsidRDefault="00D0551D" w:rsidP="00AF72BD">
      <w:pPr>
        <w:pStyle w:val="10"/>
        <w:ind w:left="-57" w:right="-52"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AF72BD">
        <w:rPr>
          <w:rFonts w:asciiTheme="minorEastAsia" w:eastAsiaTheme="minorEastAsia" w:hAnsiTheme="minorEastAsia" w:cs="Times New Roman" w:hint="eastAsia"/>
          <w:sz w:val="28"/>
          <w:szCs w:val="28"/>
        </w:rPr>
        <w:t>南方医科大学口腔医院，始建于1962年，是广东省最早建立的口腔医院，也是我国最早建立的五大临床口腔医院之一。医院于广州有四个院区，分别为总院区（院本部）、番禺院区、海珠广场院区、盘福院区。</w:t>
      </w:r>
    </w:p>
    <w:p w:rsidR="00D0551D" w:rsidRPr="00AF72BD" w:rsidRDefault="00D0551D" w:rsidP="00AF72BD">
      <w:pPr>
        <w:pStyle w:val="10"/>
        <w:ind w:left="-57" w:right="-52"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AF72BD">
        <w:rPr>
          <w:rFonts w:asciiTheme="minorEastAsia" w:eastAsiaTheme="minorEastAsia" w:hAnsiTheme="minorEastAsia" w:cs="Times New Roman" w:hint="eastAsia"/>
          <w:sz w:val="28"/>
          <w:szCs w:val="28"/>
        </w:rPr>
        <w:lastRenderedPageBreak/>
        <w:t>医院总院至海珠广场院区及总院至番禺院区租用的2条联通200M电路专线将于2023年5月31日到期，该专线用于总院与海珠广场院区及番禺院区医院内部网络互联。专线将使用满3年，根据医院合同管理相关规定需要重新招标。</w:t>
      </w:r>
    </w:p>
    <w:p w:rsidR="00D0551D" w:rsidRPr="00AF72BD" w:rsidRDefault="00D0551D" w:rsidP="00AF72BD">
      <w:pPr>
        <w:pStyle w:val="10"/>
        <w:ind w:left="-57" w:right="-52"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AF72BD">
        <w:rPr>
          <w:rFonts w:asciiTheme="minorEastAsia" w:eastAsiaTheme="minorEastAsia" w:hAnsiTheme="minorEastAsia" w:cs="Times New Roman" w:hint="eastAsia"/>
          <w:sz w:val="28"/>
          <w:szCs w:val="28"/>
        </w:rPr>
        <w:t>考虑到医院系统升级后，番禺院区机房与总院机房组成两地双中心，实现业务系统异地容灾等功能，为满足医院业务稳定运行，总院至番禺院区间专线带宽需提高至1000Mbps，总院至海珠广场院区间专线带宽保持200Mbps不变，所以重新招标中申请采购一条1000Mbps的电路专线和一条200Mbps电路专线。</w:t>
      </w:r>
    </w:p>
    <w:p w:rsidR="00D0551D" w:rsidRPr="00AF72BD" w:rsidRDefault="00816105" w:rsidP="00D0551D">
      <w:pPr>
        <w:pStyle w:val="1"/>
        <w:spacing w:before="0" w:after="0"/>
        <w:rPr>
          <w:rFonts w:asciiTheme="minorEastAsia" w:hAnsiTheme="minorEastAsia"/>
          <w:sz w:val="28"/>
          <w:szCs w:val="28"/>
        </w:rPr>
      </w:pPr>
      <w:r w:rsidRPr="00AF72BD">
        <w:rPr>
          <w:rFonts w:asciiTheme="minorEastAsia" w:hAnsiTheme="minorEastAsia" w:hint="eastAsia"/>
          <w:sz w:val="28"/>
          <w:szCs w:val="28"/>
        </w:rPr>
        <w:t>六、</w:t>
      </w:r>
      <w:bookmarkStart w:id="1" w:name="_Toc128557412"/>
      <w:bookmarkEnd w:id="0"/>
      <w:r w:rsidR="00D0551D" w:rsidRPr="00AF72BD">
        <w:rPr>
          <w:rFonts w:asciiTheme="minorEastAsia" w:hAnsiTheme="minorEastAsia" w:hint="eastAsia"/>
          <w:sz w:val="28"/>
          <w:szCs w:val="28"/>
        </w:rPr>
        <w:t>建设目标</w:t>
      </w:r>
    </w:p>
    <w:p w:rsidR="00D0551D" w:rsidRPr="00AF72BD" w:rsidRDefault="00D0551D" w:rsidP="00D0551D">
      <w:pPr>
        <w:pStyle w:val="ab"/>
        <w:ind w:left="843" w:firstLineChars="0" w:firstLine="0"/>
        <w:rPr>
          <w:rFonts w:asciiTheme="minorEastAsia" w:hAnsiTheme="minorEastAsia"/>
          <w:b/>
          <w:bCs/>
          <w:sz w:val="28"/>
          <w:szCs w:val="28"/>
        </w:rPr>
      </w:pPr>
      <w:r w:rsidRPr="00AF72BD">
        <w:rPr>
          <w:rFonts w:asciiTheme="minorEastAsia" w:hAnsiTheme="minorEastAsia" w:hint="eastAsia"/>
          <w:b/>
          <w:bCs/>
          <w:sz w:val="28"/>
          <w:szCs w:val="28"/>
        </w:rPr>
        <w:t>院区间专线</w:t>
      </w:r>
    </w:p>
    <w:tbl>
      <w:tblPr>
        <w:tblStyle w:val="a8"/>
        <w:tblW w:w="8363" w:type="dxa"/>
        <w:jc w:val="center"/>
        <w:tblLayout w:type="fixed"/>
        <w:tblLook w:val="04A0"/>
      </w:tblPr>
      <w:tblGrid>
        <w:gridCol w:w="709"/>
        <w:gridCol w:w="1701"/>
        <w:gridCol w:w="1701"/>
        <w:gridCol w:w="1134"/>
        <w:gridCol w:w="1134"/>
        <w:gridCol w:w="1134"/>
        <w:gridCol w:w="850"/>
      </w:tblGrid>
      <w:tr w:rsidR="00D0551D" w:rsidRPr="00AF72BD" w:rsidTr="002E25E9">
        <w:trPr>
          <w:jc w:val="center"/>
        </w:trPr>
        <w:tc>
          <w:tcPr>
            <w:tcW w:w="709" w:type="dxa"/>
            <w:vAlign w:val="center"/>
          </w:tcPr>
          <w:p w:rsidR="00D0551D" w:rsidRPr="00AF72BD" w:rsidRDefault="00D0551D" w:rsidP="002E25E9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AF72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D0551D" w:rsidRPr="00AF72BD" w:rsidRDefault="00D0551D" w:rsidP="002E25E9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AF72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起始端具体装机地址</w:t>
            </w:r>
          </w:p>
        </w:tc>
        <w:tc>
          <w:tcPr>
            <w:tcW w:w="1701" w:type="dxa"/>
            <w:vAlign w:val="center"/>
          </w:tcPr>
          <w:p w:rsidR="00D0551D" w:rsidRPr="00AF72BD" w:rsidRDefault="00D0551D" w:rsidP="002E25E9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AF72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终到端具体装机地址</w:t>
            </w:r>
          </w:p>
        </w:tc>
        <w:tc>
          <w:tcPr>
            <w:tcW w:w="1134" w:type="dxa"/>
            <w:vAlign w:val="center"/>
          </w:tcPr>
          <w:p w:rsidR="00D0551D" w:rsidRPr="00AF72BD" w:rsidRDefault="00D0551D" w:rsidP="002E25E9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AF72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134" w:type="dxa"/>
          </w:tcPr>
          <w:p w:rsidR="00D0551D" w:rsidRPr="00AF72BD" w:rsidRDefault="00D0551D" w:rsidP="002E25E9">
            <w:pPr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hint="eastAsia"/>
                <w:sz w:val="28"/>
                <w:szCs w:val="28"/>
              </w:rPr>
              <w:t>下行速率（bps）</w:t>
            </w:r>
          </w:p>
        </w:tc>
        <w:tc>
          <w:tcPr>
            <w:tcW w:w="1134" w:type="dxa"/>
          </w:tcPr>
          <w:p w:rsidR="00D0551D" w:rsidRPr="00AF72BD" w:rsidRDefault="00D0551D" w:rsidP="002E25E9">
            <w:pPr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hint="eastAsia"/>
                <w:sz w:val="28"/>
                <w:szCs w:val="28"/>
              </w:rPr>
              <w:t>上行速率（bps）</w:t>
            </w:r>
          </w:p>
        </w:tc>
        <w:tc>
          <w:tcPr>
            <w:tcW w:w="850" w:type="dxa"/>
          </w:tcPr>
          <w:p w:rsidR="00D0551D" w:rsidRPr="00AF72BD" w:rsidRDefault="00D0551D" w:rsidP="002E25E9">
            <w:pPr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hint="eastAsia"/>
                <w:sz w:val="28"/>
                <w:szCs w:val="28"/>
              </w:rPr>
              <w:t>服务期</w:t>
            </w:r>
          </w:p>
        </w:tc>
      </w:tr>
      <w:tr w:rsidR="00D0551D" w:rsidRPr="00AF72BD" w:rsidTr="002E25E9">
        <w:trPr>
          <w:jc w:val="center"/>
        </w:trPr>
        <w:tc>
          <w:tcPr>
            <w:tcW w:w="709" w:type="dxa"/>
          </w:tcPr>
          <w:p w:rsidR="00D0551D" w:rsidRPr="00AF72BD" w:rsidRDefault="00D0551D" w:rsidP="002E25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D0551D" w:rsidRPr="00AF72BD" w:rsidRDefault="00D0551D" w:rsidP="002E25E9">
            <w:pPr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hint="eastAsia"/>
                <w:color w:val="282828"/>
                <w:sz w:val="28"/>
                <w:szCs w:val="28"/>
                <w:shd w:val="clear" w:color="auto" w:fill="FFFFFF"/>
              </w:rPr>
              <w:t>广州市海珠区江南大道南366号</w:t>
            </w:r>
          </w:p>
        </w:tc>
        <w:tc>
          <w:tcPr>
            <w:tcW w:w="1701" w:type="dxa"/>
            <w:vAlign w:val="center"/>
          </w:tcPr>
          <w:p w:rsidR="00D0551D" w:rsidRPr="00AF72BD" w:rsidRDefault="00D0551D" w:rsidP="002E25E9">
            <w:pPr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cs="Arial"/>
                <w:color w:val="333333"/>
                <w:sz w:val="28"/>
                <w:szCs w:val="28"/>
                <w:shd w:val="clear" w:color="auto" w:fill="FFFFFF"/>
              </w:rPr>
              <w:t>广州市番禺区市桥新艺路12号</w:t>
            </w:r>
          </w:p>
        </w:tc>
        <w:tc>
          <w:tcPr>
            <w:tcW w:w="1134" w:type="dxa"/>
          </w:tcPr>
          <w:p w:rsidR="00D0551D" w:rsidRPr="00AF72BD" w:rsidRDefault="00D0551D" w:rsidP="002E25E9">
            <w:pPr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hint="eastAsia"/>
                <w:sz w:val="28"/>
                <w:szCs w:val="28"/>
              </w:rPr>
              <w:t>OTN/MSTP电路</w:t>
            </w:r>
          </w:p>
        </w:tc>
        <w:tc>
          <w:tcPr>
            <w:tcW w:w="1134" w:type="dxa"/>
          </w:tcPr>
          <w:p w:rsidR="00D0551D" w:rsidRPr="00AF72BD" w:rsidRDefault="00D0551D" w:rsidP="002E25E9">
            <w:pPr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hint="eastAsia"/>
                <w:sz w:val="28"/>
                <w:szCs w:val="28"/>
              </w:rPr>
              <w:t>1000M</w:t>
            </w:r>
          </w:p>
        </w:tc>
        <w:tc>
          <w:tcPr>
            <w:tcW w:w="1134" w:type="dxa"/>
          </w:tcPr>
          <w:p w:rsidR="00D0551D" w:rsidRPr="00AF72BD" w:rsidRDefault="00D0551D" w:rsidP="002E25E9">
            <w:pPr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hint="eastAsia"/>
                <w:sz w:val="28"/>
                <w:szCs w:val="28"/>
              </w:rPr>
              <w:t>1000M</w:t>
            </w:r>
          </w:p>
        </w:tc>
        <w:tc>
          <w:tcPr>
            <w:tcW w:w="850" w:type="dxa"/>
          </w:tcPr>
          <w:p w:rsidR="00D0551D" w:rsidRPr="00AF72BD" w:rsidRDefault="00D0551D" w:rsidP="002E25E9">
            <w:pPr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hint="eastAsia"/>
                <w:sz w:val="28"/>
                <w:szCs w:val="28"/>
              </w:rPr>
              <w:t>1年</w:t>
            </w:r>
          </w:p>
        </w:tc>
      </w:tr>
      <w:tr w:rsidR="00D0551D" w:rsidRPr="00AF72BD" w:rsidTr="002E25E9">
        <w:trPr>
          <w:jc w:val="center"/>
        </w:trPr>
        <w:tc>
          <w:tcPr>
            <w:tcW w:w="709" w:type="dxa"/>
          </w:tcPr>
          <w:p w:rsidR="00D0551D" w:rsidRPr="00AF72BD" w:rsidRDefault="00D0551D" w:rsidP="002E25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D0551D" w:rsidRPr="00AF72BD" w:rsidRDefault="00D0551D" w:rsidP="002E25E9">
            <w:pPr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hint="eastAsia"/>
                <w:color w:val="282828"/>
                <w:sz w:val="28"/>
                <w:szCs w:val="28"/>
                <w:shd w:val="clear" w:color="auto" w:fill="FFFFFF"/>
              </w:rPr>
              <w:t>广州市海珠区江南大道南366号</w:t>
            </w:r>
          </w:p>
        </w:tc>
        <w:tc>
          <w:tcPr>
            <w:tcW w:w="1701" w:type="dxa"/>
            <w:vAlign w:val="center"/>
          </w:tcPr>
          <w:p w:rsidR="00D0551D" w:rsidRPr="00AF72BD" w:rsidRDefault="00D0551D" w:rsidP="002E25E9">
            <w:pPr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cs="Arial"/>
                <w:color w:val="333333"/>
                <w:sz w:val="28"/>
                <w:szCs w:val="28"/>
                <w:shd w:val="clear" w:color="auto" w:fill="FFFFFF"/>
              </w:rPr>
              <w:t>广东省广州市越秀区泰康路178~180号</w:t>
            </w:r>
          </w:p>
        </w:tc>
        <w:tc>
          <w:tcPr>
            <w:tcW w:w="1134" w:type="dxa"/>
          </w:tcPr>
          <w:p w:rsidR="00D0551D" w:rsidRPr="00AF72BD" w:rsidRDefault="00D0551D" w:rsidP="002E25E9">
            <w:pPr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hint="eastAsia"/>
                <w:sz w:val="28"/>
                <w:szCs w:val="28"/>
              </w:rPr>
              <w:t>OTN/MSTP电路</w:t>
            </w:r>
          </w:p>
        </w:tc>
        <w:tc>
          <w:tcPr>
            <w:tcW w:w="1134" w:type="dxa"/>
          </w:tcPr>
          <w:p w:rsidR="00D0551D" w:rsidRPr="00AF72BD" w:rsidRDefault="00D0551D" w:rsidP="002E25E9">
            <w:pPr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hint="eastAsia"/>
                <w:sz w:val="28"/>
                <w:szCs w:val="28"/>
              </w:rPr>
              <w:t>200M</w:t>
            </w:r>
          </w:p>
        </w:tc>
        <w:tc>
          <w:tcPr>
            <w:tcW w:w="1134" w:type="dxa"/>
          </w:tcPr>
          <w:p w:rsidR="00D0551D" w:rsidRPr="00AF72BD" w:rsidRDefault="00D0551D" w:rsidP="002E25E9">
            <w:pPr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hint="eastAsia"/>
                <w:sz w:val="28"/>
                <w:szCs w:val="28"/>
              </w:rPr>
              <w:t>200M</w:t>
            </w:r>
          </w:p>
        </w:tc>
        <w:tc>
          <w:tcPr>
            <w:tcW w:w="850" w:type="dxa"/>
          </w:tcPr>
          <w:p w:rsidR="00D0551D" w:rsidRPr="00AF72BD" w:rsidRDefault="00D0551D" w:rsidP="002E25E9">
            <w:pPr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hint="eastAsia"/>
                <w:sz w:val="28"/>
                <w:szCs w:val="28"/>
              </w:rPr>
              <w:t>1年</w:t>
            </w:r>
          </w:p>
        </w:tc>
      </w:tr>
    </w:tbl>
    <w:p w:rsidR="00D0551D" w:rsidRPr="00AF72BD" w:rsidRDefault="00D0551D" w:rsidP="00D0551D">
      <w:pPr>
        <w:pStyle w:val="1"/>
        <w:spacing w:before="0" w:after="0"/>
        <w:rPr>
          <w:rFonts w:asciiTheme="minorEastAsia" w:hAnsiTheme="minorEastAsia"/>
          <w:sz w:val="28"/>
          <w:szCs w:val="28"/>
        </w:rPr>
      </w:pPr>
      <w:bookmarkStart w:id="2" w:name="_Toc444045084"/>
      <w:bookmarkStart w:id="3" w:name="_Toc444614125"/>
      <w:bookmarkStart w:id="4" w:name="_Toc444614726"/>
      <w:bookmarkStart w:id="5" w:name="_Toc445110644"/>
      <w:bookmarkStart w:id="6" w:name="_Toc445988773"/>
      <w:bookmarkStart w:id="7" w:name="_Toc446338616"/>
      <w:bookmarkStart w:id="8" w:name="_Toc452219011"/>
      <w:bookmarkStart w:id="9" w:name="_Toc80686069"/>
      <w:bookmarkStart w:id="10" w:name="_Toc444045085"/>
      <w:bookmarkStart w:id="11" w:name="_Toc444614126"/>
      <w:bookmarkStart w:id="12" w:name="_Toc444614727"/>
      <w:bookmarkStart w:id="13" w:name="_Toc445110645"/>
      <w:bookmarkStart w:id="14" w:name="_Toc445988774"/>
      <w:bookmarkStart w:id="15" w:name="_Toc446338617"/>
      <w:bookmarkStart w:id="16" w:name="_Toc452219012"/>
      <w:bookmarkStart w:id="17" w:name="_Toc8068607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AF72BD">
        <w:rPr>
          <w:rFonts w:asciiTheme="minorEastAsia" w:hAnsiTheme="minorEastAsia" w:hint="eastAsia"/>
          <w:sz w:val="28"/>
          <w:szCs w:val="28"/>
        </w:rPr>
        <w:lastRenderedPageBreak/>
        <w:t>七、服务要求</w:t>
      </w:r>
    </w:p>
    <w:p w:rsidR="00D0551D" w:rsidRPr="00AF72BD" w:rsidRDefault="00D0551D" w:rsidP="00D0551D">
      <w:pPr>
        <w:numPr>
          <w:ilvl w:val="0"/>
          <w:numId w:val="8"/>
        </w:numPr>
        <w:autoSpaceDE w:val="0"/>
        <w:autoSpaceDN w:val="0"/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AF72BD">
        <w:rPr>
          <w:rFonts w:asciiTheme="minorEastAsia" w:hAnsiTheme="minorEastAsia" w:hint="eastAsia"/>
          <w:sz w:val="28"/>
          <w:szCs w:val="28"/>
        </w:rPr>
        <w:t>本项目为大包干项目，包含但不限于通道的测试费用、调通费、网络线路专线接入所需用到的光端设备等设备及材料（相关的通信线材）、人工费等一切费用；传输通道和设备运行维护由供应商负责。</w:t>
      </w:r>
    </w:p>
    <w:p w:rsidR="00D0551D" w:rsidRPr="00AF72BD" w:rsidRDefault="00D0551D" w:rsidP="00D0551D">
      <w:pPr>
        <w:numPr>
          <w:ilvl w:val="0"/>
          <w:numId w:val="8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供应商对本招标项目所提供的货物或服务未侵犯知识产权。</w:t>
      </w:r>
    </w:p>
    <w:p w:rsidR="00D0551D" w:rsidRPr="00AF72BD" w:rsidRDefault="00D0551D" w:rsidP="00D0551D">
      <w:pPr>
        <w:numPr>
          <w:ilvl w:val="0"/>
          <w:numId w:val="8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供应商提供的线路须</w:t>
      </w:r>
      <w:r w:rsidRPr="00AF72BD">
        <w:rPr>
          <w:rFonts w:asciiTheme="minorEastAsia" w:hAnsiTheme="minorEastAsia" w:cs="宋体"/>
          <w:kern w:val="0"/>
          <w:sz w:val="28"/>
          <w:szCs w:val="28"/>
        </w:rPr>
        <w:t>具有可靠的安全机制保证数据的保密性和完整性、安全性</w:t>
      </w: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D0551D" w:rsidRPr="00AF72BD" w:rsidRDefault="00D0551D" w:rsidP="00D0551D">
      <w:pPr>
        <w:numPr>
          <w:ilvl w:val="0"/>
          <w:numId w:val="8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供应商提供的线路</w:t>
      </w:r>
      <w:r w:rsidRPr="00AF72BD">
        <w:rPr>
          <w:rFonts w:asciiTheme="minorEastAsia" w:hAnsiTheme="minorEastAsia" w:cs="宋体"/>
          <w:kern w:val="0"/>
          <w:sz w:val="28"/>
          <w:szCs w:val="28"/>
        </w:rPr>
        <w:t>应有良好的可扩展性及可升级性，确保满足将来因业务发展而产生的升级扩展需求</w:t>
      </w: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D0551D" w:rsidRPr="00AF72BD" w:rsidRDefault="00D0551D" w:rsidP="00D0551D">
      <w:pPr>
        <w:numPr>
          <w:ilvl w:val="0"/>
          <w:numId w:val="8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供应商提供的数字电路线路必须满足以下的技术性能指标要求：</w:t>
      </w:r>
    </w:p>
    <w:p w:rsidR="00D0551D" w:rsidRPr="00AF72BD" w:rsidRDefault="00D0551D" w:rsidP="00D0551D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基于二层硬通道：透明传输，带宽全程独享，客户设备配置简便。</w:t>
      </w:r>
    </w:p>
    <w:p w:rsidR="00D0551D" w:rsidRPr="00AF72BD" w:rsidRDefault="00D0551D" w:rsidP="00D0551D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线路基于独立物理传输专网（SDH/MSTP/ASON/OTN）实现，与互联网物理隔离。</w:t>
      </w:r>
    </w:p>
    <w:p w:rsidR="00D0551D" w:rsidRPr="00AF72BD" w:rsidRDefault="00D0551D" w:rsidP="00D0551D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骨干网提供1+1主备保护，50ms自动恢复。</w:t>
      </w:r>
    </w:p>
    <w:p w:rsidR="00D0551D" w:rsidRPr="00AF72BD" w:rsidRDefault="00D0551D" w:rsidP="00D0551D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数字电路的可用率平均不低于 99.5%，平均丢包率为≤0.1%，电路独占上下行速率恒定；传输速率按照服务内容清单要求提供。</w:t>
      </w:r>
    </w:p>
    <w:p w:rsidR="00D0551D" w:rsidRPr="00AF72BD" w:rsidRDefault="00D0551D" w:rsidP="00D0551D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传输时延≤40ms/1000km。</w:t>
      </w:r>
    </w:p>
    <w:p w:rsidR="00D0551D" w:rsidRPr="00AF72BD" w:rsidRDefault="00D0551D" w:rsidP="00D0551D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接入接口类型：GE光口或RJ45电口。</w:t>
      </w:r>
    </w:p>
    <w:p w:rsidR="00D0551D" w:rsidRPr="00AF72BD" w:rsidRDefault="00D0551D" w:rsidP="00D0551D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租赁期：项目通过验收后 12 个月。</w:t>
      </w:r>
    </w:p>
    <w:p w:rsidR="00D0551D" w:rsidRPr="00AF72BD" w:rsidRDefault="00D0551D" w:rsidP="00D0551D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供应商负责通道的测试、调通工作，所需所有费用由供应商负责，传输通道和设备运行维护供应商负责。</w:t>
      </w:r>
    </w:p>
    <w:p w:rsidR="00D0551D" w:rsidRPr="00AF72BD" w:rsidRDefault="00D0551D" w:rsidP="00D0551D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传输电路骨干层网络采用智能光网络，骨干层网络具有自动寻路能力，当光缆意外中断时，能自动调整骨干网络的光路由拓扑结构。</w:t>
      </w:r>
    </w:p>
    <w:p w:rsidR="00D0551D" w:rsidRPr="00AF72BD" w:rsidRDefault="00D0551D" w:rsidP="00D0551D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租用期内，供应商需提供网络线路专线接入所需用到的光端设备等设备及材料（相关的通信线材），费用包含在本项目采购费用内。</w:t>
      </w:r>
    </w:p>
    <w:p w:rsidR="00D0551D" w:rsidRPr="00AF72BD" w:rsidRDefault="00D0551D" w:rsidP="00D0551D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供应商提供的网络线路必须全程具备自有的管道，投标时提供相关证明文件；如部分租用或采用其它方式使用第三方的管道，要求供应商提供合法的管道出租方所出具的证明文件。</w:t>
      </w:r>
    </w:p>
    <w:p w:rsidR="00D0551D" w:rsidRPr="00AF72BD" w:rsidRDefault="00D0551D" w:rsidP="00D0551D">
      <w:pPr>
        <w:numPr>
          <w:ilvl w:val="0"/>
          <w:numId w:val="8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供应商在医院所在地市内拥有本地化技术服务机构，提供 7×24 小时的维护和服务，可以向医院提供稳定的网络运行质量和及时的信息反馈。并提供响应时间在 2 小时内的上门服务。在安全服务期内，如发生安全事故，需提供 4 小时内的现场紧急响应。</w:t>
      </w:r>
    </w:p>
    <w:p w:rsidR="00D0551D" w:rsidRPr="00AF72BD" w:rsidRDefault="00D0551D" w:rsidP="00D0551D">
      <w:pPr>
        <w:numPr>
          <w:ilvl w:val="0"/>
          <w:numId w:val="8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服务期内供应商提供线路的维护服务，不再收取额外维护费用。</w:t>
      </w:r>
    </w:p>
    <w:p w:rsidR="00D0551D" w:rsidRPr="00AF72BD" w:rsidRDefault="00D0551D" w:rsidP="00D0551D">
      <w:pPr>
        <w:numPr>
          <w:ilvl w:val="0"/>
          <w:numId w:val="8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供应商在医院所在地市内有稳定支持队伍，定期巡检，及时发现隐患，做好预防措施，减少线路故障。</w:t>
      </w:r>
    </w:p>
    <w:p w:rsidR="00D0551D" w:rsidRPr="00AF72BD" w:rsidRDefault="00D0551D" w:rsidP="00D0551D">
      <w:pPr>
        <w:numPr>
          <w:ilvl w:val="0"/>
          <w:numId w:val="8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链路中断修复时间，除因不可抗力导致链路中断以外，光纤问题应在6小时内修复（因市政工程破坏可延长至24小时）。</w:t>
      </w:r>
    </w:p>
    <w:p w:rsidR="00D0551D" w:rsidRPr="00AF72BD" w:rsidRDefault="00D0551D" w:rsidP="00D0551D">
      <w:pPr>
        <w:numPr>
          <w:ilvl w:val="0"/>
          <w:numId w:val="8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由于供应商线路维护原因，需中断业务进行割接操作时，应提前至少48小时（重大自然灾害除外）通知医院做好相关准备工作。</w:t>
      </w:r>
    </w:p>
    <w:p w:rsidR="00D0551D" w:rsidRPr="00AF72BD" w:rsidRDefault="00D0551D" w:rsidP="00D0551D">
      <w:pPr>
        <w:numPr>
          <w:ilvl w:val="0"/>
          <w:numId w:val="8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供应商需根据医院的要求免费提供技术咨询、优化建议以及通讯管理建议。</w:t>
      </w:r>
    </w:p>
    <w:p w:rsidR="00D0551D" w:rsidRPr="00AF72BD" w:rsidRDefault="00D0551D" w:rsidP="00D0551D">
      <w:p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p w:rsidR="00D0551D" w:rsidRPr="00AF72BD" w:rsidRDefault="00D0551D" w:rsidP="00D0551D">
      <w:pPr>
        <w:pStyle w:val="1"/>
        <w:spacing w:before="0" w:after="0"/>
        <w:rPr>
          <w:rFonts w:asciiTheme="minorEastAsia" w:hAnsiTheme="minorEastAsia"/>
          <w:sz w:val="28"/>
          <w:szCs w:val="28"/>
        </w:rPr>
      </w:pPr>
      <w:r w:rsidRPr="00AF72BD">
        <w:rPr>
          <w:rFonts w:asciiTheme="minorEastAsia" w:hAnsiTheme="minorEastAsia" w:hint="eastAsia"/>
          <w:sz w:val="28"/>
          <w:szCs w:val="28"/>
        </w:rPr>
        <w:t>八、供应商资质要求</w:t>
      </w:r>
    </w:p>
    <w:p w:rsidR="00D0551D" w:rsidRPr="00AF72BD" w:rsidRDefault="00D0551D" w:rsidP="00D0551D">
      <w:pPr>
        <w:numPr>
          <w:ilvl w:val="0"/>
          <w:numId w:val="10"/>
        </w:numPr>
        <w:autoSpaceDE w:val="0"/>
        <w:autoSpaceDN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AF72BD">
        <w:rPr>
          <w:rFonts w:asciiTheme="minorEastAsia" w:hAnsiTheme="minorEastAsia" w:hint="eastAsia"/>
          <w:sz w:val="28"/>
          <w:szCs w:val="28"/>
        </w:rPr>
        <w:t>供应商符合《中华人民共和国政府采购法》第二十二条的规定。</w:t>
      </w:r>
    </w:p>
    <w:p w:rsidR="00D0551D" w:rsidRPr="00AF72BD" w:rsidRDefault="00D0551D" w:rsidP="00AF72BD">
      <w:pPr>
        <w:autoSpaceDE w:val="0"/>
        <w:autoSpaceDN w:val="0"/>
        <w:snapToGrid w:val="0"/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AF72BD">
        <w:rPr>
          <w:rFonts w:asciiTheme="minorEastAsia" w:hAnsiTheme="minorEastAsia" w:hint="eastAsia"/>
          <w:bCs/>
          <w:sz w:val="28"/>
          <w:szCs w:val="28"/>
        </w:rPr>
        <w:t>1.1</w:t>
      </w:r>
      <w:r w:rsidRPr="00AF72BD">
        <w:rPr>
          <w:rFonts w:asciiTheme="minorEastAsia" w:hAnsiTheme="minorEastAsia"/>
          <w:bCs/>
          <w:sz w:val="28"/>
          <w:szCs w:val="28"/>
        </w:rPr>
        <w:t>具有独立承担民事责任的能力</w:t>
      </w:r>
      <w:r w:rsidRPr="00AF72BD">
        <w:rPr>
          <w:rFonts w:asciiTheme="minorEastAsia" w:hAnsiTheme="minorEastAsia" w:hint="eastAsia"/>
          <w:bCs/>
          <w:sz w:val="28"/>
          <w:szCs w:val="28"/>
        </w:rPr>
        <w:t>。（提供法人或者其他组织的营业执照等证明文件）</w:t>
      </w:r>
    </w:p>
    <w:p w:rsidR="00D0551D" w:rsidRPr="00AF72BD" w:rsidRDefault="00D0551D" w:rsidP="00AF72BD">
      <w:pPr>
        <w:ind w:firstLineChars="200" w:firstLine="560"/>
        <w:rPr>
          <w:rFonts w:asciiTheme="minorEastAsia" w:hAnsiTheme="minorEastAsia"/>
          <w:bCs/>
          <w:color w:val="000000"/>
          <w:sz w:val="28"/>
          <w:szCs w:val="28"/>
        </w:rPr>
      </w:pPr>
      <w:r w:rsidRPr="00AF72BD">
        <w:rPr>
          <w:rFonts w:asciiTheme="minorEastAsia" w:hAnsiTheme="minorEastAsia" w:hint="eastAsia"/>
          <w:bCs/>
          <w:sz w:val="28"/>
          <w:szCs w:val="28"/>
        </w:rPr>
        <w:t>1.2</w:t>
      </w:r>
      <w:r w:rsidRPr="00AF72BD">
        <w:rPr>
          <w:rFonts w:asciiTheme="minorEastAsia" w:hAnsiTheme="minorEastAsia"/>
          <w:bCs/>
          <w:sz w:val="28"/>
          <w:szCs w:val="28"/>
        </w:rPr>
        <w:t>具有良好的商业信誉和健全的财务会计</w:t>
      </w:r>
      <w:r w:rsidRPr="00AF72BD">
        <w:rPr>
          <w:rFonts w:asciiTheme="minorEastAsia" w:hAnsiTheme="minorEastAsia"/>
          <w:bCs/>
          <w:color w:val="000000"/>
          <w:sz w:val="28"/>
          <w:szCs w:val="28"/>
        </w:rPr>
        <w:t>制度；</w:t>
      </w:r>
      <w:r w:rsidRPr="00AF72BD">
        <w:rPr>
          <w:rFonts w:asciiTheme="minorEastAsia" w:hAnsiTheme="minorEastAsia" w:hint="eastAsia"/>
          <w:bCs/>
          <w:color w:val="000000"/>
          <w:sz w:val="28"/>
          <w:szCs w:val="28"/>
        </w:rPr>
        <w:t>（提供财务状况报告）</w:t>
      </w:r>
    </w:p>
    <w:p w:rsidR="00D0551D" w:rsidRPr="00AF72BD" w:rsidRDefault="00D0551D" w:rsidP="00AF72BD">
      <w:pPr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AF72BD">
        <w:rPr>
          <w:rFonts w:asciiTheme="minorEastAsia" w:hAnsiTheme="minorEastAsia" w:hint="eastAsia"/>
          <w:bCs/>
          <w:sz w:val="28"/>
          <w:szCs w:val="28"/>
        </w:rPr>
        <w:t>1.3</w:t>
      </w:r>
      <w:r w:rsidRPr="00AF72BD">
        <w:rPr>
          <w:rFonts w:asciiTheme="minorEastAsia" w:hAnsiTheme="minorEastAsia"/>
          <w:bCs/>
          <w:sz w:val="28"/>
          <w:szCs w:val="28"/>
        </w:rPr>
        <w:t>具有履行合同所必需的设备和专业技术能力；</w:t>
      </w:r>
      <w:r w:rsidRPr="00AF72BD">
        <w:rPr>
          <w:rFonts w:asciiTheme="minorEastAsia" w:hAnsiTheme="minorEastAsia" w:hint="eastAsia"/>
          <w:bCs/>
          <w:sz w:val="28"/>
          <w:szCs w:val="28"/>
        </w:rPr>
        <w:t>（提供该证明材料）</w:t>
      </w:r>
    </w:p>
    <w:p w:rsidR="00D0551D" w:rsidRPr="00AF72BD" w:rsidRDefault="00D0551D" w:rsidP="00AF72BD">
      <w:pPr>
        <w:ind w:firstLineChars="200" w:firstLine="560"/>
        <w:rPr>
          <w:rFonts w:asciiTheme="minorEastAsia" w:hAnsiTheme="minorEastAsia"/>
          <w:bCs/>
          <w:color w:val="000000"/>
          <w:sz w:val="28"/>
          <w:szCs w:val="28"/>
        </w:rPr>
      </w:pPr>
      <w:r w:rsidRPr="00AF72BD">
        <w:rPr>
          <w:rFonts w:asciiTheme="minorEastAsia" w:hAnsiTheme="minorEastAsia" w:hint="eastAsia"/>
          <w:bCs/>
          <w:color w:val="000000"/>
          <w:sz w:val="28"/>
          <w:szCs w:val="28"/>
        </w:rPr>
        <w:t>1.4</w:t>
      </w:r>
      <w:r w:rsidRPr="00AF72BD">
        <w:rPr>
          <w:rFonts w:asciiTheme="minorEastAsia" w:hAnsiTheme="minorEastAsia"/>
          <w:bCs/>
          <w:color w:val="000000"/>
          <w:sz w:val="28"/>
          <w:szCs w:val="28"/>
        </w:rPr>
        <w:t>有依法缴纳税收和社会保障资金的良好记录；</w:t>
      </w:r>
      <w:r w:rsidRPr="00AF72BD">
        <w:rPr>
          <w:rFonts w:asciiTheme="minorEastAsia" w:hAnsiTheme="minorEastAsia" w:hint="eastAsia"/>
          <w:bCs/>
          <w:color w:val="000000"/>
          <w:sz w:val="28"/>
          <w:szCs w:val="28"/>
        </w:rPr>
        <w:t>（提供该相关材料）</w:t>
      </w:r>
    </w:p>
    <w:p w:rsidR="00D0551D" w:rsidRPr="00AF72BD" w:rsidRDefault="00D0551D" w:rsidP="00AF72BD">
      <w:pPr>
        <w:autoSpaceDE w:val="0"/>
        <w:autoSpaceDN w:val="0"/>
        <w:snapToGrid w:val="0"/>
        <w:spacing w:line="360" w:lineRule="auto"/>
        <w:ind w:firstLineChars="200" w:firstLine="560"/>
        <w:rPr>
          <w:rFonts w:asciiTheme="minorEastAsia" w:hAnsiTheme="minorEastAsia"/>
          <w:bCs/>
          <w:color w:val="000000"/>
          <w:sz w:val="28"/>
          <w:szCs w:val="28"/>
        </w:rPr>
      </w:pPr>
      <w:r w:rsidRPr="00AF72BD">
        <w:rPr>
          <w:rFonts w:asciiTheme="minorEastAsia" w:hAnsiTheme="minorEastAsia" w:hint="eastAsia"/>
          <w:bCs/>
          <w:color w:val="000000"/>
          <w:sz w:val="28"/>
          <w:szCs w:val="28"/>
        </w:rPr>
        <w:t>1.5</w:t>
      </w:r>
      <w:r w:rsidRPr="00AF72BD">
        <w:rPr>
          <w:rFonts w:asciiTheme="minorEastAsia" w:hAnsiTheme="minorEastAsia"/>
          <w:bCs/>
          <w:color w:val="000000"/>
          <w:sz w:val="28"/>
          <w:szCs w:val="28"/>
        </w:rPr>
        <w:t>参加政府采购活动前三年内，在经营活动中没有重大违法记录；</w:t>
      </w:r>
      <w:r w:rsidRPr="00AF72BD">
        <w:rPr>
          <w:rFonts w:asciiTheme="minorEastAsia" w:hAnsiTheme="minorEastAsia" w:hint="eastAsia"/>
          <w:bCs/>
          <w:color w:val="000000"/>
          <w:sz w:val="28"/>
          <w:szCs w:val="28"/>
        </w:rPr>
        <w:t>（提供书面声明）</w:t>
      </w:r>
    </w:p>
    <w:p w:rsidR="00D0551D" w:rsidRPr="00AF72BD" w:rsidRDefault="00D0551D" w:rsidP="00AF72BD">
      <w:pPr>
        <w:autoSpaceDE w:val="0"/>
        <w:autoSpaceDN w:val="0"/>
        <w:snapToGrid w:val="0"/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AF72BD">
        <w:rPr>
          <w:rFonts w:asciiTheme="minorEastAsia" w:hAnsiTheme="minorEastAsia" w:hint="eastAsia"/>
          <w:bCs/>
          <w:sz w:val="28"/>
          <w:szCs w:val="28"/>
        </w:rPr>
        <w:t>1.6</w:t>
      </w:r>
      <w:r w:rsidRPr="00AF72BD">
        <w:rPr>
          <w:rFonts w:asciiTheme="minorEastAsia" w:hAnsiTheme="minorEastAsia"/>
          <w:bCs/>
          <w:sz w:val="28"/>
          <w:szCs w:val="28"/>
        </w:rPr>
        <w:t>法律、行政法规规定的其他条件。</w:t>
      </w:r>
    </w:p>
    <w:p w:rsidR="00D0551D" w:rsidRPr="00AF72BD" w:rsidRDefault="00D0551D" w:rsidP="00D0551D">
      <w:pPr>
        <w:numPr>
          <w:ilvl w:val="0"/>
          <w:numId w:val="10"/>
        </w:numPr>
        <w:autoSpaceDE w:val="0"/>
        <w:autoSpaceDN w:val="0"/>
        <w:snapToGrid w:val="0"/>
        <w:spacing w:line="360" w:lineRule="auto"/>
        <w:rPr>
          <w:rFonts w:asciiTheme="minorEastAsia" w:hAnsiTheme="minorEastAsia" w:cs="宋体"/>
          <w:bCs/>
          <w:kern w:val="0"/>
          <w:sz w:val="28"/>
          <w:szCs w:val="28"/>
        </w:rPr>
      </w:pPr>
      <w:r w:rsidRPr="00AF72BD">
        <w:rPr>
          <w:rFonts w:asciiTheme="minorEastAsia" w:hAnsiTheme="minorEastAsia" w:hint="eastAsia"/>
          <w:sz w:val="28"/>
          <w:szCs w:val="28"/>
          <w:lang w:val="zh-CN"/>
        </w:rPr>
        <w:t>分公司投标的，须获得具有法人资格的总公司授权，提供</w:t>
      </w:r>
      <w:r w:rsidRPr="00AF72BD">
        <w:rPr>
          <w:rFonts w:asciiTheme="minorEastAsia" w:hAnsiTheme="minorEastAsia" w:hint="eastAsia"/>
          <w:sz w:val="28"/>
          <w:szCs w:val="28"/>
          <w:lang w:val="zh-CN"/>
        </w:rPr>
        <w:lastRenderedPageBreak/>
        <w:t>总公司营业执照副本复印件及授权文件复印件，并加盖供应商公章；</w:t>
      </w:r>
    </w:p>
    <w:p w:rsidR="00D0551D" w:rsidRPr="00AF72BD" w:rsidRDefault="00D0551D" w:rsidP="00D0551D">
      <w:pPr>
        <w:numPr>
          <w:ilvl w:val="0"/>
          <w:numId w:val="10"/>
        </w:numPr>
        <w:autoSpaceDE w:val="0"/>
        <w:autoSpaceDN w:val="0"/>
        <w:snapToGrid w:val="0"/>
        <w:spacing w:line="360" w:lineRule="auto"/>
        <w:rPr>
          <w:rFonts w:asciiTheme="minorEastAsia" w:hAnsiTheme="minorEastAsia" w:cs="宋体"/>
          <w:bCs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bCs/>
          <w:kern w:val="0"/>
          <w:sz w:val="28"/>
          <w:szCs w:val="28"/>
        </w:rPr>
        <w:t>本项目不允许联合体投标。</w:t>
      </w:r>
    </w:p>
    <w:p w:rsidR="00967020" w:rsidRPr="00AF72BD" w:rsidRDefault="00D0551D" w:rsidP="000509C2">
      <w:pPr>
        <w:spacing w:line="360" w:lineRule="auto"/>
        <w:jc w:val="left"/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九</w:t>
      </w:r>
      <w:r w:rsidR="00FA24CD" w:rsidRPr="00AF72BD">
        <w:rPr>
          <w:rFonts w:asciiTheme="minorEastAsia" w:hAnsiTheme="minorEastAsia" w:cs="Times New Roman"/>
          <w:sz w:val="28"/>
          <w:szCs w:val="28"/>
          <w:shd w:val="clear" w:color="auto" w:fill="FFFFFF"/>
        </w:rPr>
        <w:t>、</w:t>
      </w:r>
      <w:r w:rsidR="00FA24CD" w:rsidRPr="00AF72BD">
        <w:rPr>
          <w:rStyle w:val="a9"/>
          <w:rFonts w:asciiTheme="minorEastAsia" w:hAnsiTheme="minorEastAsia" w:hint="eastAsia"/>
          <w:sz w:val="28"/>
          <w:szCs w:val="28"/>
        </w:rPr>
        <w:t>报名资料（所有资料均需盖公章）：</w:t>
      </w:r>
    </w:p>
    <w:p w:rsidR="00F85BCE" w:rsidRPr="00AF72BD" w:rsidRDefault="00FA24CD" w:rsidP="00F85BCE">
      <w:pPr>
        <w:ind w:firstLine="570"/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注：报名材料需设置封面页及目录页，封面页内容包括项目编号、项目名称、</w:t>
      </w:r>
      <w:r w:rsidR="007C43DD"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公司名称、项目联系人姓名及手机号码</w:t>
      </w:r>
      <w:r w:rsidR="00F85BCE"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，页面内容按市场调研函序列编排，报价函放置最后。</w:t>
      </w:r>
    </w:p>
    <w:p w:rsidR="00967020" w:rsidRPr="00AF72BD" w:rsidRDefault="00D0551D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十</w:t>
      </w:r>
      <w:r w:rsidR="00FA24CD" w:rsidRPr="00AF72BD">
        <w:rPr>
          <w:rFonts w:asciiTheme="minorEastAsia" w:hAnsiTheme="minorEastAsia" w:cs="Times New Roman"/>
          <w:sz w:val="28"/>
          <w:szCs w:val="28"/>
          <w:shd w:val="clear" w:color="auto" w:fill="FFFFFF"/>
        </w:rPr>
        <w:t>、</w:t>
      </w:r>
      <w:r w:rsidR="00FA24CD" w:rsidRPr="00AF72BD">
        <w:rPr>
          <w:rStyle w:val="a9"/>
          <w:rFonts w:asciiTheme="minorEastAsia" w:hAnsiTheme="minorEastAsia" w:hint="eastAsia"/>
          <w:sz w:val="28"/>
          <w:szCs w:val="28"/>
        </w:rPr>
        <w:t>如需组织现场市场调研会议，将另行通知已报名企业。</w:t>
      </w:r>
    </w:p>
    <w:p w:rsidR="00967020" w:rsidRPr="00AF72BD" w:rsidRDefault="00FA24CD">
      <w:pPr>
        <w:rPr>
          <w:rFonts w:asciiTheme="minorEastAsia" w:hAnsiTheme="minorEastAsia"/>
          <w:sz w:val="28"/>
          <w:szCs w:val="28"/>
        </w:rPr>
      </w:pP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 xml:space="preserve">    </w:t>
      </w:r>
      <w:r w:rsidR="007C43DD"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注：</w:t>
      </w: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如有虚假</w:t>
      </w:r>
      <w:r w:rsidR="007C43DD"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资料</w:t>
      </w: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、</w:t>
      </w:r>
      <w:r w:rsidR="00FC2159"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企业</w:t>
      </w: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违规行为，一经发现，将列入我院供应商黑名单。</w:t>
      </w:r>
    </w:p>
    <w:p w:rsidR="00967020" w:rsidRDefault="00967020"/>
    <w:sectPr w:rsidR="00967020" w:rsidSect="00967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E0F" w:rsidRDefault="00E26E0F" w:rsidP="00A258B0">
      <w:r>
        <w:separator/>
      </w:r>
    </w:p>
  </w:endnote>
  <w:endnote w:type="continuationSeparator" w:id="1">
    <w:p w:rsidR="00E26E0F" w:rsidRDefault="00E26E0F" w:rsidP="00A25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E0F" w:rsidRDefault="00E26E0F" w:rsidP="00A258B0">
      <w:r>
        <w:separator/>
      </w:r>
    </w:p>
  </w:footnote>
  <w:footnote w:type="continuationSeparator" w:id="1">
    <w:p w:rsidR="00E26E0F" w:rsidRDefault="00E26E0F" w:rsidP="00A258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6D0CD2"/>
    <w:multiLevelType w:val="singleLevel"/>
    <w:tmpl w:val="DE6D0CD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EAC9D0"/>
    <w:multiLevelType w:val="singleLevel"/>
    <w:tmpl w:val="E6EAC9D0"/>
    <w:lvl w:ilvl="0">
      <w:start w:val="1"/>
      <w:numFmt w:val="decimal"/>
      <w:lvlText w:val="%1."/>
      <w:lvlJc w:val="left"/>
      <w:pPr>
        <w:tabs>
          <w:tab w:val="left" w:pos="596"/>
        </w:tabs>
      </w:pPr>
    </w:lvl>
  </w:abstractNum>
  <w:abstractNum w:abstractNumId="2">
    <w:nsid w:val="00000005"/>
    <w:multiLevelType w:val="multilevel"/>
    <w:tmpl w:val="16169CDA"/>
    <w:lvl w:ilvl="0">
      <w:start w:val="1"/>
      <w:numFmt w:val="chineseCountingThousand"/>
      <w:pStyle w:val="a"/>
      <w:lvlText w:val="%1、"/>
      <w:lvlJc w:val="left"/>
      <w:pPr>
        <w:tabs>
          <w:tab w:val="num" w:pos="425"/>
        </w:tabs>
        <w:ind w:left="425" w:hanging="425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>
      <w:start w:val="1"/>
      <w:numFmt w:val="decimal"/>
      <w:lvlText w:val="%31.1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>
    <w:nsid w:val="00000007"/>
    <w:multiLevelType w:val="multilevel"/>
    <w:tmpl w:val="00000007"/>
    <w:lvl w:ilvl="0">
      <w:start w:val="1"/>
      <w:numFmt w:val="decimal"/>
      <w:pStyle w:val="a0"/>
      <w:lvlText w:val="%1."/>
      <w:lvlJc w:val="left"/>
      <w:pPr>
        <w:ind w:left="846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08B07DC3"/>
    <w:multiLevelType w:val="multilevel"/>
    <w:tmpl w:val="08B07DC3"/>
    <w:lvl w:ilvl="0">
      <w:start w:val="1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6"/>
        </w:tabs>
        <w:ind w:left="1266" w:hanging="420"/>
      </w:pPr>
    </w:lvl>
    <w:lvl w:ilvl="2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</w:lvl>
    <w:lvl w:ilvl="5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</w:lvl>
    <w:lvl w:ilvl="8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</w:lvl>
  </w:abstractNum>
  <w:abstractNum w:abstractNumId="5">
    <w:nsid w:val="1FB77A20"/>
    <w:multiLevelType w:val="multilevel"/>
    <w:tmpl w:val="1FB77A20"/>
    <w:lvl w:ilvl="0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39787298"/>
    <w:multiLevelType w:val="multilevel"/>
    <w:tmpl w:val="39787298"/>
    <w:lvl w:ilvl="0">
      <w:start w:val="1"/>
      <w:numFmt w:val="decimal"/>
      <w:lvlText w:val="%1)"/>
      <w:lvlJc w:val="left"/>
      <w:pPr>
        <w:ind w:left="12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4F6B7B76"/>
    <w:multiLevelType w:val="hybridMultilevel"/>
    <w:tmpl w:val="EA8813D0"/>
    <w:lvl w:ilvl="0" w:tplc="7AD81968">
      <w:start w:val="1"/>
      <w:numFmt w:val="decimal"/>
      <w:lvlText w:val="%1，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5C755E8"/>
    <w:multiLevelType w:val="singleLevel"/>
    <w:tmpl w:val="0409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9">
    <w:nsid w:val="71330C15"/>
    <w:multiLevelType w:val="multilevel"/>
    <w:tmpl w:val="71330C15"/>
    <w:lvl w:ilvl="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983"/>
    <w:rsid w:val="000509C2"/>
    <w:rsid w:val="000C7BEE"/>
    <w:rsid w:val="00104E98"/>
    <w:rsid w:val="001071D5"/>
    <w:rsid w:val="00140E19"/>
    <w:rsid w:val="001D2D28"/>
    <w:rsid w:val="0032691F"/>
    <w:rsid w:val="0038676B"/>
    <w:rsid w:val="004242C9"/>
    <w:rsid w:val="00651DF2"/>
    <w:rsid w:val="00684519"/>
    <w:rsid w:val="007C43DD"/>
    <w:rsid w:val="00816105"/>
    <w:rsid w:val="0095537C"/>
    <w:rsid w:val="00967020"/>
    <w:rsid w:val="009E50A5"/>
    <w:rsid w:val="00A14C4B"/>
    <w:rsid w:val="00A258B0"/>
    <w:rsid w:val="00AF72BD"/>
    <w:rsid w:val="00D0551D"/>
    <w:rsid w:val="00D34D0A"/>
    <w:rsid w:val="00E03D6D"/>
    <w:rsid w:val="00E26E0F"/>
    <w:rsid w:val="00E306CB"/>
    <w:rsid w:val="00E45983"/>
    <w:rsid w:val="00E84340"/>
    <w:rsid w:val="00ED032C"/>
    <w:rsid w:val="00F85BCE"/>
    <w:rsid w:val="00FA24CD"/>
    <w:rsid w:val="00FC2159"/>
    <w:rsid w:val="02F02B7C"/>
    <w:rsid w:val="0A1A4CA3"/>
    <w:rsid w:val="0EDC6350"/>
    <w:rsid w:val="10E95364"/>
    <w:rsid w:val="1D306213"/>
    <w:rsid w:val="1E2636EF"/>
    <w:rsid w:val="2544534F"/>
    <w:rsid w:val="38D06B0E"/>
    <w:rsid w:val="3A7D1661"/>
    <w:rsid w:val="413D61EC"/>
    <w:rsid w:val="6FFF17BE"/>
    <w:rsid w:val="70252114"/>
    <w:rsid w:val="7961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next w:val="1"/>
    <w:qFormat/>
    <w:rsid w:val="009670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1"/>
    <w:next w:val="a1"/>
    <w:link w:val="1Char"/>
    <w:uiPriority w:val="9"/>
    <w:qFormat/>
    <w:rsid w:val="009670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1"/>
    <w:next w:val="a1"/>
    <w:link w:val="3Char"/>
    <w:uiPriority w:val="9"/>
    <w:unhideWhenUsed/>
    <w:qFormat/>
    <w:rsid w:val="000509C2"/>
    <w:pPr>
      <w:keepNext/>
      <w:keepLines/>
      <w:spacing w:before="260" w:after="260" w:line="416" w:lineRule="auto"/>
      <w:outlineLvl w:val="2"/>
    </w:pPr>
    <w:rPr>
      <w:rFonts w:ascii="宋体" w:eastAsia="宋体" w:hAnsi="宋体" w:cs="Times New Roman"/>
      <w:b/>
      <w:bCs/>
      <w:color w:val="000000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iPriority w:val="99"/>
    <w:semiHidden/>
    <w:unhideWhenUsed/>
    <w:qFormat/>
    <w:rsid w:val="00967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1"/>
    <w:link w:val="Char0"/>
    <w:uiPriority w:val="99"/>
    <w:semiHidden/>
    <w:unhideWhenUsed/>
    <w:qFormat/>
    <w:rsid w:val="00967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1"/>
    <w:qFormat/>
    <w:rsid w:val="0096702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8">
    <w:name w:val="Table Grid"/>
    <w:basedOn w:val="a3"/>
    <w:uiPriority w:val="39"/>
    <w:qFormat/>
    <w:rsid w:val="009670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2"/>
    <w:uiPriority w:val="22"/>
    <w:qFormat/>
    <w:rsid w:val="00967020"/>
    <w:rPr>
      <w:b/>
    </w:rPr>
  </w:style>
  <w:style w:type="character" w:styleId="aa">
    <w:name w:val="Hyperlink"/>
    <w:basedOn w:val="a2"/>
    <w:uiPriority w:val="99"/>
    <w:unhideWhenUsed/>
    <w:rsid w:val="00967020"/>
    <w:rPr>
      <w:color w:val="0000FF"/>
      <w:u w:val="single"/>
    </w:rPr>
  </w:style>
  <w:style w:type="character" w:customStyle="1" w:styleId="Char0">
    <w:name w:val="页眉 Char"/>
    <w:basedOn w:val="a2"/>
    <w:link w:val="a6"/>
    <w:uiPriority w:val="99"/>
    <w:semiHidden/>
    <w:qFormat/>
    <w:rsid w:val="00967020"/>
    <w:rPr>
      <w:sz w:val="18"/>
      <w:szCs w:val="18"/>
    </w:rPr>
  </w:style>
  <w:style w:type="character" w:customStyle="1" w:styleId="Char">
    <w:name w:val="页脚 Char"/>
    <w:basedOn w:val="a2"/>
    <w:link w:val="a5"/>
    <w:uiPriority w:val="99"/>
    <w:semiHidden/>
    <w:qFormat/>
    <w:rsid w:val="00967020"/>
    <w:rPr>
      <w:sz w:val="18"/>
      <w:szCs w:val="18"/>
    </w:rPr>
  </w:style>
  <w:style w:type="character" w:customStyle="1" w:styleId="1Char">
    <w:name w:val="标题 1 Char"/>
    <w:basedOn w:val="a2"/>
    <w:link w:val="1"/>
    <w:uiPriority w:val="9"/>
    <w:qFormat/>
    <w:rsid w:val="00967020"/>
    <w:rPr>
      <w:b/>
      <w:bCs/>
      <w:kern w:val="44"/>
      <w:sz w:val="44"/>
      <w:szCs w:val="44"/>
    </w:rPr>
  </w:style>
  <w:style w:type="paragraph" w:styleId="ab">
    <w:name w:val="List Paragraph"/>
    <w:aliases w:val="List,符号1.1（天云科技）,列出段落-正文,Bullet List,FooterText,numbered,List Paragraph1,Paragraphe de liste1,lp1,符号列表,列出段落4,列出段落41,列出段落5,HP 正文列出段落,List Paragraph11,强调点,AAA,1箭头列出段落,List Paragraph,·ûºÅÁÐ±í,¡¤?o?¨¢D¡À¨ª,?¡è?o?¡§¡éD?¨¤¡§a,??¨¨?o??¡ì?¨¦D?¡§¡è?¡ìa,?,Li"/>
    <w:basedOn w:val="a1"/>
    <w:link w:val="Char1"/>
    <w:uiPriority w:val="99"/>
    <w:unhideWhenUsed/>
    <w:qFormat/>
    <w:rsid w:val="00A258B0"/>
    <w:pPr>
      <w:ind w:firstLineChars="200" w:firstLine="420"/>
    </w:pPr>
  </w:style>
  <w:style w:type="character" w:customStyle="1" w:styleId="3Char">
    <w:name w:val="标题 3 Char"/>
    <w:basedOn w:val="a2"/>
    <w:link w:val="3"/>
    <w:uiPriority w:val="9"/>
    <w:rsid w:val="000509C2"/>
    <w:rPr>
      <w:rFonts w:ascii="宋体" w:hAnsi="宋体"/>
      <w:b/>
      <w:bCs/>
      <w:color w:val="000000"/>
      <w:kern w:val="2"/>
      <w:sz w:val="32"/>
      <w:szCs w:val="32"/>
    </w:rPr>
  </w:style>
  <w:style w:type="paragraph" w:customStyle="1" w:styleId="a">
    <w:name w:val="合同标题一"/>
    <w:basedOn w:val="1"/>
    <w:rsid w:val="000509C2"/>
    <w:pPr>
      <w:numPr>
        <w:numId w:val="5"/>
      </w:numPr>
      <w:tabs>
        <w:tab w:val="left" w:pos="360"/>
      </w:tabs>
      <w:spacing w:line="576" w:lineRule="auto"/>
    </w:pPr>
    <w:rPr>
      <w:rFonts w:ascii="宋体" w:eastAsia="宋体" w:hAnsi="宋体" w:cs="Times New Roman"/>
      <w:color w:val="000000"/>
      <w:sz w:val="24"/>
      <w:szCs w:val="24"/>
    </w:rPr>
  </w:style>
  <w:style w:type="paragraph" w:customStyle="1" w:styleId="Verdana1522">
    <w:name w:val="样式 样式 纯文本 + Verdana 行距: 1.5 倍行距 + 左侧:  2 字符 首行缩进:  2 字符"/>
    <w:basedOn w:val="a1"/>
    <w:rsid w:val="000509C2"/>
    <w:pPr>
      <w:spacing w:line="432" w:lineRule="auto"/>
      <w:ind w:leftChars="200" w:left="420" w:firstLineChars="200" w:firstLine="420"/>
    </w:pPr>
    <w:rPr>
      <w:rFonts w:ascii="Verdana" w:eastAsia="宋体" w:hAnsi="Verdana" w:cs="宋体"/>
      <w:color w:val="000000"/>
      <w:szCs w:val="20"/>
    </w:rPr>
  </w:style>
  <w:style w:type="paragraph" w:customStyle="1" w:styleId="a0">
    <w:name w:val="段落编号正文"/>
    <w:basedOn w:val="a1"/>
    <w:rsid w:val="000509C2"/>
    <w:pPr>
      <w:numPr>
        <w:numId w:val="6"/>
      </w:numPr>
      <w:snapToGrid w:val="0"/>
      <w:spacing w:line="360" w:lineRule="auto"/>
    </w:pPr>
    <w:rPr>
      <w:rFonts w:ascii="宋体" w:eastAsia="宋体" w:hAnsi="宋体" w:cs="Times New Roman"/>
      <w:color w:val="000000"/>
      <w:szCs w:val="21"/>
    </w:rPr>
  </w:style>
  <w:style w:type="paragraph" w:customStyle="1" w:styleId="ac">
    <w:name w:val="表格文字"/>
    <w:basedOn w:val="a1"/>
    <w:qFormat/>
    <w:rsid w:val="000509C2"/>
    <w:pPr>
      <w:spacing w:before="25" w:after="25"/>
    </w:pPr>
    <w:rPr>
      <w:bCs/>
      <w:spacing w:val="10"/>
    </w:rPr>
  </w:style>
  <w:style w:type="character" w:styleId="ad">
    <w:name w:val="Emphasis"/>
    <w:qFormat/>
    <w:rsid w:val="000509C2"/>
    <w:rPr>
      <w:i/>
      <w:iCs/>
    </w:rPr>
  </w:style>
  <w:style w:type="character" w:customStyle="1" w:styleId="Char1">
    <w:name w:val="列出段落 Char"/>
    <w:aliases w:val="List Char,符号1.1（天云科技） Char,列出段落-正文 Char,Bullet List Char,FooterText Char,numbered Char,List Paragraph1 Char,Paragraphe de liste1 Char,lp1 Char,符号列表 Char,列出段落4 Char,列出段落41 Char,列出段落5 Char,HP 正文列出段落 Char,List Paragraph11 Char,强调点 Char,AAA Char"/>
    <w:link w:val="ab"/>
    <w:uiPriority w:val="34"/>
    <w:qFormat/>
    <w:rsid w:val="000509C2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列出段落1"/>
    <w:basedOn w:val="a1"/>
    <w:uiPriority w:val="34"/>
    <w:qFormat/>
    <w:rsid w:val="00D0551D"/>
    <w:pPr>
      <w:spacing w:line="360" w:lineRule="auto"/>
      <w:ind w:left="720"/>
      <w:contextualSpacing/>
    </w:pPr>
    <w:rPr>
      <w:rFonts w:ascii="Times" w:eastAsia="宋体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9033;&#30446;&#21517;&#31216;+&#21333;&#20301;&#21517;&#31216;&#65289;&#21457;&#33267;&#37038;&#31665;nky_zwk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376</Words>
  <Characters>2149</Characters>
  <Application>Microsoft Office Word</Application>
  <DocSecurity>0</DocSecurity>
  <Lines>17</Lines>
  <Paragraphs>5</Paragraphs>
  <ScaleCrop>false</ScaleCrop>
  <Company>Microsoft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刘小春</cp:lastModifiedBy>
  <cp:revision>19</cp:revision>
  <dcterms:created xsi:type="dcterms:W3CDTF">2022-05-07T03:03:00Z</dcterms:created>
  <dcterms:modified xsi:type="dcterms:W3CDTF">2023-03-14T06:43:00Z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