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护士椅</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20230227</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至2023年3月8日17:00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w:t>
      </w:r>
      <w:bookmarkStart w:id="0" w:name="_GoBack"/>
      <w:bookmarkEnd w:id="0"/>
      <w:r>
        <w:rPr>
          <w:rStyle w:val="10"/>
          <w:rFonts w:hint="eastAsia" w:asciiTheme="minorEastAsia" w:hAnsiTheme="minorEastAsia"/>
          <w:b/>
          <w:bCs/>
          <w:color w:val="auto"/>
          <w:sz w:val="28"/>
          <w:szCs w:val="28"/>
          <w:u w:val="none"/>
          <w:shd w:val="clear" w:color="auto" w:fill="FFFFFF"/>
        </w:rPr>
        <w:t>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3588"/>
        <w:gridCol w:w="3745"/>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58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7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参考图</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3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护士椅</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drawing>
                <wp:inline distT="0" distB="0" distL="114300" distR="114300">
                  <wp:extent cx="2354580" cy="2354580"/>
                  <wp:effectExtent l="0" t="0" r="7620" b="7620"/>
                  <wp:docPr id="1" name="图片 1" descr="护士椅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护士椅照片"/>
                          <pic:cNvPicPr>
                            <a:picLocks noChangeAspect="1"/>
                          </pic:cNvPicPr>
                        </pic:nvPicPr>
                        <pic:blipFill>
                          <a:blip r:embed="rId4"/>
                          <a:stretch>
                            <a:fillRect/>
                          </a:stretch>
                        </pic:blipFill>
                        <pic:spPr>
                          <a:xfrm>
                            <a:off x="0" y="0"/>
                            <a:ext cx="2354580" cy="2354580"/>
                          </a:xfrm>
                          <a:prstGeom prst="rect">
                            <a:avLst/>
                          </a:prstGeom>
                        </pic:spPr>
                      </pic:pic>
                    </a:graphicData>
                  </a:graphic>
                </wp:inline>
              </w:drawing>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38D06B0E"/>
    <w:rsid w:val="413D61EC"/>
    <w:rsid w:val="61165734"/>
    <w:rsid w:val="6FFF17BE"/>
    <w:rsid w:val="70252114"/>
    <w:rsid w:val="78363261"/>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10</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2023-02-27T01:02:59Z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