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24"/>
          <w:szCs w:val="24"/>
        </w:rPr>
      </w:pPr>
    </w:p>
    <w:p>
      <w:pPr>
        <w:spacing w:line="360" w:lineRule="auto"/>
        <w:jc w:val="center"/>
        <w:rPr>
          <w:b/>
          <w:bCs/>
          <w:sz w:val="24"/>
          <w:szCs w:val="24"/>
        </w:rPr>
      </w:pPr>
    </w:p>
    <w:p>
      <w:pPr>
        <w:spacing w:line="360" w:lineRule="auto"/>
        <w:jc w:val="center"/>
        <w:rPr>
          <w:b/>
          <w:bCs/>
          <w:sz w:val="24"/>
          <w:szCs w:val="24"/>
        </w:rPr>
      </w:pPr>
    </w:p>
    <w:p>
      <w:pPr>
        <w:spacing w:line="360" w:lineRule="auto"/>
        <w:jc w:val="center"/>
        <w:rPr>
          <w:b/>
          <w:bCs/>
          <w:sz w:val="24"/>
          <w:szCs w:val="24"/>
        </w:rPr>
      </w:pPr>
    </w:p>
    <w:p>
      <w:pPr>
        <w:spacing w:line="520" w:lineRule="exact"/>
        <w:jc w:val="center"/>
        <w:rPr>
          <w:rFonts w:ascii="宋体" w:hAnsi="宋体" w:eastAsia="宋体" w:cs="宋体"/>
          <w:b/>
          <w:bCs/>
          <w:sz w:val="28"/>
          <w:szCs w:val="28"/>
        </w:rPr>
      </w:pPr>
      <w:r>
        <w:rPr>
          <w:rFonts w:hint="eastAsia" w:ascii="宋体" w:hAnsi="宋体" w:eastAsia="宋体" w:cs="宋体"/>
          <w:b/>
          <w:bCs/>
          <w:sz w:val="28"/>
          <w:szCs w:val="28"/>
        </w:rPr>
        <w:t>2022年广东省口腔医学会口腔黏膜病学专业委员会学术年会暨</w:t>
      </w:r>
    </w:p>
    <w:p>
      <w:pPr>
        <w:snapToGrid w:val="0"/>
        <w:spacing w:line="520" w:lineRule="exact"/>
        <w:jc w:val="center"/>
        <w:rPr>
          <w:rFonts w:ascii="宋体" w:hAnsi="宋体" w:eastAsia="宋体" w:cs="宋体"/>
          <w:b/>
          <w:bCs/>
          <w:sz w:val="28"/>
          <w:szCs w:val="28"/>
        </w:rPr>
      </w:pPr>
      <w:r>
        <w:rPr>
          <w:rFonts w:hint="eastAsia" w:ascii="宋体" w:hAnsi="宋体" w:eastAsia="宋体" w:cs="宋体"/>
          <w:b/>
          <w:bCs/>
          <w:sz w:val="28"/>
          <w:szCs w:val="28"/>
        </w:rPr>
        <w:t>省级继续教育项目《口腔黏膜溃疡类疾病的多学科规范化诊疗》学习班</w:t>
      </w:r>
    </w:p>
    <w:p>
      <w:pPr>
        <w:snapToGrid w:val="0"/>
        <w:spacing w:line="520" w:lineRule="exact"/>
        <w:jc w:val="center"/>
        <w:rPr>
          <w:rFonts w:ascii="宋体" w:hAnsi="宋体" w:eastAsia="宋体" w:cs="宋体"/>
          <w:b/>
          <w:bCs/>
          <w:sz w:val="28"/>
          <w:szCs w:val="28"/>
        </w:rPr>
      </w:pPr>
      <w:r>
        <w:rPr>
          <w:rFonts w:hint="eastAsia" w:ascii="宋体" w:hAnsi="宋体" w:eastAsia="宋体" w:cs="宋体"/>
          <w:b/>
          <w:bCs/>
          <w:sz w:val="28"/>
          <w:szCs w:val="28"/>
        </w:rPr>
        <w:t>通知（第一轮）</w:t>
      </w:r>
    </w:p>
    <w:p>
      <w:pPr>
        <w:spacing w:line="360" w:lineRule="auto"/>
      </w:pPr>
    </w:p>
    <w:p>
      <w:pPr>
        <w:spacing w:line="360" w:lineRule="auto"/>
        <w:rPr>
          <w:rFonts w:ascii="宋体" w:hAnsi="宋体" w:eastAsia="宋体" w:cs="宋体"/>
          <w:sz w:val="24"/>
          <w:szCs w:val="24"/>
        </w:rPr>
      </w:pPr>
      <w:r>
        <w:rPr>
          <w:rFonts w:hint="eastAsia" w:ascii="宋体" w:hAnsi="宋体" w:eastAsia="宋体" w:cs="宋体"/>
          <w:sz w:val="24"/>
          <w:szCs w:val="24"/>
        </w:rPr>
        <w:t>尊敬的教授/医生：</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为促进广东省口腔黏膜病学医学水平的发展，加强学术交流，由广东省口腔医学会口腔黏膜病学专业委员会主办，南方医科大学口腔医院（广东省口腔医院）承办的2022年广东省口腔医学会口腔黏膜病学专业委员会学术年会定于2022年9月22日-24日在广州召开，并同时召开常委会和全委会。本次会议以“交叉学科融合，创新技术引领”为主题，邀请口腔黏膜病学及相关学科著名专家作专题学术报告。届时同期举办南方医科大学口腔医院(广东省口腔医院)继续教育项目《口腔黏膜溃疡类疾病的多学科规范化诊疗》学习班【项目编号：2022410801008】，热忱欢迎口腔黏膜病学同仁和广大医务工作者踊跃参加。</w:t>
      </w:r>
    </w:p>
    <w:p>
      <w:pPr>
        <w:spacing w:line="360" w:lineRule="auto"/>
        <w:ind w:firstLine="420"/>
        <w:rPr>
          <w:rFonts w:ascii="宋体" w:hAnsi="宋体" w:eastAsia="宋体" w:cs="宋体"/>
          <w:sz w:val="24"/>
          <w:szCs w:val="24"/>
        </w:rPr>
      </w:pPr>
      <w:r>
        <w:rPr>
          <w:rFonts w:hint="eastAsia" w:ascii="宋体" w:hAnsi="宋体" w:eastAsia="宋体" w:cs="宋体"/>
          <w:sz w:val="24"/>
          <w:szCs w:val="24"/>
        </w:rPr>
        <w:t>会议有关安排如下：</w:t>
      </w:r>
    </w:p>
    <w:p>
      <w:pPr>
        <w:spacing w:line="360" w:lineRule="auto"/>
        <w:rPr>
          <w:rFonts w:ascii="宋体" w:hAnsi="宋体" w:eastAsia="宋体" w:cs="宋体"/>
          <w:sz w:val="24"/>
          <w:szCs w:val="24"/>
        </w:rPr>
      </w:pPr>
      <w:r>
        <w:rPr>
          <w:rFonts w:hint="eastAsia" w:ascii="宋体" w:hAnsi="宋体" w:eastAsia="宋体" w:cs="宋体"/>
          <w:b/>
          <w:bCs/>
          <w:sz w:val="24"/>
          <w:szCs w:val="24"/>
        </w:rPr>
        <w:t>一、会议时间：</w:t>
      </w:r>
      <w:r>
        <w:rPr>
          <w:rFonts w:hint="eastAsia" w:ascii="宋体" w:hAnsi="宋体" w:eastAsia="宋体" w:cs="宋体"/>
          <w:sz w:val="24"/>
          <w:szCs w:val="24"/>
        </w:rPr>
        <w:t>2022年9月22-24日</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会议地点：</w:t>
      </w:r>
      <w:r>
        <w:rPr>
          <w:rFonts w:hint="eastAsia" w:ascii="宋体" w:hAnsi="宋体" w:eastAsia="宋体" w:cs="宋体"/>
          <w:sz w:val="24"/>
          <w:szCs w:val="24"/>
        </w:rPr>
        <w:t>南方医科大学口腔医院多功能大会议室</w:t>
      </w:r>
    </w:p>
    <w:p>
      <w:pPr>
        <w:spacing w:line="360" w:lineRule="auto"/>
        <w:rPr>
          <w:rFonts w:ascii="宋体" w:hAnsi="宋体" w:eastAsia="宋体" w:cs="宋体"/>
          <w:b/>
          <w:bCs/>
          <w:color w:val="0000FF"/>
          <w:sz w:val="24"/>
          <w:szCs w:val="24"/>
        </w:rPr>
      </w:pPr>
      <w:r>
        <w:rPr>
          <w:rFonts w:hint="eastAsia" w:ascii="宋体" w:hAnsi="宋体" w:eastAsia="宋体" w:cs="宋体"/>
          <w:b/>
          <w:bCs/>
          <w:sz w:val="24"/>
          <w:szCs w:val="24"/>
        </w:rPr>
        <w:t>二、会议初步日程</w:t>
      </w:r>
    </w:p>
    <w:p>
      <w:pPr>
        <w:spacing w:line="360" w:lineRule="auto"/>
        <w:ind w:firstLine="481"/>
        <w:rPr>
          <w:rFonts w:hint="eastAsia" w:ascii="宋体" w:hAnsi="宋体" w:eastAsia="宋体" w:cs="宋体"/>
          <w:sz w:val="24"/>
          <w:szCs w:val="24"/>
        </w:rPr>
      </w:pPr>
      <w:r>
        <w:rPr>
          <w:rFonts w:hint="eastAsia" w:ascii="宋体" w:hAnsi="宋体" w:eastAsia="宋体" w:cs="宋体"/>
          <w:sz w:val="24"/>
          <w:szCs w:val="24"/>
        </w:rPr>
        <w:t xml:space="preserve">2022年9月22日  </w:t>
      </w:r>
      <w:r>
        <w:rPr>
          <w:rFonts w:hint="eastAsia" w:ascii="宋体" w:hAnsi="宋体" w:eastAsia="宋体" w:cs="宋体"/>
          <w:sz w:val="24"/>
          <w:szCs w:val="24"/>
          <w:lang w:val="en-US" w:eastAsia="zh-CN"/>
        </w:rPr>
        <w:t>14：00-17：30</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南方医科大学口腔医院</w:t>
      </w:r>
    </w:p>
    <w:p>
      <w:pPr>
        <w:spacing w:line="360" w:lineRule="auto"/>
        <w:ind w:firstLine="481"/>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参会代表注册报到</w:t>
      </w:r>
    </w:p>
    <w:p>
      <w:pPr>
        <w:spacing w:line="360" w:lineRule="auto"/>
        <w:ind w:firstLine="481"/>
        <w:rPr>
          <w:rFonts w:hint="eastAsia" w:ascii="宋体" w:hAnsi="宋体" w:eastAsia="宋体" w:cs="宋体"/>
          <w:sz w:val="24"/>
          <w:szCs w:val="24"/>
          <w:lang w:val="en-US" w:eastAsia="zh-CN"/>
        </w:rPr>
      </w:pPr>
      <w:r>
        <w:rPr>
          <w:rFonts w:hint="eastAsia" w:ascii="宋体" w:hAnsi="宋体" w:eastAsia="宋体" w:cs="宋体"/>
          <w:sz w:val="24"/>
          <w:szCs w:val="24"/>
        </w:rPr>
        <w:t xml:space="preserve">2022年9月23日  </w:t>
      </w:r>
      <w:r>
        <w:rPr>
          <w:rFonts w:hint="eastAsia" w:ascii="宋体" w:hAnsi="宋体" w:eastAsia="宋体" w:cs="宋体"/>
          <w:sz w:val="24"/>
          <w:szCs w:val="24"/>
          <w:lang w:val="en-US" w:eastAsia="zh-CN"/>
        </w:rPr>
        <w:t xml:space="preserve">07：30  </w:t>
      </w:r>
      <w:r>
        <w:rPr>
          <w:rFonts w:hint="eastAsia" w:ascii="宋体" w:hAnsi="宋体" w:eastAsia="宋体" w:cs="宋体"/>
          <w:sz w:val="24"/>
          <w:szCs w:val="24"/>
        </w:rPr>
        <w:t>南方医科大学口腔医院</w:t>
      </w:r>
      <w:r>
        <w:rPr>
          <w:rFonts w:hint="eastAsia" w:ascii="宋体" w:hAnsi="宋体" w:eastAsia="宋体" w:cs="宋体"/>
          <w:sz w:val="24"/>
          <w:szCs w:val="24"/>
          <w:lang w:val="en-US" w:eastAsia="zh-CN"/>
        </w:rPr>
        <w:t>10楼</w:t>
      </w:r>
    </w:p>
    <w:p>
      <w:pPr>
        <w:spacing w:line="360" w:lineRule="auto"/>
        <w:ind w:firstLine="481"/>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参会代表注册报到</w:t>
      </w:r>
    </w:p>
    <w:p>
      <w:pPr>
        <w:spacing w:line="360" w:lineRule="auto"/>
        <w:ind w:left="3329" w:leftChars="214" w:hanging="2880" w:hangingChars="1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08：30  开幕式</w:t>
      </w:r>
    </w:p>
    <w:p>
      <w:pPr>
        <w:spacing w:line="360" w:lineRule="auto"/>
        <w:ind w:left="3329" w:leftChars="214" w:hanging="2880" w:hangingChars="1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主持人：夏娟 教授</w:t>
      </w:r>
    </w:p>
    <w:p>
      <w:pPr>
        <w:spacing w:line="360" w:lineRule="auto"/>
        <w:ind w:firstLine="3600" w:firstLineChars="1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致欢迎辞：领导致辞</w:t>
      </w:r>
    </w:p>
    <w:p>
      <w:pPr>
        <w:spacing w:line="360" w:lineRule="auto"/>
        <w:ind w:left="3322" w:leftChars="1582" w:firstLine="240" w:firstLineChars="100"/>
        <w:rPr>
          <w:rFonts w:ascii="宋体" w:hAnsi="宋体" w:eastAsia="宋体" w:cs="宋体"/>
          <w:color w:val="FF0000"/>
          <w:sz w:val="24"/>
          <w:szCs w:val="24"/>
        </w:rPr>
      </w:pPr>
      <w:r>
        <w:rPr>
          <w:rFonts w:hint="eastAsia" w:ascii="宋体" w:hAnsi="宋体" w:eastAsia="宋体" w:cs="宋体"/>
          <w:color w:val="FF0000"/>
          <w:sz w:val="24"/>
          <w:szCs w:val="24"/>
        </w:rPr>
        <w:t>广东省口腔医学会口腔黏膜病学专委会全委会议</w:t>
      </w:r>
    </w:p>
    <w:p>
      <w:pPr>
        <w:spacing w:line="360" w:lineRule="auto"/>
        <w:ind w:firstLine="3840" w:firstLineChars="16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全体代表合影</w:t>
      </w:r>
    </w:p>
    <w:p>
      <w:pPr>
        <w:spacing w:line="360" w:lineRule="auto"/>
        <w:ind w:firstLine="2880" w:firstLineChars="1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 xml:space="preserve">“多学科融合”专家讲堂  </w:t>
      </w:r>
    </w:p>
    <w:p>
      <w:pPr>
        <w:spacing w:line="360" w:lineRule="auto"/>
        <w:ind w:left="3323" w:leftChars="1468" w:hanging="240" w:hanging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09:00  主要口腔黏膜疾病与牙周致病菌</w:t>
      </w:r>
    </w:p>
    <w:p>
      <w:pPr>
        <w:spacing w:line="360" w:lineRule="auto"/>
        <w:ind w:left="3329" w:leftChars="214" w:hanging="2880" w:hangingChars="1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程斌 教授</w:t>
      </w:r>
    </w:p>
    <w:p>
      <w:pPr>
        <w:spacing w:line="360" w:lineRule="auto"/>
        <w:ind w:left="3323" w:leftChars="1468" w:hanging="240" w:hanging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09:40   炎症性肠病的口腔黏膜病损</w:t>
      </w:r>
    </w:p>
    <w:p>
      <w:pPr>
        <w:spacing w:line="360" w:lineRule="auto"/>
        <w:ind w:left="3322" w:leftChars="1582"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郅敏   教授</w:t>
      </w:r>
    </w:p>
    <w:p>
      <w:pPr>
        <w:spacing w:line="360" w:lineRule="auto"/>
        <w:ind w:firstLine="3120" w:firstLineChars="1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10:20   中场休息</w:t>
      </w:r>
    </w:p>
    <w:p>
      <w:pPr>
        <w:spacing w:line="360" w:lineRule="auto"/>
        <w:ind w:firstLine="3120" w:firstLineChars="1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10:30   口腔病损活检外科操作技巧及注意事项</w:t>
      </w:r>
    </w:p>
    <w:p>
      <w:pPr>
        <w:spacing w:line="360" w:lineRule="auto"/>
        <w:ind w:firstLine="4080" w:firstLineChars="17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刘曙光   教授</w:t>
      </w:r>
    </w:p>
    <w:p>
      <w:pPr>
        <w:spacing w:line="360" w:lineRule="auto"/>
        <w:ind w:firstLine="3120" w:firstLineChars="1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11:10   走进白塞病</w:t>
      </w:r>
    </w:p>
    <w:p>
      <w:pPr>
        <w:spacing w:line="360" w:lineRule="auto"/>
        <w:ind w:firstLine="4080" w:firstLineChars="17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郑少玲   教授</w:t>
      </w:r>
    </w:p>
    <w:p>
      <w:pPr>
        <w:spacing w:line="360" w:lineRule="auto"/>
        <w:ind w:left="2970" w:leftChars="1300" w:hanging="240" w:hangingChars="100"/>
        <w:rPr>
          <w:rFonts w:ascii="宋体" w:hAnsi="宋体" w:eastAsia="宋体" w:cs="宋体"/>
          <w:color w:val="FF0000"/>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11：50   午餐</w:t>
      </w: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color w:val="FF0000"/>
          <w:sz w:val="24"/>
          <w:szCs w:val="24"/>
        </w:rPr>
        <w:t xml:space="preserve">新技术、新方法应用专题讲课 </w:t>
      </w:r>
    </w:p>
    <w:p>
      <w:pPr>
        <w:spacing w:line="360" w:lineRule="auto"/>
        <w:ind w:left="4552" w:leftChars="1482" w:hanging="1440" w:hangingChars="600"/>
        <w:rPr>
          <w:rFonts w:hint="eastAsia" w:ascii="宋体" w:hAnsi="宋体" w:eastAsia="宋体" w:cs="宋体"/>
          <w:sz w:val="24"/>
          <w:szCs w:val="24"/>
        </w:rPr>
      </w:pPr>
      <w:r>
        <w:rPr>
          <w:rFonts w:hint="eastAsia" w:ascii="宋体" w:hAnsi="宋体" w:eastAsia="宋体" w:cs="宋体"/>
          <w:sz w:val="24"/>
          <w:szCs w:val="24"/>
        </w:rPr>
        <w:t>14：00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基于临床案例解读光动力疗法治疗</w:t>
      </w:r>
    </w:p>
    <w:p>
      <w:pPr>
        <w:spacing w:line="360" w:lineRule="auto"/>
        <w:ind w:left="4549" w:leftChars="2052" w:hanging="240" w:hangingChars="100"/>
        <w:rPr>
          <w:rFonts w:hint="eastAsia" w:ascii="宋体" w:hAnsi="宋体" w:eastAsia="宋体" w:cs="宋体"/>
          <w:sz w:val="24"/>
          <w:szCs w:val="24"/>
        </w:rPr>
      </w:pPr>
      <w:r>
        <w:rPr>
          <w:rFonts w:hint="eastAsia" w:ascii="宋体" w:hAnsi="宋体" w:eastAsia="宋体" w:cs="宋体"/>
          <w:sz w:val="24"/>
          <w:szCs w:val="24"/>
        </w:rPr>
        <w:t>口腔癌前病变的专家共识</w:t>
      </w:r>
    </w:p>
    <w:p>
      <w:pPr>
        <w:spacing w:line="360" w:lineRule="auto"/>
        <w:ind w:firstLine="4800" w:firstLineChars="2000"/>
        <w:rPr>
          <w:rFonts w:hint="eastAsia" w:ascii="宋体" w:hAnsi="宋体" w:eastAsia="宋体" w:cs="宋体"/>
          <w:sz w:val="24"/>
          <w:szCs w:val="24"/>
        </w:rPr>
      </w:pPr>
      <w:r>
        <w:rPr>
          <w:rFonts w:hint="eastAsia" w:ascii="宋体" w:hAnsi="宋体" w:eastAsia="宋体" w:cs="宋体"/>
          <w:sz w:val="24"/>
          <w:szCs w:val="24"/>
        </w:rPr>
        <w:t>陶小安</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教授</w:t>
      </w:r>
    </w:p>
    <w:p>
      <w:pPr>
        <w:spacing w:line="360" w:lineRule="auto"/>
        <w:ind w:firstLine="3120" w:firstLineChars="1300"/>
        <w:rPr>
          <w:rFonts w:hint="eastAsia" w:ascii="宋体" w:hAnsi="宋体" w:eastAsia="宋体" w:cs="宋体"/>
          <w:sz w:val="24"/>
          <w:szCs w:val="24"/>
        </w:rPr>
      </w:pPr>
      <w:r>
        <w:rPr>
          <w:rFonts w:hint="eastAsia" w:ascii="宋体" w:hAnsi="宋体" w:eastAsia="宋体" w:cs="宋体"/>
          <w:sz w:val="24"/>
          <w:szCs w:val="24"/>
        </w:rPr>
        <w:t>14：40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维生素B12缺乏临床新诊疗方法</w:t>
      </w:r>
    </w:p>
    <w:p>
      <w:pPr>
        <w:spacing w:line="360" w:lineRule="auto"/>
        <w:ind w:firstLine="4800" w:firstLineChars="2000"/>
        <w:rPr>
          <w:rFonts w:hint="eastAsia" w:ascii="宋体" w:hAnsi="宋体" w:eastAsia="宋体" w:cs="宋体"/>
          <w:sz w:val="24"/>
          <w:szCs w:val="24"/>
        </w:rPr>
      </w:pPr>
      <w:r>
        <w:rPr>
          <w:rFonts w:hint="eastAsia" w:ascii="宋体" w:hAnsi="宋体" w:eastAsia="宋体" w:cs="宋体"/>
          <w:sz w:val="24"/>
          <w:szCs w:val="24"/>
        </w:rPr>
        <w:t>建立的初步探索</w:t>
      </w:r>
    </w:p>
    <w:p>
      <w:pPr>
        <w:spacing w:line="360" w:lineRule="auto"/>
        <w:ind w:firstLine="4800" w:firstLineChars="2000"/>
        <w:rPr>
          <w:rFonts w:hint="eastAsia" w:ascii="宋体" w:hAnsi="宋体" w:eastAsia="宋体" w:cs="宋体"/>
          <w:sz w:val="24"/>
          <w:szCs w:val="24"/>
        </w:rPr>
      </w:pPr>
      <w:r>
        <w:rPr>
          <w:rFonts w:hint="eastAsia" w:ascii="宋体" w:hAnsi="宋体" w:eastAsia="宋体" w:cs="宋体"/>
          <w:sz w:val="24"/>
          <w:szCs w:val="24"/>
        </w:rPr>
        <w:t>孟文霞 教授</w:t>
      </w:r>
    </w:p>
    <w:p>
      <w:pPr>
        <w:spacing w:line="360" w:lineRule="auto"/>
        <w:ind w:firstLine="3120" w:firstLineChars="1300"/>
        <w:rPr>
          <w:rFonts w:hint="eastAsia" w:ascii="宋体" w:hAnsi="宋体" w:eastAsia="宋体" w:cs="宋体"/>
          <w:sz w:val="24"/>
          <w:szCs w:val="24"/>
        </w:rPr>
      </w:pPr>
      <w:r>
        <w:rPr>
          <w:rFonts w:hint="eastAsia" w:ascii="宋体" w:hAnsi="宋体" w:eastAsia="宋体" w:cs="宋体"/>
          <w:sz w:val="24"/>
          <w:szCs w:val="24"/>
        </w:rPr>
        <w:t xml:space="preserve">15：20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口腔黏膜病临床病例展示 </w:t>
      </w:r>
    </w:p>
    <w:p>
      <w:pPr>
        <w:spacing w:line="360" w:lineRule="auto"/>
        <w:ind w:firstLine="4800" w:firstLineChars="2000"/>
        <w:rPr>
          <w:rFonts w:hint="eastAsia" w:ascii="宋体" w:hAnsi="宋体" w:eastAsia="宋体" w:cs="宋体"/>
          <w:sz w:val="24"/>
          <w:szCs w:val="24"/>
        </w:rPr>
      </w:pPr>
      <w:r>
        <w:rPr>
          <w:rFonts w:hint="eastAsia" w:ascii="宋体" w:hAnsi="宋体" w:eastAsia="宋体" w:cs="宋体"/>
          <w:sz w:val="24"/>
          <w:szCs w:val="24"/>
        </w:rPr>
        <w:t>评委点评及颁奖仪式</w:t>
      </w:r>
    </w:p>
    <w:p>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2022年9月2</w:t>
      </w:r>
      <w:r>
        <w:rPr>
          <w:rFonts w:hint="eastAsia" w:ascii="宋体" w:hAnsi="宋体" w:eastAsia="宋体" w:cs="宋体"/>
          <w:sz w:val="24"/>
          <w:szCs w:val="24"/>
          <w:lang w:val="en-US" w:eastAsia="zh-CN"/>
        </w:rPr>
        <w:t>4</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上午</w:t>
      </w:r>
      <w:r>
        <w:rPr>
          <w:rFonts w:hint="eastAsia" w:ascii="宋体" w:hAnsi="宋体" w:eastAsia="宋体" w:cs="宋体"/>
          <w:sz w:val="24"/>
          <w:szCs w:val="24"/>
          <w:lang w:val="en-US" w:eastAsia="zh-CN"/>
        </w:rPr>
        <w:t xml:space="preserve">     </w:t>
      </w:r>
      <w:r>
        <w:rPr>
          <w:rFonts w:hint="eastAsia" w:ascii="宋体" w:hAnsi="宋体" w:eastAsia="宋体" w:cs="宋体"/>
          <w:color w:val="FF0000"/>
          <w:sz w:val="24"/>
          <w:szCs w:val="24"/>
        </w:rPr>
        <w:t>黏膜牙周交叉学科专场</w:t>
      </w:r>
    </w:p>
    <w:p>
      <w:pPr>
        <w:spacing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专家主题演讲</w:t>
      </w:r>
    </w:p>
    <w:p>
      <w:pPr>
        <w:spacing w:line="360" w:lineRule="auto"/>
        <w:ind w:firstLine="3120" w:firstLineChars="1300"/>
        <w:rPr>
          <w:rFonts w:hint="eastAsia" w:ascii="宋体" w:hAnsi="宋体" w:eastAsia="宋体" w:cs="宋体"/>
          <w:sz w:val="24"/>
          <w:szCs w:val="24"/>
        </w:rPr>
      </w:pPr>
      <w:r>
        <w:rPr>
          <w:rFonts w:hint="eastAsia" w:ascii="宋体" w:hAnsi="宋体" w:eastAsia="宋体" w:cs="宋体"/>
          <w:sz w:val="24"/>
          <w:szCs w:val="24"/>
        </w:rPr>
        <w:t xml:space="preserve">08：30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浅谈牙周基础缝合术</w:t>
      </w:r>
    </w:p>
    <w:p>
      <w:pPr>
        <w:spacing w:line="360" w:lineRule="auto"/>
        <w:ind w:firstLine="4560" w:firstLineChars="1900"/>
        <w:rPr>
          <w:rFonts w:hint="eastAsia" w:ascii="宋体" w:hAnsi="宋体" w:eastAsia="宋体" w:cs="宋体"/>
          <w:sz w:val="24"/>
          <w:szCs w:val="24"/>
        </w:rPr>
      </w:pPr>
      <w:r>
        <w:rPr>
          <w:rFonts w:hint="eastAsia" w:ascii="宋体" w:hAnsi="宋体" w:eastAsia="宋体" w:cs="宋体"/>
          <w:sz w:val="24"/>
          <w:szCs w:val="24"/>
        </w:rPr>
        <w:t>王新红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教授</w:t>
      </w:r>
    </w:p>
    <w:p>
      <w:pPr>
        <w:spacing w:line="360" w:lineRule="auto"/>
        <w:ind w:firstLine="3120" w:firstLineChars="1300"/>
        <w:rPr>
          <w:rFonts w:hint="eastAsia" w:ascii="宋体" w:hAnsi="宋体" w:eastAsia="宋体" w:cs="宋体"/>
          <w:sz w:val="24"/>
          <w:szCs w:val="24"/>
        </w:rPr>
      </w:pPr>
      <w:r>
        <w:rPr>
          <w:rFonts w:hint="eastAsia" w:ascii="宋体" w:hAnsi="宋体" w:eastAsia="宋体" w:cs="宋体"/>
          <w:sz w:val="24"/>
          <w:szCs w:val="24"/>
        </w:rPr>
        <w:t>09：10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根分叉病变的检查和治疗决策</w:t>
      </w:r>
    </w:p>
    <w:p>
      <w:pPr>
        <w:spacing w:line="360" w:lineRule="auto"/>
        <w:ind w:firstLine="4560" w:firstLineChars="1900"/>
        <w:rPr>
          <w:rFonts w:hint="eastAsia" w:ascii="宋体" w:hAnsi="宋体" w:eastAsia="宋体" w:cs="宋体"/>
          <w:sz w:val="24"/>
          <w:szCs w:val="24"/>
        </w:rPr>
      </w:pPr>
      <w:r>
        <w:rPr>
          <w:rFonts w:hint="eastAsia" w:ascii="宋体" w:hAnsi="宋体" w:eastAsia="宋体" w:cs="宋体"/>
          <w:sz w:val="24"/>
          <w:szCs w:val="24"/>
        </w:rPr>
        <w:t>余 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教授</w:t>
      </w:r>
    </w:p>
    <w:p>
      <w:pPr>
        <w:spacing w:line="360" w:lineRule="auto"/>
        <w:ind w:firstLine="3120" w:firstLineChars="1300"/>
        <w:rPr>
          <w:rFonts w:hint="eastAsia" w:ascii="宋体" w:hAnsi="宋体" w:eastAsia="宋体" w:cs="宋体"/>
          <w:sz w:val="24"/>
          <w:szCs w:val="24"/>
        </w:rPr>
      </w:pPr>
      <w:r>
        <w:rPr>
          <w:rFonts w:hint="eastAsia" w:ascii="宋体" w:hAnsi="宋体" w:eastAsia="宋体" w:cs="宋体"/>
          <w:sz w:val="24"/>
          <w:szCs w:val="24"/>
        </w:rPr>
        <w:t>09：50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实操班：光动力技术在黏膜、</w:t>
      </w:r>
    </w:p>
    <w:p>
      <w:pPr>
        <w:spacing w:line="360" w:lineRule="auto"/>
        <w:ind w:firstLine="5280" w:firstLineChars="2200"/>
        <w:rPr>
          <w:rFonts w:ascii="宋体" w:hAnsi="宋体" w:eastAsia="宋体" w:cs="宋体"/>
          <w:b/>
          <w:bCs/>
          <w:color w:val="FF0000"/>
          <w:sz w:val="24"/>
          <w:szCs w:val="24"/>
        </w:rPr>
      </w:pPr>
      <w:r>
        <w:rPr>
          <w:rFonts w:hint="eastAsia" w:ascii="宋体" w:hAnsi="宋体" w:eastAsia="宋体" w:cs="宋体"/>
          <w:sz w:val="24"/>
          <w:szCs w:val="24"/>
        </w:rPr>
        <w:t>牙周病损中的应用</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w:t>
      </w:r>
    </w:p>
    <w:p>
      <w:pPr>
        <w:numPr>
          <w:ilvl w:val="0"/>
          <w:numId w:val="1"/>
        </w:numPr>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专家介绍</w:t>
      </w:r>
    </w:p>
    <w:p>
      <w:pPr>
        <w:numPr>
          <w:numId w:val="0"/>
        </w:numPr>
        <w:spacing w:line="360" w:lineRule="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default" w:ascii="宋体" w:hAnsi="宋体" w:eastAsia="宋体" w:cs="宋体"/>
          <w:b/>
          <w:bCs/>
          <w:color w:val="000000" w:themeColor="text1"/>
          <w:sz w:val="24"/>
          <w:szCs w:val="24"/>
          <w:lang w:val="en-US" w:eastAsia="zh-CN"/>
          <w14:textFill>
            <w14:solidFill>
              <w14:schemeClr w14:val="tx1"/>
            </w14:solidFill>
          </w14:textFill>
        </w:rPr>
        <w:drawing>
          <wp:inline distT="0" distB="0" distL="114300" distR="114300">
            <wp:extent cx="1168400" cy="1168400"/>
            <wp:effectExtent l="0" t="0" r="0" b="0"/>
            <wp:docPr id="9" name="图片 9" descr="49809b7f1491ae9b77c6259fe8a23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9809b7f1491ae9b77c6259fe8a23fa"/>
                    <pic:cNvPicPr>
                      <a:picLocks noChangeAspect="1"/>
                    </pic:cNvPicPr>
                  </pic:nvPicPr>
                  <pic:blipFill>
                    <a:blip r:embed="rId4"/>
                    <a:stretch>
                      <a:fillRect/>
                    </a:stretch>
                  </pic:blipFill>
                  <pic:spPr>
                    <a:xfrm>
                      <a:off x="0" y="0"/>
                      <a:ext cx="1168400" cy="1168400"/>
                    </a:xfrm>
                    <a:prstGeom prst="rect">
                      <a:avLst/>
                    </a:prstGeom>
                  </pic:spPr>
                </pic:pic>
              </a:graphicData>
            </a:graphic>
          </wp:inline>
        </w:drawing>
      </w:r>
    </w:p>
    <w:p>
      <w:pPr>
        <w:numPr>
          <w:numId w:val="0"/>
        </w:numPr>
        <w:spacing w:line="360" w:lineRule="auto"/>
        <w:rPr>
          <w:rFonts w:hint="default" w:ascii="宋体" w:hAnsi="宋体" w:eastAsia="宋体" w:cs="宋体"/>
          <w:b/>
          <w:bCs/>
          <w:color w:val="000000" w:themeColor="text1"/>
          <w:sz w:val="24"/>
          <w:szCs w:val="24"/>
          <w:lang w:val="en-US" w:eastAsia="zh-CN"/>
          <w14:textFill>
            <w14:solidFill>
              <w14:schemeClr w14:val="tx1"/>
            </w14:solidFill>
          </w14:textFill>
        </w:rPr>
      </w:pPr>
    </w:p>
    <w:p>
      <w:pPr>
        <w:numPr>
          <w:numId w:val="0"/>
        </w:num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程斌</w:t>
      </w:r>
    </w:p>
    <w:p>
      <w:pPr>
        <w:numPr>
          <w:numId w:val="0"/>
        </w:num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教授、博士生导师</w:t>
      </w:r>
    </w:p>
    <w:p>
      <w:pPr>
        <w:numPr>
          <w:numId w:val="0"/>
        </w:num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中山大学光华口腔医学院•附属口腔医院院长国务院学位委员会评议组成员、教育部教指委委员、中华口腔医学会口腔黏膜病学专委会候任主委</w:t>
      </w:r>
    </w:p>
    <w:p>
      <w:pPr>
        <w:numPr>
          <w:numId w:val="0"/>
        </w:num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长期从事口腔黏膜病基础与临床研究，先后主持国家自然科学基金重点项目1项、重大研究计划培育项目1项、面上项目5项，以第一作者/通讯作者发表SCI论文50余篇，2019年获教育部高等学校科学研究优秀成果奖（科学技术）二等奖、广东省教学名师，2020年获评宝钢优秀教师</w:t>
      </w:r>
    </w:p>
    <w:p>
      <w:pPr>
        <w:numPr>
          <w:numId w:val="0"/>
        </w:num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p>
    <w:p>
      <w:pPr>
        <w:spacing w:line="360" w:lineRule="auto"/>
        <w:rPr>
          <w:rFonts w:hint="eastAsia" w:ascii="宋体" w:hAnsi="宋体" w:eastAsia="宋体" w:cs="宋体"/>
          <w:b w:val="0"/>
          <w:bCs w:val="0"/>
          <w:color w:val="FF0000"/>
          <w:sz w:val="24"/>
          <w:szCs w:val="24"/>
          <w:lang w:eastAsia="zh-CN"/>
        </w:rPr>
      </w:pPr>
      <w:r>
        <w:rPr>
          <w:rFonts w:hint="eastAsia" w:ascii="宋体" w:hAnsi="宋体" w:eastAsia="宋体" w:cs="宋体"/>
          <w:b w:val="0"/>
          <w:bCs w:val="0"/>
          <w:color w:val="FF0000"/>
          <w:sz w:val="24"/>
          <w:szCs w:val="24"/>
          <w:lang w:val="en-US" w:eastAsia="zh-CN"/>
        </w:rPr>
        <w:t xml:space="preserve">                               </w:t>
      </w:r>
      <w:r>
        <w:rPr>
          <w:rFonts w:hint="eastAsia" w:ascii="宋体" w:hAnsi="宋体" w:eastAsia="宋体" w:cs="宋体"/>
          <w:b w:val="0"/>
          <w:bCs w:val="0"/>
          <w:color w:val="FF0000"/>
          <w:sz w:val="24"/>
          <w:szCs w:val="24"/>
          <w:lang w:eastAsia="zh-CN"/>
        </w:rPr>
        <w:drawing>
          <wp:inline distT="0" distB="0" distL="114300" distR="114300">
            <wp:extent cx="1168400" cy="1168400"/>
            <wp:effectExtent l="0" t="0" r="0" b="0"/>
            <wp:docPr id="1" name="图片 1" descr="6f800c375515e0aa77717e538455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f800c375515e0aa77717e538455243"/>
                    <pic:cNvPicPr>
                      <a:picLocks noChangeAspect="1"/>
                    </pic:cNvPicPr>
                  </pic:nvPicPr>
                  <pic:blipFill>
                    <a:blip r:embed="rId5"/>
                    <a:stretch>
                      <a:fillRect/>
                    </a:stretch>
                  </pic:blipFill>
                  <pic:spPr>
                    <a:xfrm>
                      <a:off x="0" y="0"/>
                      <a:ext cx="1168400" cy="1168400"/>
                    </a:xfrm>
                    <a:prstGeom prst="rect">
                      <a:avLst/>
                    </a:prstGeom>
                  </pic:spPr>
                </pic:pic>
              </a:graphicData>
            </a:graphic>
          </wp:inline>
        </w:drawing>
      </w:r>
    </w:p>
    <w:p>
      <w:pPr>
        <w:spacing w:line="360" w:lineRule="auto"/>
        <w:rPr>
          <w:rFonts w:hint="eastAsia" w:ascii="宋体" w:hAnsi="宋体" w:eastAsia="宋体" w:cs="宋体"/>
          <w:b w:val="0"/>
          <w:bCs w:val="0"/>
          <w:color w:val="FF0000"/>
          <w:sz w:val="24"/>
          <w:szCs w:val="24"/>
        </w:rPr>
      </w:pPr>
    </w:p>
    <w:p>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夏娟</w:t>
      </w:r>
    </w:p>
    <w:p>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教授、博士生导师</w:t>
      </w:r>
    </w:p>
    <w:p>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中山大学光华口腔医学院∙附属口腔医院</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副院长</w:t>
      </w:r>
    </w:p>
    <w:p>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中华口腔医学会口腔医学科研管理分会副主任委员、中国医院协会口腔医院分会常务委员、广东省口腔医学会口腔黏膜病学专委会主任委员</w:t>
      </w:r>
    </w:p>
    <w:p>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长期从事口腔黏膜病基础与临床研究，先后主持多项国家级项目，以第一完成人荣获广东省科学技术奖二等奖，第二完成人获教育部科学技术进步奖二等奖，2012 年入选教育部“新世纪优秀人才支持计划”，2017年入选广东省杰出青年医学人才</w:t>
      </w:r>
    </w:p>
    <w:p>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p>
    <w:p>
      <w:pPr>
        <w:spacing w:line="360" w:lineRule="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eastAsia="zh-CN"/>
          <w14:textFill>
            <w14:solidFill>
              <w14:schemeClr w14:val="tx1"/>
            </w14:solidFill>
          </w14:textFill>
        </w:rPr>
        <w:drawing>
          <wp:inline distT="0" distB="0" distL="114300" distR="114300">
            <wp:extent cx="1174750" cy="1181100"/>
            <wp:effectExtent l="0" t="0" r="6350" b="0"/>
            <wp:docPr id="2" name="图片 2" descr="c6f1770a71200d31d8f4296ebe1f4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6f1770a71200d31d8f4296ebe1f4d7"/>
                    <pic:cNvPicPr>
                      <a:picLocks noChangeAspect="1"/>
                    </pic:cNvPicPr>
                  </pic:nvPicPr>
                  <pic:blipFill>
                    <a:blip r:embed="rId6"/>
                    <a:stretch>
                      <a:fillRect/>
                    </a:stretch>
                  </pic:blipFill>
                  <pic:spPr>
                    <a:xfrm>
                      <a:off x="0" y="0"/>
                      <a:ext cx="1174750" cy="1181100"/>
                    </a:xfrm>
                    <a:prstGeom prst="rect">
                      <a:avLst/>
                    </a:prstGeom>
                  </pic:spPr>
                </pic:pic>
              </a:graphicData>
            </a:graphic>
          </wp:inline>
        </w:drawing>
      </w:r>
    </w:p>
    <w:p>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郅敏</w:t>
      </w:r>
    </w:p>
    <w:p>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主任医师、 博士生导师</w:t>
      </w:r>
    </w:p>
    <w:p>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中山大学附属第六医院教务处副处长</w:t>
      </w:r>
    </w:p>
    <w:p>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中山大学教学督导、中山六院教学督导组组长</w:t>
      </w:r>
    </w:p>
    <w:p>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大内科副主任、《诊断学》教研室主任</w:t>
      </w:r>
    </w:p>
    <w:p>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消化内科一区主任</w:t>
      </w:r>
    </w:p>
    <w:p>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炎症性肠病公益组织"常在心"创始人及管理者</w:t>
      </w:r>
    </w:p>
    <w:p>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中华医学会消化病分会炎症性肠病学组委员 中国医师协会整合医学分会消化病学分会委员 中华医学会肠外肠内营养学会肠道微生态学组委员</w:t>
      </w:r>
    </w:p>
    <w:p>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中华医学会消化病学分会和中国健康促进基金会炎症性肠病诊疗质控评</w:t>
      </w:r>
    </w:p>
    <w:p>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估指导中心专家委员会秘书</w:t>
      </w:r>
    </w:p>
    <w:p>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北京医学奖励基金会IBD专委会委员中国医师协会外科分会炎症性肠病专委会委员</w:t>
      </w:r>
    </w:p>
    <w:p>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广东省医师学会消化病分会委员 </w:t>
      </w:r>
    </w:p>
    <w:p>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szCs w:val="24"/>
          <w:lang w:val="en-US" w:eastAsia="zh-CN"/>
          <w14:textFill>
            <w14:solidFill>
              <w14:schemeClr w14:val="tx1"/>
            </w14:solidFill>
          </w14:textFill>
        </w:rPr>
        <w:drawing>
          <wp:inline distT="0" distB="0" distL="114300" distR="114300">
            <wp:extent cx="1168400" cy="1168400"/>
            <wp:effectExtent l="0" t="0" r="0" b="0"/>
            <wp:docPr id="3" name="图片 3" descr="05d7b57ae0eb00a1eacb6175ce96a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5d7b57ae0eb00a1eacb6175ce96a7e"/>
                    <pic:cNvPicPr>
                      <a:picLocks noChangeAspect="1"/>
                    </pic:cNvPicPr>
                  </pic:nvPicPr>
                  <pic:blipFill>
                    <a:blip r:embed="rId7"/>
                    <a:stretch>
                      <a:fillRect/>
                    </a:stretch>
                  </pic:blipFill>
                  <pic:spPr>
                    <a:xfrm>
                      <a:off x="0" y="0"/>
                      <a:ext cx="1168400" cy="1168400"/>
                    </a:xfrm>
                    <a:prstGeom prst="rect">
                      <a:avLst/>
                    </a:prstGeom>
                  </pic:spPr>
                </pic:pic>
              </a:graphicData>
            </a:graphic>
          </wp:inline>
        </w:drawing>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刘曙光</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医学博士、主任医师、教授、硕士生导师</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南方医科大学口腔医院（广东省口腔医院）口腔颌面外科主任。日本齿科大学和美国密歇根大学访问学者</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《口腔疾病防治》杂志常务编委</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《中华显微外科杂志》特约编委</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中华口腔医学会口腔颌面专业委员会常委</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中国康复医学会修复重建外科专业委员会头颈外科学组委员</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广东省口腔医学会常务理事</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广东省口腔医学会口腔颌面外科专业委员会副主任委员</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广东省医学会显微外科学分会口腔颌面头颈学组副组长</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广东省抗癌协会头颈肿瘤专业委员会常委</w:t>
      </w:r>
    </w:p>
    <w:p>
      <w:pPr>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drawing>
          <wp:inline distT="0" distB="0" distL="114300" distR="114300">
            <wp:extent cx="1168400" cy="1168400"/>
            <wp:effectExtent l="0" t="0" r="0" b="0"/>
            <wp:docPr id="4" name="图片 4" descr="893684b57d697d441169d3340c7d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93684b57d697d441169d3340c7d230"/>
                    <pic:cNvPicPr>
                      <a:picLocks noChangeAspect="1"/>
                    </pic:cNvPicPr>
                  </pic:nvPicPr>
                  <pic:blipFill>
                    <a:blip r:embed="rId8"/>
                    <a:stretch>
                      <a:fillRect/>
                    </a:stretch>
                  </pic:blipFill>
                  <pic:spPr>
                    <a:xfrm>
                      <a:off x="0" y="0"/>
                      <a:ext cx="1168400" cy="1168400"/>
                    </a:xfrm>
                    <a:prstGeom prst="rect">
                      <a:avLst/>
                    </a:prstGeom>
                  </pic:spPr>
                </pic:pic>
              </a:graphicData>
            </a:graphic>
          </wp:inline>
        </w:drawing>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郑少玲</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广东省第二人民医院风湿免疫科 副主任医师 教学秘书</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研究方向为儿童风湿免疫性疾病</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广东省医疗行业协会风湿免疫分会常务委员</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亚太医学生物免疫学会儿童过敏免疫风湿病分会委员</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广东省医院协会风湿免疫科管理专业委员会委员</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广东省中西医结合学会风湿免疫专业委员会青年委员</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广东省精准医学应用学分会委员</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暨南大学医学部兼职讲师</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近年发表国内及SCI科研论文多篇，参与省级课题及多中心临床试验10余项</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szCs w:val="24"/>
          <w:lang w:val="en-US" w:eastAsia="zh-CN"/>
          <w14:textFill>
            <w14:solidFill>
              <w14:schemeClr w14:val="tx1"/>
            </w14:solidFill>
          </w14:textFill>
        </w:rPr>
        <w:drawing>
          <wp:inline distT="0" distB="0" distL="114300" distR="114300">
            <wp:extent cx="1168400" cy="1168400"/>
            <wp:effectExtent l="0" t="0" r="0" b="0"/>
            <wp:docPr id="5" name="图片 5" descr="26645e5ac0b28dacf32d4d5ceaf3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6645e5ac0b28dacf32d4d5ceaf34d0"/>
                    <pic:cNvPicPr>
                      <a:picLocks noChangeAspect="1"/>
                    </pic:cNvPicPr>
                  </pic:nvPicPr>
                  <pic:blipFill>
                    <a:blip r:embed="rId9"/>
                    <a:stretch>
                      <a:fillRect/>
                    </a:stretch>
                  </pic:blipFill>
                  <pic:spPr>
                    <a:xfrm>
                      <a:off x="0" y="0"/>
                      <a:ext cx="1168400" cy="1168400"/>
                    </a:xfrm>
                    <a:prstGeom prst="rect">
                      <a:avLst/>
                    </a:prstGeom>
                  </pic:spPr>
                </pic:pic>
              </a:graphicData>
            </a:graphic>
          </wp:inline>
        </w:drawing>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陶小安</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教授、博士生导师</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中山大学附属口腔医院黏膜病科主任兼临床研究中心办公室主任</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中华口腔医学会中西医结合专委会委员、广东省口腔黏膜病专委会常委、广东省药物/医疗器械临床试验专委会委员、广东省医疗器械评审中心委员会专家</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主持国家自然科学基金项目2项，省部级项目4项。作为第三完成人获教育部科学技术进步奖二等奖1次、广东省科学技术奖励二等奖2次。曾入选广东省杰出青年医学人才</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szCs w:val="24"/>
          <w:lang w:val="en-US" w:eastAsia="zh-CN"/>
          <w14:textFill>
            <w14:solidFill>
              <w14:schemeClr w14:val="tx1"/>
            </w14:solidFill>
          </w14:textFill>
        </w:rPr>
        <w:drawing>
          <wp:inline distT="0" distB="0" distL="114300" distR="114300">
            <wp:extent cx="1168400" cy="1168400"/>
            <wp:effectExtent l="0" t="0" r="0" b="0"/>
            <wp:docPr id="6" name="图片 6" descr="4e2c48d030315f8380f8fada82b0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e2c48d030315f8380f8fada82b03f0"/>
                    <pic:cNvPicPr>
                      <a:picLocks noChangeAspect="1"/>
                    </pic:cNvPicPr>
                  </pic:nvPicPr>
                  <pic:blipFill>
                    <a:blip r:embed="rId10"/>
                    <a:stretch>
                      <a:fillRect/>
                    </a:stretch>
                  </pic:blipFill>
                  <pic:spPr>
                    <a:xfrm>
                      <a:off x="0" y="0"/>
                      <a:ext cx="1168400" cy="1168400"/>
                    </a:xfrm>
                    <a:prstGeom prst="rect">
                      <a:avLst/>
                    </a:prstGeom>
                  </pic:spPr>
                </pic:pic>
              </a:graphicData>
            </a:graphic>
          </wp:inline>
        </w:drawing>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孟文霞</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医学博士、主任医师、研究生导师</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南方医科大学口腔医院牙周黏膜科副主任</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毕业于四川大学华西口腔医学院</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中华口腔医学会中西医结合专委会青年委员，广东省黏膜病专委会委员。负责国家及省级课题多项，广东省杰出青年医学人才</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《国际口腔医学》杂志审稿专家</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 xml:space="preserve"> 《口腔疾病防治》 杂志编委及审稿专家</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曾获得南方医科大学口腔医院服务明星、羊城青年好医生称号</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擅长常见及疑难口腔黏膜病的诊断与治疗，口腔黏膜癌前疾病诊治，慢性牙周炎的序列治疗</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szCs w:val="24"/>
          <w:lang w:val="en-US" w:eastAsia="zh-CN"/>
          <w14:textFill>
            <w14:solidFill>
              <w14:schemeClr w14:val="tx1"/>
            </w14:solidFill>
          </w14:textFill>
        </w:rPr>
        <w:drawing>
          <wp:inline distT="0" distB="0" distL="114300" distR="114300">
            <wp:extent cx="1168400" cy="1168400"/>
            <wp:effectExtent l="0" t="0" r="0" b="0"/>
            <wp:docPr id="7" name="图片 7" descr="bd3db8cef5e0bb15d4d9c21502b8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d3db8cef5e0bb15d4d9c21502b8138"/>
                    <pic:cNvPicPr>
                      <a:picLocks noChangeAspect="1"/>
                    </pic:cNvPicPr>
                  </pic:nvPicPr>
                  <pic:blipFill>
                    <a:blip r:embed="rId11"/>
                    <a:stretch>
                      <a:fillRect/>
                    </a:stretch>
                  </pic:blipFill>
                  <pic:spPr>
                    <a:xfrm>
                      <a:off x="0" y="0"/>
                      <a:ext cx="1168400" cy="1168400"/>
                    </a:xfrm>
                    <a:prstGeom prst="rect">
                      <a:avLst/>
                    </a:prstGeom>
                  </pic:spPr>
                </pic:pic>
              </a:graphicData>
            </a:graphic>
          </wp:inline>
        </w:drawing>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王新红</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博士，主任医师，副教授，硕士研究生导师，广州医科大学附属口腔医院黏膜科主任</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中华口腔医学会牙周病学专业委员会委员</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中华口腔医学会口腔病理学专业委员会委员</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广东省口腔医学会牙周病学专业委员会常委</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广东省口腔医学会老年病学专业委员会常委</w:t>
      </w:r>
    </w:p>
    <w:p>
      <w:pPr>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drawing>
          <wp:inline distT="0" distB="0" distL="114300" distR="114300">
            <wp:extent cx="1168400" cy="1168400"/>
            <wp:effectExtent l="0" t="0" r="0" b="0"/>
            <wp:docPr id="8" name="图片 8" descr="cfe84595fe2b42ec09274e71e34d7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fe84595fe2b42ec09274e71e34d7d2"/>
                    <pic:cNvPicPr>
                      <a:picLocks noChangeAspect="1"/>
                    </pic:cNvPicPr>
                  </pic:nvPicPr>
                  <pic:blipFill>
                    <a:blip r:embed="rId12"/>
                    <a:stretch>
                      <a:fillRect/>
                    </a:stretch>
                  </pic:blipFill>
                  <pic:spPr>
                    <a:xfrm>
                      <a:off x="0" y="0"/>
                      <a:ext cx="1168400" cy="1168400"/>
                    </a:xfrm>
                    <a:prstGeom prst="rect">
                      <a:avLst/>
                    </a:prstGeom>
                  </pic:spPr>
                </pic:pic>
              </a:graphicData>
            </a:graphic>
          </wp:inline>
        </w:drawing>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余挺</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就职于广州医科大学附属口腔医院，牙周病专家，科研科负责人</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从事牙周病学的医教研工作和医院的科研管理事务博士，副教授，副主任医师，硕士生导师</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中山大学学士、武汉大学硕士、南方医科大学博士</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广州青年医师分会常委，广东省牙周专委会委员，全国牙周专委会青年委员</w:t>
      </w:r>
    </w:p>
    <w:p>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国家和广东省自然科学基金各主持1项，主研牙周炎与全身疾病的双向关系</w:t>
      </w:r>
    </w:p>
    <w:p>
      <w:pPr>
        <w:spacing w:line="360" w:lineRule="auto"/>
        <w:rPr>
          <w:rFonts w:hint="default" w:ascii="宋体" w:hAnsi="宋体" w:eastAsia="宋体" w:cs="宋体"/>
          <w:b/>
          <w:bCs/>
          <w:color w:val="FF0000"/>
          <w:sz w:val="24"/>
          <w:szCs w:val="24"/>
          <w:lang w:val="en-US" w:eastAsia="zh-CN"/>
        </w:rPr>
      </w:pPr>
    </w:p>
    <w:p>
      <w:pPr>
        <w:spacing w:line="360" w:lineRule="auto"/>
        <w:rPr>
          <w:rFonts w:ascii="宋体" w:hAnsi="宋体" w:eastAsia="宋体" w:cs="宋体"/>
          <w:b/>
          <w:bCs/>
          <w:color w:val="FF0000"/>
          <w:sz w:val="24"/>
          <w:szCs w:val="24"/>
        </w:rPr>
      </w:pPr>
      <w:r>
        <w:rPr>
          <w:rFonts w:hint="eastAsia" w:ascii="宋体" w:hAnsi="宋体" w:eastAsia="宋体" w:cs="宋体"/>
          <w:b/>
          <w:bCs/>
          <w:color w:val="FF0000"/>
          <w:sz w:val="24"/>
          <w:szCs w:val="24"/>
          <w:lang w:val="en-US" w:eastAsia="zh-CN"/>
        </w:rPr>
        <w:t>四</w:t>
      </w:r>
      <w:r>
        <w:rPr>
          <w:rFonts w:hint="eastAsia" w:ascii="宋体" w:hAnsi="宋体" w:eastAsia="宋体" w:cs="宋体"/>
          <w:b/>
          <w:bCs/>
          <w:color w:val="FF0000"/>
          <w:sz w:val="24"/>
          <w:szCs w:val="24"/>
        </w:rPr>
        <w:t>、参会人员</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广东省口腔医学会口腔黏膜病学专委会全体委员，学习班学员。欢迎口腔黏膜病学同仁和广大医务工作者参加。</w:t>
      </w:r>
    </w:p>
    <w:p>
      <w:pPr>
        <w:spacing w:line="360" w:lineRule="auto"/>
        <w:rPr>
          <w:rFonts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w:t>
      </w:r>
      <w:r>
        <w:rPr>
          <w:rFonts w:hint="eastAsia" w:ascii="宋体" w:hAnsi="宋体" w:eastAsia="宋体" w:cs="宋体"/>
          <w:b/>
          <w:bCs/>
          <w:color w:val="FF0000"/>
          <w:sz w:val="24"/>
          <w:szCs w:val="24"/>
        </w:rPr>
        <w:t>学习费用</w:t>
      </w:r>
      <w:r>
        <w:rPr>
          <w:rFonts w:hint="eastAsia" w:ascii="宋体" w:hAnsi="宋体" w:eastAsia="宋体" w:cs="宋体"/>
          <w:b/>
          <w:bCs/>
          <w:sz w:val="24"/>
          <w:szCs w:val="24"/>
        </w:rPr>
        <w:t>及缴费方式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FF0000"/>
          <w:sz w:val="24"/>
          <w:szCs w:val="24"/>
        </w:rPr>
        <w:t xml:space="preserve"> 学习费用：</w:t>
      </w:r>
      <w:r>
        <w:rPr>
          <w:rFonts w:hint="eastAsia" w:ascii="宋体" w:hAnsi="宋体" w:eastAsia="宋体" w:cs="宋体"/>
          <w:sz w:val="24"/>
          <w:szCs w:val="24"/>
        </w:rPr>
        <w:t>800元/人（学生600元/人）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 缴费方式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（1）银行汇款</w:t>
      </w:r>
    </w:p>
    <w:p>
      <w:pPr>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户  名：南方医科大学口腔医院</w:t>
      </w:r>
    </w:p>
    <w:p>
      <w:pPr>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开户行：建设银行昌岗路支行</w:t>
      </w:r>
    </w:p>
    <w:p>
      <w:pPr>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账  号：44001430402050202779</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（转账单请注明“姓名+口腔黏膜继教班缴费”）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（2）现场缴费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3.往返交通及食宿费用自理</w:t>
      </w:r>
    </w:p>
    <w:p>
      <w:pPr>
        <w:spacing w:line="360" w:lineRule="auto"/>
        <w:rPr>
          <w:rFonts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、继续教育学分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省级继续教育Ⅰ类学分（2学分）</w:t>
      </w:r>
    </w:p>
    <w:p>
      <w:pPr>
        <w:spacing w:line="360" w:lineRule="auto"/>
        <w:rPr>
          <w:rFonts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、联系方式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联系人：王娟 18665610275    姚艳梅 13570483796</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邮  箱：gdkqnm2018@126.com</w:t>
      </w:r>
    </w:p>
    <w:p>
      <w:pPr>
        <w:spacing w:line="360" w:lineRule="auto"/>
        <w:rPr>
          <w:rFonts w:ascii="宋体" w:hAnsi="宋体" w:eastAsia="宋体" w:cs="宋体"/>
          <w:b/>
          <w:bCs/>
          <w:color w:val="FF0000"/>
          <w:sz w:val="24"/>
          <w:szCs w:val="24"/>
        </w:rPr>
      </w:pPr>
      <w:r>
        <w:rPr>
          <w:rFonts w:hint="eastAsia" w:ascii="宋体" w:hAnsi="宋体" w:eastAsia="宋体" w:cs="宋体"/>
          <w:b/>
          <w:bCs/>
          <w:color w:val="FF0000"/>
          <w:sz w:val="24"/>
          <w:szCs w:val="24"/>
        </w:rPr>
        <w:t>注:会议将严格按照上级部门疫情防控工作要求执行，召开时间如有变化将即时通知</w:t>
      </w:r>
    </w:p>
    <w:p>
      <w:pPr>
        <w:spacing w:line="360" w:lineRule="auto"/>
        <w:rPr>
          <w:rFonts w:ascii="宋体" w:hAnsi="宋体" w:eastAsia="宋体" w:cs="宋体"/>
          <w:b/>
          <w:bCs/>
          <w:sz w:val="24"/>
          <w:szCs w:val="24"/>
        </w:rPr>
      </w:pPr>
    </w:p>
    <w:p>
      <w:pPr>
        <w:spacing w:line="360" w:lineRule="auto"/>
        <w:rPr>
          <w:rFonts w:ascii="宋体" w:hAnsi="宋体" w:eastAsia="宋体" w:cs="宋体"/>
          <w:b/>
          <w:bCs/>
          <w:sz w:val="24"/>
          <w:szCs w:val="24"/>
        </w:rPr>
      </w:pPr>
    </w:p>
    <w:p>
      <w:pPr>
        <w:spacing w:line="360" w:lineRule="auto"/>
        <w:ind w:firstLine="420"/>
        <w:jc w:val="right"/>
        <w:rPr>
          <w:rFonts w:ascii="宋体" w:hAnsi="宋体" w:eastAsia="宋体" w:cs="宋体"/>
          <w:sz w:val="24"/>
          <w:szCs w:val="24"/>
        </w:rPr>
      </w:pPr>
      <w:bookmarkStart w:id="0" w:name="_GoBack"/>
      <w:bookmarkEnd w:id="0"/>
      <w:r>
        <w:rPr>
          <w:rFonts w:hint="eastAsia" w:ascii="宋体" w:hAnsi="宋体" w:eastAsia="宋体" w:cs="宋体"/>
          <w:sz w:val="24"/>
          <w:szCs w:val="24"/>
        </w:rPr>
        <w:t>广东省口腔医学会口腔黏膜病学专业委员会</w:t>
      </w:r>
    </w:p>
    <w:p>
      <w:pPr>
        <w:spacing w:line="360" w:lineRule="auto"/>
        <w:ind w:firstLine="420"/>
        <w:jc w:val="right"/>
        <w:rPr>
          <w:rFonts w:ascii="宋体" w:hAnsi="宋体" w:eastAsia="宋体" w:cs="宋体"/>
          <w:sz w:val="24"/>
          <w:szCs w:val="24"/>
        </w:rPr>
      </w:pPr>
      <w:r>
        <w:rPr>
          <w:rFonts w:hint="eastAsia" w:ascii="宋体" w:hAnsi="宋体" w:eastAsia="宋体" w:cs="宋体"/>
          <w:sz w:val="24"/>
          <w:szCs w:val="24"/>
        </w:rPr>
        <w:t>南方医科大学口腔医院（广东省口腔医院）</w:t>
      </w:r>
    </w:p>
    <w:p>
      <w:pPr>
        <w:spacing w:line="360" w:lineRule="auto"/>
        <w:ind w:right="960" w:firstLine="420"/>
        <w:jc w:val="center"/>
        <w:rPr>
          <w:rFonts w:ascii="宋体" w:hAnsi="宋体" w:eastAsia="宋体" w:cs="宋体"/>
          <w:sz w:val="24"/>
          <w:szCs w:val="24"/>
        </w:rPr>
      </w:pPr>
      <w:r>
        <w:rPr>
          <w:rFonts w:hint="eastAsia" w:ascii="宋体" w:hAnsi="宋体" w:eastAsia="宋体" w:cs="宋体"/>
          <w:sz w:val="24"/>
          <w:szCs w:val="24"/>
        </w:rPr>
        <w:t xml:space="preserve">                                       2022年8月24日</w:t>
      </w:r>
    </w:p>
    <w:p>
      <w:pPr>
        <w:widowControl/>
        <w:spacing w:line="360" w:lineRule="auto"/>
        <w:jc w:val="left"/>
      </w:pPr>
      <w:r>
        <w:br w:type="page"/>
      </w:r>
    </w:p>
    <w:p>
      <w:pPr>
        <w:spacing w:line="288" w:lineRule="auto"/>
        <w:jc w:val="left"/>
        <w:rPr>
          <w:sz w:val="24"/>
          <w:szCs w:val="24"/>
        </w:rPr>
      </w:pPr>
      <w:r>
        <w:rPr>
          <w:rFonts w:hint="eastAsia"/>
          <w:sz w:val="24"/>
          <w:szCs w:val="24"/>
        </w:rPr>
        <w:t>附件1</w:t>
      </w:r>
    </w:p>
    <w:p>
      <w:pPr>
        <w:spacing w:line="288" w:lineRule="auto"/>
        <w:jc w:val="left"/>
        <w:rPr>
          <w:sz w:val="24"/>
          <w:szCs w:val="24"/>
        </w:rPr>
      </w:pPr>
    </w:p>
    <w:p>
      <w:pPr>
        <w:spacing w:line="288" w:lineRule="auto"/>
        <w:jc w:val="center"/>
        <w:rPr>
          <w:b/>
          <w:bCs/>
          <w:sz w:val="24"/>
          <w:szCs w:val="24"/>
        </w:rPr>
      </w:pPr>
      <w:r>
        <w:rPr>
          <w:rFonts w:hint="eastAsia"/>
          <w:b/>
          <w:bCs/>
          <w:sz w:val="24"/>
          <w:szCs w:val="24"/>
        </w:rPr>
        <w:t>2022年广东省口腔医学会口腔黏膜病学专业委员会学术年会暨</w:t>
      </w:r>
    </w:p>
    <w:p>
      <w:pPr>
        <w:spacing w:line="288" w:lineRule="auto"/>
        <w:jc w:val="center"/>
        <w:rPr>
          <w:b/>
          <w:bCs/>
          <w:sz w:val="24"/>
          <w:szCs w:val="24"/>
        </w:rPr>
      </w:pPr>
      <w:r>
        <w:rPr>
          <w:rFonts w:hint="eastAsia"/>
          <w:b/>
          <w:bCs/>
          <w:sz w:val="24"/>
          <w:szCs w:val="24"/>
        </w:rPr>
        <w:t>省级继续教育项目《口腔黏膜溃疡类疾病的多学科规范化诊疗》学习班</w:t>
      </w:r>
    </w:p>
    <w:p>
      <w:pPr>
        <w:spacing w:line="288" w:lineRule="auto"/>
        <w:jc w:val="center"/>
        <w:rPr>
          <w:b/>
          <w:bCs/>
          <w:sz w:val="24"/>
          <w:szCs w:val="24"/>
        </w:rPr>
      </w:pPr>
      <w:r>
        <w:rPr>
          <w:rFonts w:hint="eastAsia"/>
          <w:b/>
          <w:bCs/>
          <w:sz w:val="24"/>
          <w:szCs w:val="24"/>
        </w:rPr>
        <w:t>参会回执</w:t>
      </w:r>
    </w:p>
    <w:p>
      <w:pPr>
        <w:spacing w:line="288" w:lineRule="auto"/>
        <w:jc w:val="center"/>
        <w:rPr>
          <w:b/>
          <w:bCs/>
          <w:sz w:val="24"/>
          <w:szCs w:val="24"/>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1528"/>
        <w:gridCol w:w="764"/>
        <w:gridCol w:w="1068"/>
        <w:gridCol w:w="1528"/>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3" w:type="pct"/>
            <w:vAlign w:val="center"/>
          </w:tcPr>
          <w:p>
            <w:pPr>
              <w:spacing w:line="288" w:lineRule="auto"/>
              <w:jc w:val="center"/>
            </w:pPr>
            <w:r>
              <w:rPr>
                <w:rFonts w:hint="eastAsia"/>
              </w:rPr>
              <w:t>姓名</w:t>
            </w:r>
          </w:p>
        </w:tc>
        <w:tc>
          <w:tcPr>
            <w:tcW w:w="854" w:type="pct"/>
            <w:vAlign w:val="center"/>
          </w:tcPr>
          <w:p>
            <w:pPr>
              <w:spacing w:line="288" w:lineRule="auto"/>
            </w:pPr>
          </w:p>
        </w:tc>
        <w:tc>
          <w:tcPr>
            <w:tcW w:w="427" w:type="pct"/>
            <w:vAlign w:val="center"/>
          </w:tcPr>
          <w:p>
            <w:pPr>
              <w:spacing w:line="288" w:lineRule="auto"/>
              <w:jc w:val="center"/>
            </w:pPr>
            <w:r>
              <w:rPr>
                <w:rFonts w:hint="eastAsia"/>
              </w:rPr>
              <w:t>性别</w:t>
            </w:r>
          </w:p>
        </w:tc>
        <w:tc>
          <w:tcPr>
            <w:tcW w:w="597" w:type="pct"/>
            <w:vAlign w:val="center"/>
          </w:tcPr>
          <w:p>
            <w:pPr>
              <w:spacing w:line="288" w:lineRule="auto"/>
            </w:pPr>
          </w:p>
        </w:tc>
        <w:tc>
          <w:tcPr>
            <w:tcW w:w="854" w:type="pct"/>
            <w:vAlign w:val="center"/>
          </w:tcPr>
          <w:p>
            <w:pPr>
              <w:spacing w:line="288" w:lineRule="auto"/>
            </w:pPr>
            <w:r>
              <w:rPr>
                <w:rFonts w:hint="eastAsia"/>
              </w:rPr>
              <w:t>职称/职务</w:t>
            </w:r>
          </w:p>
        </w:tc>
        <w:tc>
          <w:tcPr>
            <w:tcW w:w="1415" w:type="pct"/>
            <w:vAlign w:val="center"/>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3" w:type="pct"/>
            <w:vAlign w:val="center"/>
          </w:tcPr>
          <w:p>
            <w:pPr>
              <w:spacing w:line="288" w:lineRule="auto"/>
              <w:jc w:val="center"/>
            </w:pPr>
            <w:r>
              <w:rPr>
                <w:rFonts w:hint="eastAsia"/>
              </w:rPr>
              <w:t>工作单位</w:t>
            </w:r>
          </w:p>
        </w:tc>
        <w:tc>
          <w:tcPr>
            <w:tcW w:w="4147" w:type="pct"/>
            <w:gridSpan w:val="5"/>
            <w:vAlign w:val="center"/>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3" w:type="pct"/>
            <w:vAlign w:val="center"/>
          </w:tcPr>
          <w:p>
            <w:pPr>
              <w:spacing w:line="288" w:lineRule="auto"/>
              <w:jc w:val="center"/>
            </w:pPr>
            <w:r>
              <w:rPr>
                <w:rFonts w:hint="eastAsia"/>
              </w:rPr>
              <w:t>通讯地址</w:t>
            </w:r>
          </w:p>
        </w:tc>
        <w:tc>
          <w:tcPr>
            <w:tcW w:w="4147" w:type="pct"/>
            <w:gridSpan w:val="5"/>
            <w:vAlign w:val="center"/>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3" w:type="pct"/>
            <w:vAlign w:val="center"/>
          </w:tcPr>
          <w:p>
            <w:pPr>
              <w:spacing w:line="288" w:lineRule="auto"/>
              <w:jc w:val="center"/>
            </w:pPr>
            <w:r>
              <w:rPr>
                <w:rFonts w:hint="eastAsia"/>
              </w:rPr>
              <w:t>电子邮箱</w:t>
            </w:r>
          </w:p>
        </w:tc>
        <w:tc>
          <w:tcPr>
            <w:tcW w:w="1878" w:type="pct"/>
            <w:gridSpan w:val="3"/>
            <w:vAlign w:val="center"/>
          </w:tcPr>
          <w:p>
            <w:pPr>
              <w:spacing w:line="288" w:lineRule="auto"/>
            </w:pPr>
          </w:p>
        </w:tc>
        <w:tc>
          <w:tcPr>
            <w:tcW w:w="854" w:type="pct"/>
            <w:vAlign w:val="center"/>
          </w:tcPr>
          <w:p>
            <w:pPr>
              <w:spacing w:line="288" w:lineRule="auto"/>
              <w:jc w:val="center"/>
            </w:pPr>
            <w:r>
              <w:rPr>
                <w:rFonts w:hint="eastAsia"/>
              </w:rPr>
              <w:t>手机号码</w:t>
            </w:r>
          </w:p>
        </w:tc>
        <w:tc>
          <w:tcPr>
            <w:tcW w:w="1415" w:type="pct"/>
            <w:vAlign w:val="center"/>
          </w:tcPr>
          <w:p>
            <w:pPr>
              <w:spacing w:line="288" w:lineRule="auto"/>
            </w:pPr>
          </w:p>
        </w:tc>
      </w:tr>
    </w:tbl>
    <w:p>
      <w:pPr>
        <w:spacing w:line="288" w:lineRule="auto"/>
        <w:rPr>
          <w:rFonts w:ascii="Times New Roman" w:hAnsi="Times New Roman" w:eastAsia="宋体"/>
          <w:szCs w:val="21"/>
        </w:rPr>
      </w:pPr>
      <w:r>
        <w:rPr>
          <w:rFonts w:hint="eastAsia"/>
          <w:szCs w:val="21"/>
        </w:rPr>
        <w:t>注：</w:t>
      </w:r>
      <w:r>
        <w:rPr>
          <w:rFonts w:hint="eastAsia" w:ascii="Times New Roman" w:hAnsi="Times New Roman" w:eastAsia="宋体"/>
          <w:szCs w:val="21"/>
        </w:rPr>
        <w:t>请将此参会回执发送到邮箱</w:t>
      </w:r>
      <w:r>
        <w:fldChar w:fldCharType="begin"/>
      </w:r>
      <w:r>
        <w:instrText xml:space="preserve"> HYPERLINK "mailto:gdkqnm2018@126.com" </w:instrText>
      </w:r>
      <w:r>
        <w:fldChar w:fldCharType="separate"/>
      </w:r>
      <w:r>
        <w:rPr>
          <w:rStyle w:val="7"/>
          <w:rFonts w:ascii="Times New Roman" w:hAnsi="Times New Roman" w:eastAsia="宋体"/>
          <w:color w:val="auto"/>
          <w:szCs w:val="21"/>
          <w:u w:val="none"/>
        </w:rPr>
        <w:t>gdkqnm2018@126.com</w:t>
      </w:r>
      <w:r>
        <w:rPr>
          <w:rStyle w:val="7"/>
          <w:rFonts w:ascii="Times New Roman" w:hAnsi="Times New Roman" w:eastAsia="宋体"/>
          <w:color w:val="auto"/>
          <w:szCs w:val="21"/>
          <w:u w:val="none"/>
        </w:rPr>
        <w:fldChar w:fldCharType="end"/>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95FF7"/>
    <w:multiLevelType w:val="singleLevel"/>
    <w:tmpl w:val="84A95FF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NDVkNzgwOGZmNWJiYWQ4NWQzMDE0YTcyNDkzN2IifQ=="/>
  </w:docVars>
  <w:rsids>
    <w:rsidRoot w:val="003958A4"/>
    <w:rsid w:val="00064EED"/>
    <w:rsid w:val="000817B6"/>
    <w:rsid w:val="0009724A"/>
    <w:rsid w:val="000A0212"/>
    <w:rsid w:val="000B0FF0"/>
    <w:rsid w:val="000C1644"/>
    <w:rsid w:val="000F39B3"/>
    <w:rsid w:val="001029FD"/>
    <w:rsid w:val="00215DAC"/>
    <w:rsid w:val="0023304F"/>
    <w:rsid w:val="00243F0E"/>
    <w:rsid w:val="002D2D3C"/>
    <w:rsid w:val="00341CF2"/>
    <w:rsid w:val="00370BBD"/>
    <w:rsid w:val="003958A4"/>
    <w:rsid w:val="003C4A95"/>
    <w:rsid w:val="003F04FB"/>
    <w:rsid w:val="004373DC"/>
    <w:rsid w:val="004648DA"/>
    <w:rsid w:val="004A1234"/>
    <w:rsid w:val="004B7AF2"/>
    <w:rsid w:val="004F5EFE"/>
    <w:rsid w:val="006101CE"/>
    <w:rsid w:val="006E13EC"/>
    <w:rsid w:val="00793DF3"/>
    <w:rsid w:val="007B609F"/>
    <w:rsid w:val="0085178B"/>
    <w:rsid w:val="00856BBC"/>
    <w:rsid w:val="008F2BE7"/>
    <w:rsid w:val="00986953"/>
    <w:rsid w:val="009B060E"/>
    <w:rsid w:val="009C5693"/>
    <w:rsid w:val="009E79E5"/>
    <w:rsid w:val="00A259CC"/>
    <w:rsid w:val="00A25B6E"/>
    <w:rsid w:val="00A45221"/>
    <w:rsid w:val="00A85622"/>
    <w:rsid w:val="00B26AEA"/>
    <w:rsid w:val="00B80665"/>
    <w:rsid w:val="00BE0097"/>
    <w:rsid w:val="00C55F28"/>
    <w:rsid w:val="00C86B0F"/>
    <w:rsid w:val="00D32172"/>
    <w:rsid w:val="00D73516"/>
    <w:rsid w:val="00DA24C7"/>
    <w:rsid w:val="00DB1A82"/>
    <w:rsid w:val="00DF52E0"/>
    <w:rsid w:val="00E17C1F"/>
    <w:rsid w:val="00E216F1"/>
    <w:rsid w:val="00E566BE"/>
    <w:rsid w:val="00E76F6A"/>
    <w:rsid w:val="00E962A4"/>
    <w:rsid w:val="00F6603C"/>
    <w:rsid w:val="00F82A9B"/>
    <w:rsid w:val="00FD3F9B"/>
    <w:rsid w:val="1752488A"/>
    <w:rsid w:val="18011111"/>
    <w:rsid w:val="1A164963"/>
    <w:rsid w:val="1E7828DC"/>
    <w:rsid w:val="25F07310"/>
    <w:rsid w:val="33C71C2B"/>
    <w:rsid w:val="371C4A06"/>
    <w:rsid w:val="379A346B"/>
    <w:rsid w:val="3D235CB1"/>
    <w:rsid w:val="43B05125"/>
    <w:rsid w:val="49CB6443"/>
    <w:rsid w:val="4E8852B7"/>
    <w:rsid w:val="50101433"/>
    <w:rsid w:val="50232156"/>
    <w:rsid w:val="525C7C69"/>
    <w:rsid w:val="5420314F"/>
    <w:rsid w:val="570F30D6"/>
    <w:rsid w:val="5D9A0508"/>
    <w:rsid w:val="5F0B1091"/>
    <w:rsid w:val="60CC24F5"/>
    <w:rsid w:val="680245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2900</Words>
  <Characters>3097</Characters>
  <Lines>8</Lines>
  <Paragraphs>2</Paragraphs>
  <TotalTime>12</TotalTime>
  <ScaleCrop>false</ScaleCrop>
  <LinksUpToDate>false</LinksUpToDate>
  <CharactersWithSpaces>3735</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2022-08-24T03:18:00Z</dcterms:created>
  <dc:creator>穆 文欣</dc:creator>
  <cp:lastModifiedBy>ASUS</cp:lastModifiedBy>
  <dcterms:modified xsi:type="dcterms:W3CDTF">2022-09-09T04:18:55Z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4DC3D5AD30A14A5AB806524A46640638</vt:lpwstr>
  </property>
</Properties>
</file>