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kinsoku/>
        <w:overflowPunct/>
        <w:topLinePunct w:val="0"/>
        <w:autoSpaceDE/>
        <w:autoSpaceDN/>
        <w:bidi w:val="0"/>
        <w:adjustRightInd w:val="0"/>
        <w:snapToGrid w:val="0"/>
        <w:spacing w:line="360" w:lineRule="auto"/>
        <w:jc w:val="center"/>
        <w:textAlignment w:val="auto"/>
        <w:outlineLvl w:val="0"/>
        <w:rPr>
          <w:rFonts w:ascii="微软雅黑" w:hAnsi="微软雅黑" w:eastAsia="微软雅黑" w:cs="宋体"/>
          <w:b/>
          <w:bCs/>
          <w:color w:val="222222"/>
          <w:kern w:val="36"/>
          <w:sz w:val="32"/>
          <w:szCs w:val="32"/>
        </w:rPr>
      </w:pPr>
      <w:bookmarkStart w:id="0" w:name="_GoBack"/>
      <w:r>
        <w:rPr>
          <w:rFonts w:hint="eastAsia" w:ascii="微软雅黑" w:hAnsi="微软雅黑" w:eastAsia="微软雅黑" w:cs="宋体"/>
          <w:b/>
          <w:bCs/>
          <w:color w:val="222222"/>
          <w:kern w:val="36"/>
          <w:sz w:val="32"/>
          <w:szCs w:val="32"/>
        </w:rPr>
        <w:t>南方医科大学口腔医院盘福院区网络设备项目招标公告</w:t>
      </w:r>
      <w:bookmarkEnd w:id="0"/>
    </w:p>
    <w:p>
      <w:pPr>
        <w:keepNext w:val="0"/>
        <w:keepLines w:val="0"/>
        <w:pageBreakBefore w:val="0"/>
        <w:widowControl/>
        <w:shd w:val="clear" w:color="auto"/>
        <w:kinsoku/>
        <w:wordWrap w:val="0"/>
        <w:overflowPunct/>
        <w:topLinePunct w:val="0"/>
        <w:autoSpaceDE/>
        <w:autoSpaceDN/>
        <w:bidi w:val="0"/>
        <w:adjustRightInd w:val="0"/>
        <w:snapToGrid w:val="0"/>
        <w:spacing w:line="360" w:lineRule="auto"/>
        <w:jc w:val="left"/>
        <w:textAlignment w:val="auto"/>
        <w:outlineLvl w:val="5"/>
        <w:rPr>
          <w:rFonts w:hint="eastAsia" w:ascii="宋体" w:hAnsi="宋体" w:eastAsia="宋体" w:cs="宋体"/>
          <w:color w:val="222222"/>
          <w:kern w:val="0"/>
          <w:sz w:val="24"/>
          <w:szCs w:val="24"/>
        </w:rPr>
      </w:pPr>
      <w:r>
        <w:rPr>
          <w:rFonts w:hint="eastAsia" w:ascii="宋体" w:hAnsi="宋体" w:eastAsia="宋体" w:cs="宋体"/>
          <w:b/>
          <w:bCs/>
          <w:color w:val="222222"/>
          <w:kern w:val="0"/>
          <w:sz w:val="24"/>
          <w:szCs w:val="24"/>
        </w:rPr>
        <w:t>项目概况</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480"/>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南方医科大学口腔医院盘福院区网络设备项目招标项目的潜在投标人应在广东省政府采购网https://gdgpo.czt.gd.gov.cn/获取招标文件，并于2022年08月08日14时30分（北京时间）前递交投标文件。</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jc w:val="left"/>
        <w:textAlignment w:val="auto"/>
        <w:outlineLvl w:val="3"/>
        <w:rPr>
          <w:rFonts w:hint="eastAsia" w:ascii="宋体" w:hAnsi="宋体" w:eastAsia="宋体" w:cs="宋体"/>
          <w:color w:val="222222"/>
          <w:kern w:val="0"/>
          <w:sz w:val="24"/>
          <w:szCs w:val="24"/>
        </w:rPr>
      </w:pPr>
      <w:r>
        <w:rPr>
          <w:rFonts w:hint="eastAsia" w:ascii="宋体" w:hAnsi="宋体" w:eastAsia="宋体" w:cs="宋体"/>
          <w:b/>
          <w:bCs/>
          <w:color w:val="222222"/>
          <w:kern w:val="0"/>
          <w:sz w:val="24"/>
          <w:szCs w:val="24"/>
        </w:rPr>
        <w:t>一、项目基本情况</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480"/>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项目编号：GZGK22P135A0451Z</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480"/>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项目名称：南方医科大学口腔医院盘福院区网络设备项目</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480"/>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采购方式：公开招标</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480"/>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预算金额：1,320,000.00元</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480"/>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采购需求：</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480"/>
        <w:textAlignment w:val="auto"/>
        <w:rPr>
          <w:rFonts w:hint="eastAsia" w:ascii="宋体" w:hAnsi="宋体" w:eastAsia="宋体" w:cs="宋体"/>
          <w:color w:val="222222"/>
          <w:kern w:val="0"/>
          <w:sz w:val="24"/>
          <w:szCs w:val="24"/>
          <w:lang w:eastAsia="zh-CN"/>
        </w:rPr>
      </w:pPr>
      <w:r>
        <w:rPr>
          <w:rFonts w:hint="eastAsia" w:ascii="宋体" w:hAnsi="宋体" w:eastAsia="宋体" w:cs="宋体"/>
          <w:color w:val="222222"/>
          <w:kern w:val="0"/>
          <w:sz w:val="24"/>
          <w:szCs w:val="24"/>
        </w:rPr>
        <w:t>合同包1(盘福院区网络设备项目)</w:t>
      </w:r>
      <w:r>
        <w:rPr>
          <w:rFonts w:hint="eastAsia" w:ascii="宋体" w:hAnsi="宋体" w:eastAsia="宋体" w:cs="宋体"/>
          <w:color w:val="222222"/>
          <w:kern w:val="0"/>
          <w:sz w:val="24"/>
          <w:szCs w:val="24"/>
          <w:lang w:eastAsia="zh-CN"/>
        </w:rPr>
        <w:t>：</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合同包预算金额：1,320,000.00元</w:t>
      </w:r>
    </w:p>
    <w:tbl>
      <w:tblPr>
        <w:tblStyle w:val="8"/>
        <w:tblW w:w="552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38"/>
        <w:gridCol w:w="1601"/>
        <w:gridCol w:w="1611"/>
        <w:gridCol w:w="1145"/>
        <w:gridCol w:w="1592"/>
        <w:gridCol w:w="1888"/>
        <w:gridCol w:w="9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38" w:hRule="atLeast"/>
          <w:tblHeader/>
          <w:jc w:val="center"/>
        </w:trPr>
        <w:tc>
          <w:tcPr>
            <w:tcW w:w="63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hd w:val="clear"/>
              <w:kinsoku/>
              <w:wordWrap w:val="0"/>
              <w:overflowPunct/>
              <w:topLinePunct w:val="0"/>
              <w:autoSpaceDE/>
              <w:autoSpaceDN/>
              <w:bidi w:val="0"/>
              <w:adjustRightInd w:val="0"/>
              <w:snapToGrid w:val="0"/>
              <w:spacing w:line="360" w:lineRule="auto"/>
              <w:jc w:val="center"/>
              <w:textAlignment w:val="auto"/>
              <w:rPr>
                <w:rFonts w:ascii="宋体" w:hAnsi="宋体" w:eastAsia="宋体" w:cs="宋体"/>
                <w:b/>
                <w:bCs/>
                <w:kern w:val="0"/>
                <w:sz w:val="24"/>
                <w:szCs w:val="24"/>
              </w:rPr>
            </w:pPr>
            <w:r>
              <w:rPr>
                <w:rFonts w:ascii="宋体" w:hAnsi="宋体" w:eastAsia="宋体" w:cs="宋体"/>
                <w:b/>
                <w:bCs/>
                <w:kern w:val="0"/>
                <w:sz w:val="24"/>
                <w:szCs w:val="24"/>
              </w:rPr>
              <w:t>品目号</w:t>
            </w:r>
          </w:p>
        </w:tc>
        <w:tc>
          <w:tcPr>
            <w:tcW w:w="160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hd w:val="clear"/>
              <w:kinsoku/>
              <w:wordWrap w:val="0"/>
              <w:overflowPunct/>
              <w:topLinePunct w:val="0"/>
              <w:autoSpaceDE/>
              <w:autoSpaceDN/>
              <w:bidi w:val="0"/>
              <w:adjustRightInd w:val="0"/>
              <w:snapToGrid w:val="0"/>
              <w:spacing w:line="360" w:lineRule="auto"/>
              <w:jc w:val="center"/>
              <w:textAlignment w:val="auto"/>
              <w:rPr>
                <w:rFonts w:ascii="宋体" w:hAnsi="宋体" w:eastAsia="宋体" w:cs="宋体"/>
                <w:b/>
                <w:bCs/>
                <w:kern w:val="0"/>
                <w:sz w:val="24"/>
                <w:szCs w:val="24"/>
              </w:rPr>
            </w:pPr>
            <w:r>
              <w:rPr>
                <w:rFonts w:ascii="宋体" w:hAnsi="宋体" w:eastAsia="宋体" w:cs="宋体"/>
                <w:b/>
                <w:bCs/>
                <w:kern w:val="0"/>
                <w:sz w:val="24"/>
                <w:szCs w:val="24"/>
              </w:rPr>
              <w:t>品目名称</w:t>
            </w:r>
          </w:p>
        </w:tc>
        <w:tc>
          <w:tcPr>
            <w:tcW w:w="161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hd w:val="clear"/>
              <w:kinsoku/>
              <w:wordWrap w:val="0"/>
              <w:overflowPunct/>
              <w:topLinePunct w:val="0"/>
              <w:autoSpaceDE/>
              <w:autoSpaceDN/>
              <w:bidi w:val="0"/>
              <w:adjustRightInd w:val="0"/>
              <w:snapToGrid w:val="0"/>
              <w:spacing w:line="360" w:lineRule="auto"/>
              <w:jc w:val="center"/>
              <w:textAlignment w:val="auto"/>
              <w:rPr>
                <w:rFonts w:ascii="宋体" w:hAnsi="宋体" w:eastAsia="宋体" w:cs="宋体"/>
                <w:b/>
                <w:bCs/>
                <w:kern w:val="0"/>
                <w:sz w:val="24"/>
                <w:szCs w:val="24"/>
              </w:rPr>
            </w:pPr>
            <w:r>
              <w:rPr>
                <w:rFonts w:ascii="宋体" w:hAnsi="宋体" w:eastAsia="宋体" w:cs="宋体"/>
                <w:b/>
                <w:bCs/>
                <w:kern w:val="0"/>
                <w:sz w:val="24"/>
                <w:szCs w:val="24"/>
              </w:rPr>
              <w:t>采购标的</w:t>
            </w:r>
          </w:p>
        </w:tc>
        <w:tc>
          <w:tcPr>
            <w:tcW w:w="114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hd w:val="clear"/>
              <w:kinsoku/>
              <w:wordWrap w:val="0"/>
              <w:overflowPunct/>
              <w:topLinePunct w:val="0"/>
              <w:autoSpaceDE/>
              <w:autoSpaceDN/>
              <w:bidi w:val="0"/>
              <w:adjustRightInd w:val="0"/>
              <w:snapToGrid w:val="0"/>
              <w:spacing w:line="360" w:lineRule="auto"/>
              <w:jc w:val="center"/>
              <w:textAlignment w:val="auto"/>
              <w:rPr>
                <w:rFonts w:ascii="宋体" w:hAnsi="宋体" w:eastAsia="宋体" w:cs="宋体"/>
                <w:b/>
                <w:bCs/>
                <w:kern w:val="0"/>
                <w:sz w:val="24"/>
                <w:szCs w:val="24"/>
              </w:rPr>
            </w:pPr>
            <w:r>
              <w:rPr>
                <w:rFonts w:ascii="宋体" w:hAnsi="宋体" w:eastAsia="宋体" w:cs="宋体"/>
                <w:b/>
                <w:bCs/>
                <w:kern w:val="0"/>
                <w:sz w:val="24"/>
                <w:szCs w:val="24"/>
              </w:rPr>
              <w:t>数量</w:t>
            </w:r>
          </w:p>
          <w:p>
            <w:pPr>
              <w:keepNext w:val="0"/>
              <w:keepLines w:val="0"/>
              <w:pageBreakBefore w:val="0"/>
              <w:widowControl/>
              <w:shd w:val="clear"/>
              <w:kinsoku/>
              <w:wordWrap w:val="0"/>
              <w:overflowPunct/>
              <w:topLinePunct w:val="0"/>
              <w:autoSpaceDE/>
              <w:autoSpaceDN/>
              <w:bidi w:val="0"/>
              <w:adjustRightInd w:val="0"/>
              <w:snapToGrid w:val="0"/>
              <w:spacing w:line="360" w:lineRule="auto"/>
              <w:jc w:val="center"/>
              <w:textAlignment w:val="auto"/>
              <w:rPr>
                <w:rFonts w:ascii="宋体" w:hAnsi="宋体" w:eastAsia="宋体" w:cs="宋体"/>
                <w:b/>
                <w:bCs/>
                <w:kern w:val="0"/>
                <w:sz w:val="24"/>
                <w:szCs w:val="24"/>
              </w:rPr>
            </w:pPr>
            <w:r>
              <w:rPr>
                <w:rFonts w:ascii="宋体" w:hAnsi="宋体" w:eastAsia="宋体" w:cs="宋体"/>
                <w:b/>
                <w:bCs/>
                <w:kern w:val="0"/>
                <w:sz w:val="24"/>
                <w:szCs w:val="24"/>
              </w:rPr>
              <w:t>（单位）</w:t>
            </w:r>
          </w:p>
        </w:tc>
        <w:tc>
          <w:tcPr>
            <w:tcW w:w="159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hd w:val="clear"/>
              <w:kinsoku/>
              <w:wordWrap w:val="0"/>
              <w:overflowPunct/>
              <w:topLinePunct w:val="0"/>
              <w:autoSpaceDE/>
              <w:autoSpaceDN/>
              <w:bidi w:val="0"/>
              <w:adjustRightInd w:val="0"/>
              <w:snapToGrid w:val="0"/>
              <w:spacing w:line="360" w:lineRule="auto"/>
              <w:jc w:val="center"/>
              <w:textAlignment w:val="auto"/>
              <w:rPr>
                <w:rFonts w:ascii="宋体" w:hAnsi="宋体" w:eastAsia="宋体" w:cs="宋体"/>
                <w:b/>
                <w:bCs/>
                <w:kern w:val="0"/>
                <w:sz w:val="24"/>
                <w:szCs w:val="24"/>
              </w:rPr>
            </w:pPr>
            <w:r>
              <w:rPr>
                <w:rFonts w:ascii="宋体" w:hAnsi="宋体" w:eastAsia="宋体" w:cs="宋体"/>
                <w:b/>
                <w:bCs/>
                <w:kern w:val="0"/>
                <w:sz w:val="24"/>
                <w:szCs w:val="24"/>
              </w:rPr>
              <w:t>技术规格、参数及要求</w:t>
            </w:r>
          </w:p>
        </w:tc>
        <w:tc>
          <w:tcPr>
            <w:tcW w:w="188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hd w:val="clear"/>
              <w:kinsoku/>
              <w:wordWrap w:val="0"/>
              <w:overflowPunct/>
              <w:topLinePunct w:val="0"/>
              <w:autoSpaceDE/>
              <w:autoSpaceDN/>
              <w:bidi w:val="0"/>
              <w:adjustRightInd w:val="0"/>
              <w:snapToGrid w:val="0"/>
              <w:spacing w:line="360" w:lineRule="auto"/>
              <w:jc w:val="center"/>
              <w:textAlignment w:val="auto"/>
              <w:rPr>
                <w:rFonts w:ascii="宋体" w:hAnsi="宋体" w:eastAsia="宋体" w:cs="宋体"/>
                <w:b/>
                <w:bCs/>
                <w:kern w:val="0"/>
                <w:sz w:val="24"/>
                <w:szCs w:val="24"/>
              </w:rPr>
            </w:pPr>
            <w:r>
              <w:rPr>
                <w:rFonts w:ascii="宋体" w:hAnsi="宋体" w:eastAsia="宋体" w:cs="宋体"/>
                <w:b/>
                <w:bCs/>
                <w:kern w:val="0"/>
                <w:sz w:val="24"/>
                <w:szCs w:val="24"/>
              </w:rPr>
              <w:t>品目预算(元)</w:t>
            </w:r>
          </w:p>
        </w:tc>
        <w:tc>
          <w:tcPr>
            <w:tcW w:w="96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hd w:val="clear"/>
              <w:kinsoku/>
              <w:wordWrap w:val="0"/>
              <w:overflowPunct/>
              <w:topLinePunct w:val="0"/>
              <w:autoSpaceDE/>
              <w:autoSpaceDN/>
              <w:bidi w:val="0"/>
              <w:adjustRightInd w:val="0"/>
              <w:snapToGrid w:val="0"/>
              <w:spacing w:line="360" w:lineRule="auto"/>
              <w:jc w:val="center"/>
              <w:textAlignment w:val="auto"/>
              <w:rPr>
                <w:rFonts w:ascii="宋体" w:hAnsi="宋体" w:eastAsia="宋体" w:cs="宋体"/>
                <w:b/>
                <w:bCs/>
                <w:kern w:val="0"/>
                <w:sz w:val="24"/>
                <w:szCs w:val="24"/>
              </w:rPr>
            </w:pPr>
            <w:r>
              <w:rPr>
                <w:rFonts w:ascii="宋体" w:hAnsi="宋体" w:eastAsia="宋体" w:cs="宋体"/>
                <w:b/>
                <w:bCs/>
                <w:kern w:val="0"/>
                <w:sz w:val="24"/>
                <w:szCs w:val="24"/>
              </w:rPr>
              <w:t>最高限价(元)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95" w:hRule="atLeast"/>
          <w:jc w:val="center"/>
        </w:trPr>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hd w:val="clear"/>
              <w:kinsoku/>
              <w:wordWrap w:val="0"/>
              <w:overflowPunct/>
              <w:topLinePunct w:val="0"/>
              <w:autoSpaceDE/>
              <w:autoSpaceDN/>
              <w:bidi w:val="0"/>
              <w:adjustRightInd w:val="0"/>
              <w:snapToGrid w:val="0"/>
              <w:spacing w:line="360" w:lineRule="auto"/>
              <w:jc w:val="center"/>
              <w:textAlignment w:val="auto"/>
              <w:rPr>
                <w:rFonts w:ascii="宋体" w:hAnsi="宋体" w:eastAsia="宋体" w:cs="宋体"/>
                <w:kern w:val="0"/>
                <w:sz w:val="24"/>
                <w:szCs w:val="24"/>
              </w:rPr>
            </w:pPr>
            <w:r>
              <w:rPr>
                <w:rFonts w:ascii="宋体" w:hAnsi="宋体" w:eastAsia="宋体" w:cs="宋体"/>
                <w:kern w:val="0"/>
                <w:sz w:val="24"/>
                <w:szCs w:val="24"/>
              </w:rPr>
              <w:t>1-1</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hd w:val="clear"/>
              <w:kinsoku/>
              <w:wordWrap w:val="0"/>
              <w:overflowPunct/>
              <w:topLinePunct w:val="0"/>
              <w:autoSpaceDE/>
              <w:autoSpaceDN/>
              <w:bidi w:val="0"/>
              <w:adjustRightInd w:val="0"/>
              <w:snapToGrid w:val="0"/>
              <w:spacing w:line="360" w:lineRule="auto"/>
              <w:jc w:val="center"/>
              <w:textAlignment w:val="auto"/>
              <w:rPr>
                <w:rFonts w:ascii="宋体" w:hAnsi="宋体" w:eastAsia="宋体" w:cs="宋体"/>
                <w:kern w:val="0"/>
                <w:sz w:val="24"/>
                <w:szCs w:val="24"/>
              </w:rPr>
            </w:pPr>
            <w:r>
              <w:rPr>
                <w:rFonts w:ascii="宋体" w:hAnsi="宋体" w:eastAsia="宋体" w:cs="宋体"/>
                <w:kern w:val="0"/>
                <w:sz w:val="24"/>
                <w:szCs w:val="24"/>
              </w:rPr>
              <w:t>其他交换</w:t>
            </w:r>
          </w:p>
          <w:p>
            <w:pPr>
              <w:keepNext w:val="0"/>
              <w:keepLines w:val="0"/>
              <w:pageBreakBefore w:val="0"/>
              <w:widowControl/>
              <w:shd w:val="clear"/>
              <w:kinsoku/>
              <w:wordWrap w:val="0"/>
              <w:overflowPunct/>
              <w:topLinePunct w:val="0"/>
              <w:autoSpaceDE/>
              <w:autoSpaceDN/>
              <w:bidi w:val="0"/>
              <w:adjustRightInd w:val="0"/>
              <w:snapToGrid w:val="0"/>
              <w:spacing w:line="360" w:lineRule="auto"/>
              <w:jc w:val="center"/>
              <w:textAlignment w:val="auto"/>
              <w:rPr>
                <w:rFonts w:ascii="宋体" w:hAnsi="宋体" w:eastAsia="宋体" w:cs="宋体"/>
                <w:kern w:val="0"/>
                <w:sz w:val="24"/>
                <w:szCs w:val="24"/>
              </w:rPr>
            </w:pPr>
            <w:r>
              <w:rPr>
                <w:rFonts w:ascii="宋体" w:hAnsi="宋体" w:eastAsia="宋体" w:cs="宋体"/>
                <w:kern w:val="0"/>
                <w:sz w:val="24"/>
                <w:szCs w:val="24"/>
              </w:rPr>
              <w:t>设备</w:t>
            </w:r>
          </w:p>
        </w:tc>
        <w:tc>
          <w:tcPr>
            <w:tcW w:w="161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hd w:val="clear"/>
              <w:kinsoku/>
              <w:wordWrap w:val="0"/>
              <w:overflowPunct/>
              <w:topLinePunct w:val="0"/>
              <w:autoSpaceDE/>
              <w:autoSpaceDN/>
              <w:bidi w:val="0"/>
              <w:adjustRightInd w:val="0"/>
              <w:snapToGrid w:val="0"/>
              <w:spacing w:line="360" w:lineRule="auto"/>
              <w:jc w:val="center"/>
              <w:textAlignment w:val="auto"/>
              <w:rPr>
                <w:rFonts w:ascii="宋体" w:hAnsi="宋体" w:eastAsia="宋体" w:cs="宋体"/>
                <w:kern w:val="0"/>
                <w:sz w:val="24"/>
                <w:szCs w:val="24"/>
              </w:rPr>
            </w:pPr>
            <w:r>
              <w:rPr>
                <w:rFonts w:ascii="宋体" w:hAnsi="宋体" w:eastAsia="宋体" w:cs="宋体"/>
                <w:kern w:val="0"/>
                <w:sz w:val="24"/>
                <w:szCs w:val="24"/>
              </w:rPr>
              <w:t>盘福院区网络设备项目</w:t>
            </w:r>
          </w:p>
        </w:tc>
        <w:tc>
          <w:tcPr>
            <w:tcW w:w="114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hd w:val="clear"/>
              <w:kinsoku/>
              <w:wordWrap w:val="0"/>
              <w:overflowPunct/>
              <w:topLinePunct w:val="0"/>
              <w:autoSpaceDE/>
              <w:autoSpaceDN/>
              <w:bidi w:val="0"/>
              <w:adjustRightInd w:val="0"/>
              <w:snapToGrid w:val="0"/>
              <w:spacing w:line="360" w:lineRule="auto"/>
              <w:jc w:val="center"/>
              <w:textAlignment w:val="auto"/>
              <w:rPr>
                <w:rFonts w:ascii="宋体" w:hAnsi="宋体" w:eastAsia="宋体" w:cs="宋体"/>
                <w:kern w:val="0"/>
                <w:sz w:val="24"/>
                <w:szCs w:val="24"/>
              </w:rPr>
            </w:pPr>
            <w:r>
              <w:rPr>
                <w:rFonts w:ascii="宋体" w:hAnsi="宋体" w:eastAsia="宋体" w:cs="宋体"/>
                <w:kern w:val="0"/>
                <w:sz w:val="24"/>
                <w:szCs w:val="24"/>
              </w:rPr>
              <w:t>1(批)</w:t>
            </w:r>
          </w:p>
        </w:tc>
        <w:tc>
          <w:tcPr>
            <w:tcW w:w="159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hd w:val="clear"/>
              <w:kinsoku/>
              <w:wordWrap w:val="0"/>
              <w:overflowPunct/>
              <w:topLinePunct w:val="0"/>
              <w:autoSpaceDE/>
              <w:autoSpaceDN/>
              <w:bidi w:val="0"/>
              <w:adjustRightInd w:val="0"/>
              <w:snapToGrid w:val="0"/>
              <w:spacing w:line="360" w:lineRule="auto"/>
              <w:jc w:val="center"/>
              <w:textAlignment w:val="auto"/>
              <w:rPr>
                <w:rFonts w:ascii="宋体" w:hAnsi="宋体" w:eastAsia="宋体" w:cs="宋体"/>
                <w:kern w:val="0"/>
                <w:sz w:val="24"/>
                <w:szCs w:val="24"/>
              </w:rPr>
            </w:pPr>
            <w:r>
              <w:rPr>
                <w:rFonts w:ascii="宋体" w:hAnsi="宋体" w:eastAsia="宋体" w:cs="宋体"/>
                <w:kern w:val="0"/>
                <w:sz w:val="24"/>
                <w:szCs w:val="24"/>
              </w:rPr>
              <w:t>详见采购</w:t>
            </w:r>
          </w:p>
          <w:p>
            <w:pPr>
              <w:keepNext w:val="0"/>
              <w:keepLines w:val="0"/>
              <w:pageBreakBefore w:val="0"/>
              <w:widowControl/>
              <w:shd w:val="clear"/>
              <w:kinsoku/>
              <w:wordWrap w:val="0"/>
              <w:overflowPunct/>
              <w:topLinePunct w:val="0"/>
              <w:autoSpaceDE/>
              <w:autoSpaceDN/>
              <w:bidi w:val="0"/>
              <w:adjustRightInd w:val="0"/>
              <w:snapToGrid w:val="0"/>
              <w:spacing w:line="360" w:lineRule="auto"/>
              <w:jc w:val="center"/>
              <w:textAlignment w:val="auto"/>
              <w:rPr>
                <w:rFonts w:ascii="宋体" w:hAnsi="宋体" w:eastAsia="宋体" w:cs="宋体"/>
                <w:kern w:val="0"/>
                <w:sz w:val="24"/>
                <w:szCs w:val="24"/>
              </w:rPr>
            </w:pPr>
            <w:r>
              <w:rPr>
                <w:rFonts w:ascii="宋体" w:hAnsi="宋体" w:eastAsia="宋体" w:cs="宋体"/>
                <w:kern w:val="0"/>
                <w:sz w:val="24"/>
                <w:szCs w:val="24"/>
              </w:rPr>
              <w:t>文件</w:t>
            </w:r>
          </w:p>
        </w:tc>
        <w:tc>
          <w:tcPr>
            <w:tcW w:w="188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hd w:val="clear"/>
              <w:kinsoku/>
              <w:overflowPunct/>
              <w:topLinePunct w:val="0"/>
              <w:autoSpaceDE/>
              <w:autoSpaceDN/>
              <w:bidi w:val="0"/>
              <w:adjustRightInd w:val="0"/>
              <w:snapToGrid w:val="0"/>
              <w:spacing w:line="360" w:lineRule="auto"/>
              <w:jc w:val="center"/>
              <w:textAlignment w:val="auto"/>
              <w:rPr>
                <w:rFonts w:ascii="宋体" w:hAnsi="宋体" w:eastAsia="宋体" w:cs="宋体"/>
                <w:kern w:val="0"/>
                <w:sz w:val="24"/>
                <w:szCs w:val="24"/>
              </w:rPr>
            </w:pPr>
            <w:r>
              <w:rPr>
                <w:rFonts w:ascii="宋体" w:hAnsi="宋体" w:eastAsia="宋体" w:cs="宋体"/>
                <w:kern w:val="0"/>
                <w:sz w:val="24"/>
                <w:szCs w:val="24"/>
              </w:rPr>
              <w:t>1,320,000.00</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pageBreakBefore w:val="0"/>
              <w:widowControl/>
              <w:shd w:val="clear"/>
              <w:kinsoku/>
              <w:overflowPunct/>
              <w:topLinePunct w:val="0"/>
              <w:autoSpaceDE/>
              <w:autoSpaceDN/>
              <w:bidi w:val="0"/>
              <w:adjustRightInd w:val="0"/>
              <w:snapToGrid w:val="0"/>
              <w:spacing w:line="360" w:lineRule="auto"/>
              <w:jc w:val="center"/>
              <w:textAlignment w:val="auto"/>
              <w:rPr>
                <w:rFonts w:ascii="宋体" w:hAnsi="宋体" w:eastAsia="宋体" w:cs="宋体"/>
                <w:kern w:val="0"/>
                <w:sz w:val="24"/>
                <w:szCs w:val="24"/>
              </w:rPr>
            </w:pPr>
            <w:r>
              <w:rPr>
                <w:rFonts w:ascii="宋体" w:hAnsi="宋体" w:eastAsia="宋体" w:cs="宋体"/>
                <w:kern w:val="0"/>
                <w:sz w:val="24"/>
                <w:szCs w:val="24"/>
              </w:rPr>
              <w:t>-</w:t>
            </w:r>
          </w:p>
        </w:tc>
      </w:tr>
    </w:tbl>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630"/>
        <w:textAlignment w:val="auto"/>
        <w:rPr>
          <w:rFonts w:hint="eastAsia" w:ascii="宋体" w:hAnsi="宋体" w:eastAsia="宋体" w:cs="宋体"/>
          <w:color w:val="222222"/>
          <w:kern w:val="0"/>
          <w:sz w:val="24"/>
          <w:szCs w:val="24"/>
          <w:lang w:eastAsia="zh-CN"/>
        </w:rPr>
      </w:pPr>
      <w:r>
        <w:rPr>
          <w:rFonts w:hint="eastAsia" w:ascii="宋体" w:hAnsi="宋体" w:eastAsia="宋体" w:cs="宋体"/>
          <w:color w:val="222222"/>
          <w:kern w:val="0"/>
          <w:sz w:val="24"/>
          <w:szCs w:val="24"/>
        </w:rPr>
        <w:t>本合同包不接受联合体投标</w:t>
      </w:r>
      <w:r>
        <w:rPr>
          <w:rFonts w:hint="eastAsia" w:ascii="宋体" w:hAnsi="宋体" w:eastAsia="宋体" w:cs="宋体"/>
          <w:color w:val="222222"/>
          <w:kern w:val="0"/>
          <w:sz w:val="24"/>
          <w:szCs w:val="24"/>
          <w:lang w:eastAsia="zh-CN"/>
        </w:rPr>
        <w:t>。</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630"/>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合同履行期限：见“标的提供时间”要求。</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jc w:val="left"/>
        <w:textAlignment w:val="auto"/>
        <w:outlineLvl w:val="3"/>
        <w:rPr>
          <w:rFonts w:hint="eastAsia" w:ascii="宋体" w:hAnsi="宋体" w:eastAsia="宋体" w:cs="宋体"/>
          <w:color w:val="222222"/>
          <w:kern w:val="0"/>
          <w:sz w:val="24"/>
          <w:szCs w:val="24"/>
        </w:rPr>
      </w:pPr>
      <w:r>
        <w:rPr>
          <w:rFonts w:hint="eastAsia" w:ascii="宋体" w:hAnsi="宋体" w:eastAsia="宋体" w:cs="宋体"/>
          <w:b/>
          <w:bCs/>
          <w:color w:val="222222"/>
          <w:kern w:val="0"/>
          <w:sz w:val="24"/>
          <w:szCs w:val="24"/>
        </w:rPr>
        <w:t>二、申请人的资格要求：</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480"/>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1.投标供应商应具备《政府采购法》第二十二条规定的条件，提供下列材料：</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480"/>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1）具有独立承担民事责任的能力：在中华人民共和国境内注册的法人或其他组织或自然人，投标时提交有效的营业执照（或事业法人登记证或身份证等相关证明）副本复印件。分支机构投标的，须提供总公司和分公司营业执照副本复印件，总公司出具给分支机构的授权书。</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480"/>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2）有依法缴纳税收和社会保障资金的良好记录：提供投标截止日前6个月内任意1个月依法缴纳税收和社会保障资金的相关材料。如依法免税或不需要缴纳社会保障资金的，提供相应证明材料。</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480"/>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3）具有良好的商业信誉和健全的财务会计制度：供应商必须具有良好的商业信誉和健全的财务会计制度（提供2020年度或2021年度财务状况报告或基本开户行出具的资信证明）。</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480"/>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4）履行合同所必需的设备和专业技术能力：按投标文件格式填报设备及专业技术能力情况。</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480"/>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5）参加采购活动前3年内，在经营活动中没有重大违法记录：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480"/>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2.落实政府采购政策需满足的资格要求：</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480"/>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合同包1(盘福院区网络设备项目)落实政府采购政策需满足的资格要求如下:</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本采购包不属于专门面向中小企业采购的项目。</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480"/>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3.本项目的特定资格要求：</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480"/>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合同包1(盘福院区网络设备项目)特定资格要求如下:</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480"/>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(1)供应商未被列入“信用中国”网站(www.creditchina.gov.cn)“失信被执行人或重大税收违法失信主体或政府采购严重违法失信行为记录名单”；不处于中国政府采购网(www.ccgp.gov.cn)“政府采购严重违法失信行为信息记录”中的禁止参加政府采购活动期间。（以采购代理机构于投标截止时间当天在“信用中国”网站（www.creditchina.gov.cn）及中国政府采购网（http://www.ccgp.gov.cn/）查询结果为准，如相关失信记录已失效，供应商需提供相关证明资料）。</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480"/>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(2)单位负责人为同一人或者存在直接控股、管理关系的不同供应商，不得同时参加本采购项目（采购包）投标。为本项目提供整体设计、规范编制或者项目管理、监理、检测等服务的供应商，不得再参与本项目投标。投标函相关承诺要求内容。</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480"/>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(3)已获取本项目采购文件。</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jc w:val="left"/>
        <w:textAlignment w:val="auto"/>
        <w:outlineLvl w:val="3"/>
        <w:rPr>
          <w:rFonts w:hint="eastAsia" w:ascii="宋体" w:hAnsi="宋体" w:eastAsia="宋体" w:cs="宋体"/>
          <w:color w:val="222222"/>
          <w:kern w:val="0"/>
          <w:sz w:val="24"/>
          <w:szCs w:val="24"/>
        </w:rPr>
      </w:pPr>
      <w:r>
        <w:rPr>
          <w:rFonts w:hint="eastAsia" w:ascii="宋体" w:hAnsi="宋体" w:eastAsia="宋体" w:cs="宋体"/>
          <w:b/>
          <w:bCs/>
          <w:color w:val="222222"/>
          <w:kern w:val="0"/>
          <w:sz w:val="24"/>
          <w:szCs w:val="24"/>
        </w:rPr>
        <w:t>三、获取招标文件</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480"/>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时间：2022年07月18日至2022年07月25日，每天上午00:00:00至12:00:00，下午12:00:00至23:59:59（北京时间,法定节假日除外）</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480"/>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地点：广东省政府采购网https://gdgpo.czt.gd.gov.cn/</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480"/>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方式：在线获取</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480"/>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售价：免费获取</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jc w:val="left"/>
        <w:textAlignment w:val="auto"/>
        <w:outlineLvl w:val="3"/>
        <w:rPr>
          <w:rFonts w:hint="eastAsia" w:ascii="宋体" w:hAnsi="宋体" w:eastAsia="宋体" w:cs="宋体"/>
          <w:color w:val="222222"/>
          <w:kern w:val="0"/>
          <w:sz w:val="24"/>
          <w:szCs w:val="24"/>
        </w:rPr>
      </w:pPr>
      <w:r>
        <w:rPr>
          <w:rFonts w:hint="eastAsia" w:ascii="宋体" w:hAnsi="宋体" w:eastAsia="宋体" w:cs="宋体"/>
          <w:b/>
          <w:bCs/>
          <w:color w:val="222222"/>
          <w:kern w:val="0"/>
          <w:sz w:val="24"/>
          <w:szCs w:val="24"/>
        </w:rPr>
        <w:t>四、提交投标文件截止时间、开标时间和地点</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480"/>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2022年08月08日 14时30分00秒 （北京时间）</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480"/>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地点：广州市先烈中路100号科学院大院9号楼东座2楼（中国广州分析测试中心对面）</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jc w:val="left"/>
        <w:textAlignment w:val="auto"/>
        <w:outlineLvl w:val="3"/>
        <w:rPr>
          <w:rFonts w:hint="eastAsia" w:ascii="宋体" w:hAnsi="宋体" w:eastAsia="宋体" w:cs="宋体"/>
          <w:color w:val="222222"/>
          <w:kern w:val="0"/>
          <w:sz w:val="24"/>
          <w:szCs w:val="24"/>
        </w:rPr>
      </w:pPr>
      <w:r>
        <w:rPr>
          <w:rFonts w:hint="eastAsia" w:ascii="宋体" w:hAnsi="宋体" w:eastAsia="宋体" w:cs="宋体"/>
          <w:b/>
          <w:bCs/>
          <w:color w:val="222222"/>
          <w:kern w:val="0"/>
          <w:sz w:val="24"/>
          <w:szCs w:val="24"/>
        </w:rPr>
        <w:t>五、公告期限</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480"/>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自本公告发布之日起5个工作日。</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jc w:val="left"/>
        <w:textAlignment w:val="auto"/>
        <w:outlineLvl w:val="3"/>
        <w:rPr>
          <w:rFonts w:hint="eastAsia" w:ascii="宋体" w:hAnsi="宋体" w:eastAsia="宋体" w:cs="宋体"/>
          <w:color w:val="222222"/>
          <w:kern w:val="0"/>
          <w:sz w:val="24"/>
          <w:szCs w:val="24"/>
        </w:rPr>
      </w:pPr>
      <w:r>
        <w:rPr>
          <w:rFonts w:hint="eastAsia" w:ascii="宋体" w:hAnsi="宋体" w:eastAsia="宋体" w:cs="宋体"/>
          <w:b/>
          <w:bCs/>
          <w:color w:val="222222"/>
          <w:kern w:val="0"/>
          <w:sz w:val="24"/>
          <w:szCs w:val="24"/>
        </w:rPr>
        <w:t>六、其他补充事宜</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480"/>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1.本项目采用电子系统进行招投标，请在投标前详细阅读供应商操作手册，手册获取网址：https://gdgpo.czt.gd.gov.cn/help/transaction/download.html。投标供应商在使用过程中遇到涉及系统使用的问题，可通过400-1832-999进行咨询或通过广东政府采购智慧云平台运维服务说明中提供的其他服务方式获取帮助。</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480"/>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2.供应商参加本项目投标，需要提前办理CA和电子签章，办理方式和注意事项详见供应商操作手册与CA办理指南，指南获取地址：https://gdgpo.czt.gd.gov.cn/help/problem/。</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480"/>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3.如需缴纳保证金，供应商可通过"广东政府采购智慧云平台金融服务中心"(http://gdgpo.czt.gd.gov.cn/zcdservice/zcd/guangdong/)，申请办理投标（响应）担保函、保险（保证）保函。</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jc w:val="left"/>
        <w:textAlignment w:val="auto"/>
        <w:outlineLvl w:val="3"/>
        <w:rPr>
          <w:rFonts w:hint="eastAsia" w:ascii="宋体" w:hAnsi="宋体" w:eastAsia="宋体" w:cs="宋体"/>
          <w:color w:val="222222"/>
          <w:kern w:val="0"/>
          <w:sz w:val="24"/>
          <w:szCs w:val="24"/>
        </w:rPr>
      </w:pPr>
      <w:r>
        <w:rPr>
          <w:rFonts w:hint="eastAsia" w:ascii="宋体" w:hAnsi="宋体" w:eastAsia="宋体" w:cs="宋体"/>
          <w:b/>
          <w:bCs/>
          <w:color w:val="222222"/>
          <w:kern w:val="0"/>
          <w:sz w:val="24"/>
          <w:szCs w:val="24"/>
        </w:rPr>
        <w:t>七、对本次招标提出询问，请按以下方式联系。</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jc w:val="left"/>
        <w:textAlignment w:val="auto"/>
        <w:outlineLvl w:val="5"/>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1.采购人信息</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480"/>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名  称：南方医科大学口腔医院</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480"/>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地  址：广州市海珠区江南大道南366号</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480"/>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联系方式：020-34037250</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jc w:val="left"/>
        <w:textAlignment w:val="auto"/>
        <w:outlineLvl w:val="5"/>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2.采购代理机构信息</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480"/>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名  称：广州市国科招标代理有限公司</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480"/>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地  址：广州市先烈中路100号科学院大院9号楼东座2楼（中国广州分析测试中心对面）</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480"/>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联系方式：020-31603842、020-87683445</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jc w:val="left"/>
        <w:textAlignment w:val="auto"/>
        <w:outlineLvl w:val="5"/>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3.项目联系方式</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480"/>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项目联系人：李先生、吴小姐</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480"/>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电  话：020-31603842、020-87683445</w:t>
      </w:r>
    </w:p>
    <w:p>
      <w:pPr>
        <w:keepNext w:val="0"/>
        <w:keepLines w:val="0"/>
        <w:pageBreakBefore w:val="0"/>
        <w:widowControl/>
        <w:shd w:val="clear" w:color="auto"/>
        <w:kinsoku/>
        <w:wordWrap w:val="0"/>
        <w:overflowPunct/>
        <w:topLinePunct w:val="0"/>
        <w:autoSpaceDE/>
        <w:autoSpaceDN/>
        <w:bidi w:val="0"/>
        <w:adjustRightInd w:val="0"/>
        <w:snapToGrid w:val="0"/>
        <w:spacing w:line="360" w:lineRule="auto"/>
        <w:ind w:firstLine="480"/>
        <w:jc w:val="right"/>
        <w:textAlignment w:val="auto"/>
        <w:rPr>
          <w:rFonts w:hint="eastAsia" w:ascii="宋体" w:hAnsi="宋体" w:eastAsia="宋体" w:cs="宋体"/>
          <w:color w:val="222222"/>
          <w:kern w:val="0"/>
          <w:sz w:val="24"/>
          <w:szCs w:val="24"/>
        </w:rPr>
      </w:pPr>
      <w:r>
        <w:rPr>
          <w:rFonts w:hint="eastAsia" w:ascii="宋体" w:hAnsi="宋体" w:eastAsia="宋体" w:cs="宋体"/>
          <w:color w:val="222222"/>
          <w:kern w:val="0"/>
          <w:sz w:val="24"/>
          <w:szCs w:val="24"/>
        </w:rPr>
        <w:t>广州市国科招标代理有限公司</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80"/>
        <w:jc w:val="right"/>
        <w:textAlignment w:val="auto"/>
        <w:rPr>
          <w:rFonts w:hint="default" w:ascii="宋体" w:hAnsi="宋体" w:eastAsia="宋体" w:cs="宋体"/>
          <w:color w:val="222222"/>
          <w:kern w:val="0"/>
          <w:sz w:val="24"/>
          <w:szCs w:val="24"/>
          <w:lang w:val="en-US" w:eastAsia="zh-CN"/>
        </w:rPr>
      </w:pPr>
      <w:r>
        <w:rPr>
          <w:rFonts w:hint="eastAsia" w:ascii="宋体" w:hAnsi="宋体" w:eastAsia="宋体" w:cs="宋体"/>
          <w:color w:val="222222"/>
          <w:kern w:val="0"/>
          <w:sz w:val="24"/>
          <w:szCs w:val="24"/>
          <w:lang w:val="en-US" w:eastAsia="zh-CN"/>
        </w:rPr>
        <w:t>2022年7月18日</w:t>
      </w:r>
    </w:p>
    <w:p>
      <w:pPr>
        <w:shd w:val="clea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N2RlNzEwYmY0NDU2NGQ2NjVmM2IwODM3NTRiMjkifQ=="/>
  </w:docVars>
  <w:rsids>
    <w:rsidRoot w:val="00EE0EA6"/>
    <w:rsid w:val="005A3F98"/>
    <w:rsid w:val="00D44B19"/>
    <w:rsid w:val="00E43720"/>
    <w:rsid w:val="00EE0EA6"/>
    <w:rsid w:val="00EF6317"/>
    <w:rsid w:val="05A662CA"/>
    <w:rsid w:val="6AA21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4"/>
    <w:basedOn w:val="1"/>
    <w:next w:val="1"/>
    <w:link w:val="14"/>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4">
    <w:name w:val="heading 6"/>
    <w:basedOn w:val="1"/>
    <w:next w:val="1"/>
    <w:link w:val="15"/>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customStyle="1" w:styleId="11">
    <w:name w:val="页眉 Char"/>
    <w:basedOn w:val="9"/>
    <w:link w:val="6"/>
    <w:qFormat/>
    <w:uiPriority w:val="99"/>
    <w:rPr>
      <w:sz w:val="18"/>
      <w:szCs w:val="18"/>
    </w:rPr>
  </w:style>
  <w:style w:type="character" w:customStyle="1" w:styleId="12">
    <w:name w:val="页脚 Char"/>
    <w:basedOn w:val="9"/>
    <w:link w:val="5"/>
    <w:uiPriority w:val="99"/>
    <w:rPr>
      <w:sz w:val="18"/>
      <w:szCs w:val="18"/>
    </w:rPr>
  </w:style>
  <w:style w:type="character" w:customStyle="1" w:styleId="13">
    <w:name w:val="标题 1 Char"/>
    <w:basedOn w:val="9"/>
    <w:link w:val="2"/>
    <w:uiPriority w:val="9"/>
    <w:rPr>
      <w:rFonts w:ascii="宋体" w:hAnsi="宋体" w:eastAsia="宋体" w:cs="宋体"/>
      <w:b/>
      <w:bCs/>
      <w:kern w:val="36"/>
      <w:sz w:val="48"/>
      <w:szCs w:val="48"/>
    </w:rPr>
  </w:style>
  <w:style w:type="character" w:customStyle="1" w:styleId="14">
    <w:name w:val="标题 4 Char"/>
    <w:basedOn w:val="9"/>
    <w:link w:val="3"/>
    <w:uiPriority w:val="9"/>
    <w:rPr>
      <w:rFonts w:ascii="宋体" w:hAnsi="宋体" w:eastAsia="宋体" w:cs="宋体"/>
      <w:b/>
      <w:bCs/>
      <w:kern w:val="0"/>
      <w:sz w:val="24"/>
      <w:szCs w:val="24"/>
    </w:rPr>
  </w:style>
  <w:style w:type="character" w:customStyle="1" w:styleId="15">
    <w:name w:val="标题 6 Char"/>
    <w:basedOn w:val="9"/>
    <w:link w:val="4"/>
    <w:uiPriority w:val="9"/>
    <w:rPr>
      <w:rFonts w:ascii="宋体" w:hAnsi="宋体" w:eastAsia="宋体" w:cs="宋体"/>
      <w:b/>
      <w:bCs/>
      <w:kern w:val="0"/>
      <w:sz w:val="15"/>
      <w:szCs w:val="15"/>
    </w:rPr>
  </w:style>
  <w:style w:type="character" w:customStyle="1" w:styleId="16">
    <w:name w:val="noticegetfile-getbidfileaddress"/>
    <w:basedOn w:val="9"/>
    <w:uiPriority w:val="0"/>
  </w:style>
  <w:style w:type="character" w:customStyle="1" w:styleId="17">
    <w:name w:val="noticepurchasetime-noticepurchasetime"/>
    <w:basedOn w:val="9"/>
    <w:uiPriority w:val="0"/>
  </w:style>
  <w:style w:type="paragraph" w:customStyle="1" w:styleId="18">
    <w:name w:val="u-content"/>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
    <w:name w:val="u-content1"/>
    <w:basedOn w:val="9"/>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1812</Words>
  <Characters>2308</Characters>
  <Lines>17</Lines>
  <Paragraphs>4</Paragraphs>
  <TotalTime>2</TotalTime>
  <ScaleCrop>false</ScaleCrop>
  <LinksUpToDate>false</LinksUpToDate>
  <CharactersWithSpaces>2333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2022-07-18T09:35:00Z</dcterms:created>
  <dc:creator>lgc</dc:creator>
  <cp:lastModifiedBy>J</cp:lastModifiedBy>
  <dcterms:modified xsi:type="dcterms:W3CDTF">2022-07-18T09:45:36Z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3B09E62B2CE34233B11D91AE93663560</vt:lpwstr>
  </property>
</Properties>
</file>