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口内扫描仪</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牙科设备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20220711</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lang w:val="en-US" w:eastAsia="zh-CN"/>
        </w:rPr>
        <w:t>7</w:t>
      </w:r>
      <w:bookmarkStart w:id="0" w:name="_GoBack"/>
      <w:bookmarkEnd w:id="0"/>
      <w:r>
        <w:rPr>
          <w:rFonts w:hint="eastAsia" w:cs="Times New Roman" w:asciiTheme="minorEastAsia" w:hAnsiTheme="minorEastAsia"/>
          <w:sz w:val="28"/>
          <w:szCs w:val="28"/>
          <w:shd w:val="clear" w:color="auto" w:fill="FFFFFF"/>
        </w:rPr>
        <w:t>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sz w:val="28"/>
          <w:szCs w:val="28"/>
        </w:rPr>
        <w:t>四、</w:t>
      </w:r>
      <w:r>
        <w:rPr>
          <w:rStyle w:val="8"/>
          <w:rFonts w:hint="eastAsia"/>
          <w:sz w:val="28"/>
          <w:szCs w:val="28"/>
        </w:rPr>
        <w:t>项目内容：</w:t>
      </w:r>
    </w:p>
    <w:tbl>
      <w:tblPr>
        <w:tblStyle w:val="6"/>
        <w:tblW w:w="8595" w:type="dxa"/>
        <w:tblCellSpacing w:w="0" w:type="dxa"/>
        <w:tblInd w:w="17" w:type="dxa"/>
        <w:shd w:val="clear" w:color="auto" w:fill="FFFFFF"/>
        <w:tblLayout w:type="fixed"/>
        <w:tblCellMar>
          <w:top w:w="0" w:type="dxa"/>
          <w:left w:w="0" w:type="dxa"/>
          <w:bottom w:w="0" w:type="dxa"/>
          <w:right w:w="0" w:type="dxa"/>
        </w:tblCellMar>
      </w:tblPr>
      <w:tblGrid>
        <w:gridCol w:w="991"/>
        <w:gridCol w:w="1984"/>
        <w:gridCol w:w="5620"/>
      </w:tblGrid>
      <w:tr>
        <w:tblPrEx>
          <w:shd w:val="clear" w:color="auto" w:fill="FFFFFF"/>
          <w:tblLayout w:type="fixed"/>
          <w:tblCellMar>
            <w:top w:w="0" w:type="dxa"/>
            <w:left w:w="0" w:type="dxa"/>
            <w:bottom w:w="0" w:type="dxa"/>
            <w:right w:w="0" w:type="dxa"/>
          </w:tblCellMar>
        </w:tblPrEx>
        <w:trPr>
          <w:trHeight w:val="540"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口内扫描仪</w:t>
            </w:r>
          </w:p>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正畸用途：</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台，</w:t>
            </w:r>
            <w:r>
              <w:rPr>
                <w:rFonts w:hint="eastAsia" w:ascii="宋体" w:hAnsi="宋体" w:eastAsia="宋体" w:cs="宋体"/>
                <w:b w:val="0"/>
                <w:bCs w:val="0"/>
                <w:sz w:val="24"/>
                <w:szCs w:val="24"/>
                <w:lang w:val="en-US" w:eastAsia="zh-CN"/>
              </w:rPr>
              <w:t>用于正畸专业，可用于</w:t>
            </w:r>
            <w:r>
              <w:rPr>
                <w:rFonts w:hint="eastAsia" w:ascii="宋体" w:hAnsi="宋体" w:eastAsia="宋体" w:cs="宋体"/>
                <w:b w:val="0"/>
                <w:bCs w:val="0"/>
                <w:color w:val="auto"/>
                <w:sz w:val="24"/>
                <w:szCs w:val="24"/>
                <w:lang w:val="en-US" w:eastAsia="zh-CN"/>
              </w:rPr>
              <w:t>隐适美、时代天使</w:t>
            </w:r>
            <w:r>
              <w:rPr>
                <w:rFonts w:hint="eastAsia" w:ascii="宋体" w:hAnsi="宋体" w:eastAsia="宋体" w:cs="宋体"/>
                <w:b w:val="0"/>
                <w:bCs w:val="0"/>
                <w:sz w:val="24"/>
                <w:szCs w:val="24"/>
                <w:lang w:val="en-US" w:eastAsia="zh-CN"/>
              </w:rPr>
              <w:t>等隐形牙套矫治数字化取模。</w:t>
            </w:r>
          </w:p>
          <w:p>
            <w:pPr>
              <w:numPr>
                <w:ilvl w:val="0"/>
                <w:numId w:val="0"/>
              </w:numPr>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修复种植用途：1台，用于种植转移、活动义齿、固定义齿等数字化口内取模，支持STL、DCM、PLY等格式，进行义齿设计、加工、制作。</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8"/>
          <w:rFonts w:hint="eastAsia"/>
          <w:sz w:val="28"/>
          <w:szCs w:val="28"/>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E2636EF"/>
    <w:rsid w:val="2544534F"/>
    <w:rsid w:val="38D06B0E"/>
    <w:rsid w:val="413D61EC"/>
    <w:rsid w:val="48695039"/>
    <w:rsid w:val="6F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15</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2022-07-11T08:21:02Z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