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南方医科大学口腔医院（广东省口腔医院）采购番禺院区五楼</w:t>
      </w:r>
    </w:p>
    <w:p>
      <w:pPr>
        <w:keepNext w:val="0"/>
        <w:keepLines w:val="0"/>
        <w:pageBreakBefore w:val="0"/>
        <w:widowControl/>
        <w:shd w:val="clear" w:color="auto"/>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B、C区诊室边台项目竞争性磋商公告</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广州市国科招标代理有限公司（以下简称“采购代理机构”）受南方医科大学口腔医院（广东省口腔医院）（以下简称“采购人”）的委托，对</w:t>
      </w:r>
      <w:r>
        <w:rPr>
          <w:rFonts w:hint="eastAsia" w:ascii="宋体" w:hAnsi="宋体" w:eastAsia="宋体" w:cs="宋体"/>
          <w:color w:val="000000"/>
          <w:kern w:val="0"/>
          <w:sz w:val="21"/>
          <w:szCs w:val="21"/>
          <w:u w:val="single"/>
        </w:rPr>
        <w:t>南方医科大学口腔医院（广东省口腔医院）采购番禺院区五楼B、C区诊室边台项目</w:t>
      </w:r>
      <w:r>
        <w:rPr>
          <w:rFonts w:hint="eastAsia" w:ascii="宋体" w:hAnsi="宋体" w:eastAsia="宋体" w:cs="宋体"/>
          <w:color w:val="000000"/>
          <w:kern w:val="0"/>
          <w:sz w:val="21"/>
          <w:szCs w:val="21"/>
        </w:rPr>
        <w:t>进行竞争性磋商采购。欢迎符合资格条件的供应商参加。有关事项如下：</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left="420" w:hanging="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1．项目编号：GZGK22P067A0244C</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left="1418" w:hanging="1418"/>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2．项目名称：南方医科大学口腔医院（广东省口腔医院）采购番禺院区五楼B、C区诊室边台项目</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left="420" w:hanging="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3．采购内容：</w:t>
      </w:r>
    </w:p>
    <w:tbl>
      <w:tblPr>
        <w:tblStyle w:val="3"/>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64"/>
        <w:gridCol w:w="1174"/>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blCellSpacing w:w="0" w:type="dxa"/>
          <w:jc w:val="center"/>
        </w:trPr>
        <w:tc>
          <w:tcPr>
            <w:tcW w:w="3164" w:type="dxa"/>
            <w:vAlign w:val="center"/>
          </w:tcPr>
          <w:p>
            <w:pPr>
              <w:keepNext w:val="0"/>
              <w:keepLines w:val="0"/>
              <w:pageBreakBefore w:val="0"/>
              <w:widowControl/>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color w:val="000000"/>
                <w:kern w:val="0"/>
                <w:sz w:val="21"/>
                <w:szCs w:val="21"/>
              </w:rPr>
              <w:t>货物名称</w:t>
            </w:r>
          </w:p>
        </w:tc>
        <w:tc>
          <w:tcPr>
            <w:tcW w:w="1174" w:type="dxa"/>
            <w:vAlign w:val="center"/>
          </w:tcPr>
          <w:p>
            <w:pPr>
              <w:keepNext w:val="0"/>
              <w:keepLines w:val="0"/>
              <w:pageBreakBefore w:val="0"/>
              <w:widowControl/>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color w:val="000000"/>
                <w:kern w:val="0"/>
                <w:sz w:val="21"/>
                <w:szCs w:val="21"/>
              </w:rPr>
              <w:t>数量</w:t>
            </w:r>
          </w:p>
        </w:tc>
        <w:tc>
          <w:tcPr>
            <w:tcW w:w="1700" w:type="dxa"/>
            <w:vAlign w:val="center"/>
          </w:tcPr>
          <w:p>
            <w:pPr>
              <w:keepNext w:val="0"/>
              <w:keepLines w:val="0"/>
              <w:pageBreakBefore w:val="0"/>
              <w:widowControl/>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color w:val="000000"/>
                <w:kern w:val="0"/>
                <w:sz w:val="21"/>
                <w:szCs w:val="21"/>
              </w:rPr>
              <w:t>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blCellSpacing w:w="0" w:type="dxa"/>
          <w:jc w:val="center"/>
        </w:trPr>
        <w:tc>
          <w:tcPr>
            <w:tcW w:w="3164" w:type="dxa"/>
            <w:vAlign w:val="center"/>
          </w:tcPr>
          <w:p>
            <w:pPr>
              <w:keepNext w:val="0"/>
              <w:keepLines w:val="0"/>
              <w:pageBreakBefore w:val="0"/>
              <w:widowControl/>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color w:val="000000"/>
                <w:kern w:val="0"/>
                <w:sz w:val="21"/>
                <w:szCs w:val="21"/>
              </w:rPr>
              <w:t>番禺院区五楼</w:t>
            </w:r>
            <w:r>
              <w:rPr>
                <w:rFonts w:hint="eastAsia" w:ascii="宋体" w:hAnsi="宋体" w:eastAsia="宋体" w:cs="宋体"/>
                <w:color w:val="000000"/>
                <w:kern w:val="0"/>
                <w:sz w:val="21"/>
                <w:szCs w:val="21"/>
              </w:rPr>
              <w:t>B</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rPr>
              <w:t>C</w:t>
            </w:r>
            <w:r>
              <w:rPr>
                <w:rFonts w:hint="eastAsia" w:ascii="宋体" w:hAnsi="宋体" w:eastAsia="宋体" w:cs="宋体"/>
                <w:color w:val="000000"/>
                <w:kern w:val="0"/>
                <w:sz w:val="21"/>
                <w:szCs w:val="21"/>
              </w:rPr>
              <w:t>区诊室边台</w:t>
            </w:r>
          </w:p>
        </w:tc>
        <w:tc>
          <w:tcPr>
            <w:tcW w:w="1174" w:type="dxa"/>
            <w:vAlign w:val="center"/>
          </w:tcPr>
          <w:p>
            <w:pPr>
              <w:keepNext w:val="0"/>
              <w:keepLines w:val="0"/>
              <w:pageBreakBefore w:val="0"/>
              <w:widowControl/>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color w:val="000000"/>
                <w:kern w:val="0"/>
                <w:sz w:val="21"/>
                <w:szCs w:val="21"/>
              </w:rPr>
              <w:t>一批</w:t>
            </w:r>
          </w:p>
        </w:tc>
        <w:tc>
          <w:tcPr>
            <w:tcW w:w="1700" w:type="dxa"/>
            <w:vAlign w:val="center"/>
          </w:tcPr>
          <w:p>
            <w:pPr>
              <w:keepNext w:val="0"/>
              <w:keepLines w:val="0"/>
              <w:pageBreakBefore w:val="0"/>
              <w:widowControl/>
              <w:shd w:val="clea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color w:val="000000"/>
                <w:kern w:val="0"/>
                <w:sz w:val="21"/>
                <w:szCs w:val="21"/>
              </w:rPr>
              <w:t>人民币45万元</w:t>
            </w:r>
          </w:p>
        </w:tc>
      </w:tr>
    </w:tbl>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（1） 详细技术要求请参阅竞争性磋商文件中第二章“采购需求书”；</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（2） 合格的供应商应对本项目所有货物和服务进行报价，不允许只对部分货物和服务进行报价。</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left="420" w:hanging="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4．响应供应商的资格要求：</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（1）具有独立承担民事责任能力的在中华人民共和国境内注册的法人或其它组织；</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（2）具有良好的商业信誉和健全的财务会计制度（提供2020或2021年度财务状况报告或基本开户行的资信证明复印件）；</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（3）具有履行合同所必需的设备和专业技术能力（提供书面声明或有关证明文件）；</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4）具有依法缴纳税收和社会保障资金的良好记录（提供2022年1月至今任意一个月依法缴纳税收和社会保障资金的证明材料。如依法免税的，应提供相应文件证明其依法免税，如依法不需要缴纳社会保障资金的，应提供相应文件证明其依法不需要缴纳社会保障资金）；</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（5）参加采购活动前三年内，在经营活动中没有重大违法记录（提供书面声明）；</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（6）符合法律、行政法规规定的其他条件（提供书面声明）；</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7）供应商未被列入失信被执行人、重大税收违法案件当事人名单、政府采购严重违法失信行为记录名单（注：1）以评审当日在“信用中国”网站（www.creditchina.gov.cn）、中国政府采购网（www.ccgp.gov.cn）的查询结果为准，处罚期限届满的除外；2）采购代理机构同时对信用信息查询记录和证据截图或下载存档。）。</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（8）本项目不接受联合体磋商；</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（9）已登记报名并购买了竞争性磋商文件。</w:t>
      </w:r>
    </w:p>
    <w:p>
      <w:pPr>
        <w:keepNext w:val="0"/>
        <w:keepLines w:val="0"/>
        <w:pageBreakBefore w:val="0"/>
        <w:widowControl/>
        <w:shd w:val="clear" w:color="auto"/>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注：（1）供应商应购买采购代理机构正式对外发售的磋商文件才有资格参加磋商报价。</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（2）本项目采用“在线获取文件系统”（http://112.74.175.84/qpoaweb/prg/gys/prolist.aspx）发售磋商文件，供应商登录“在线获取文件系统”查询本项目后选择“我要获取采购文件”，按要求填写信息后并上传以下资料：</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63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1）法人或者其他组织的营业执照证明文件；</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63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2）磋商文件款汇款回单/截图。</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（3）“在线获取文件系统”操作手册可到广州市国科招标代理有限公司官网的下载中心获取。</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left="420" w:hanging="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5．磋商文件发售时间：</w:t>
      </w:r>
      <w:r>
        <w:rPr>
          <w:rFonts w:hint="eastAsia" w:ascii="宋体" w:hAnsi="宋体" w:eastAsia="宋体" w:cs="宋体"/>
          <w:color w:val="000000"/>
          <w:kern w:val="0"/>
          <w:sz w:val="21"/>
          <w:szCs w:val="21"/>
          <w:u w:val="single"/>
        </w:rPr>
        <w:t>2022</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u w:val="single"/>
        </w:rPr>
        <w:t>05</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u w:val="single"/>
        </w:rPr>
        <w:t>10</w:t>
      </w:r>
      <w:r>
        <w:rPr>
          <w:rFonts w:hint="eastAsia" w:ascii="宋体" w:hAnsi="宋体" w:eastAsia="宋体" w:cs="宋体"/>
          <w:color w:val="000000"/>
          <w:kern w:val="0"/>
          <w:sz w:val="21"/>
          <w:szCs w:val="21"/>
        </w:rPr>
        <w:t>日至</w:t>
      </w:r>
      <w:r>
        <w:rPr>
          <w:rFonts w:hint="eastAsia" w:ascii="宋体" w:hAnsi="宋体" w:eastAsia="宋体" w:cs="宋体"/>
          <w:color w:val="000000"/>
          <w:kern w:val="0"/>
          <w:sz w:val="21"/>
          <w:szCs w:val="21"/>
          <w:u w:val="single"/>
        </w:rPr>
        <w:t>2022</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u w:val="single"/>
        </w:rPr>
        <w:t>05</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u w:val="single"/>
        </w:rPr>
        <w:t>18</w:t>
      </w:r>
      <w:r>
        <w:rPr>
          <w:rFonts w:hint="eastAsia" w:ascii="宋体" w:hAnsi="宋体" w:eastAsia="宋体" w:cs="宋体"/>
          <w:color w:val="000000"/>
          <w:kern w:val="0"/>
          <w:sz w:val="21"/>
          <w:szCs w:val="21"/>
        </w:rPr>
        <w:t>日（工作日上午9：00-12：00，下午14：00-17：30，法定节假日除外）。竞争性磋商文件每套售价人民币300元整（售后不退）。</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left="420" w:hanging="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6．响应文件递交时间：</w:t>
      </w:r>
      <w:r>
        <w:rPr>
          <w:rFonts w:hint="eastAsia" w:ascii="宋体" w:hAnsi="宋体" w:eastAsia="宋体" w:cs="宋体"/>
          <w:color w:val="000000"/>
          <w:kern w:val="0"/>
          <w:sz w:val="21"/>
          <w:szCs w:val="21"/>
          <w:u w:val="single"/>
        </w:rPr>
        <w:t>2022</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u w:val="single"/>
        </w:rPr>
        <w:t>05</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u w:val="single"/>
        </w:rPr>
        <w:t>23</w:t>
      </w:r>
      <w:r>
        <w:rPr>
          <w:rFonts w:hint="eastAsia" w:ascii="宋体" w:hAnsi="宋体" w:eastAsia="宋体" w:cs="宋体"/>
          <w:color w:val="000000"/>
          <w:kern w:val="0"/>
          <w:sz w:val="21"/>
          <w:szCs w:val="21"/>
        </w:rPr>
        <w:t>日09:00-09:30。</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left="420" w:hanging="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7．响应文件递交地址：广州市先烈中路100号科学院大院9号楼东座2楼（中国广州分析测试中心对面）。</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left="420" w:hanging="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8．响应文件递交截止时间及开启时间：</w:t>
      </w:r>
      <w:r>
        <w:rPr>
          <w:rFonts w:hint="eastAsia" w:ascii="宋体" w:hAnsi="宋体" w:eastAsia="宋体" w:cs="宋体"/>
          <w:color w:val="000000"/>
          <w:kern w:val="0"/>
          <w:sz w:val="21"/>
          <w:szCs w:val="21"/>
          <w:u w:val="single"/>
        </w:rPr>
        <w:t>2022</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u w:val="single"/>
        </w:rPr>
        <w:t>05</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u w:val="single"/>
        </w:rPr>
        <w:t>23</w:t>
      </w:r>
      <w:r>
        <w:rPr>
          <w:rFonts w:hint="eastAsia" w:ascii="宋体" w:hAnsi="宋体" w:eastAsia="宋体" w:cs="宋体"/>
          <w:color w:val="000000"/>
          <w:kern w:val="0"/>
          <w:sz w:val="21"/>
          <w:szCs w:val="21"/>
        </w:rPr>
        <w:t>日09：30。</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left="420" w:hanging="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9．磋商地点：广州市先烈中路100号科学院大院9号楼东座2楼（中国广州分析测试中心对面）。</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left="420" w:hanging="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10．本项目的磋商公告及相关信息在相关法定媒体【广州市国科招标代理有限公司网站（www.gzgkbidding.com）和中国招标投标公共服务平台（www.cebpubservice.com）】上公布，并视为有效送达。</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left="420" w:hanging="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11．缴纳标书款、招标代理服务费专用账号和缴纳磋商保证金专用账号（账号不同，请供应商按指定账户缴纳，否则自行承担费用缴纳错误而造成的后果）</w:t>
      </w:r>
      <w:r>
        <w:rPr>
          <w:rFonts w:hint="eastAsia" w:ascii="宋体" w:hAnsi="宋体" w:eastAsia="宋体" w:cs="宋体"/>
          <w:color w:val="666666"/>
          <w:kern w:val="0"/>
          <w:sz w:val="21"/>
          <w:szCs w:val="21"/>
        </w:rPr>
        <w:br w:type="textWrapping"/>
      </w:r>
      <w:r>
        <w:rPr>
          <w:rFonts w:hint="eastAsia" w:ascii="宋体" w:hAnsi="宋体" w:eastAsia="宋体" w:cs="宋体"/>
          <w:color w:val="000000"/>
          <w:kern w:val="0"/>
          <w:sz w:val="21"/>
          <w:szCs w:val="21"/>
        </w:rPr>
        <w:t>（1）缴纳标书款、招标代理服务费专用账号</w:t>
      </w:r>
      <w:r>
        <w:rPr>
          <w:rFonts w:hint="eastAsia" w:ascii="宋体" w:hAnsi="宋体" w:eastAsia="宋体" w:cs="宋体"/>
          <w:color w:val="666666"/>
          <w:kern w:val="0"/>
          <w:sz w:val="21"/>
          <w:szCs w:val="21"/>
        </w:rPr>
        <w:br w:type="textWrapping"/>
      </w:r>
      <w:r>
        <w:rPr>
          <w:rFonts w:hint="eastAsia" w:ascii="宋体" w:hAnsi="宋体" w:eastAsia="宋体" w:cs="宋体"/>
          <w:color w:val="000000"/>
          <w:kern w:val="0"/>
          <w:sz w:val="21"/>
          <w:szCs w:val="21"/>
        </w:rPr>
        <w:t>账户：广州市国科招标代理有限公司</w:t>
      </w:r>
      <w:r>
        <w:rPr>
          <w:rFonts w:hint="eastAsia" w:ascii="宋体" w:hAnsi="宋体" w:eastAsia="宋体" w:cs="宋体"/>
          <w:color w:val="666666"/>
          <w:kern w:val="0"/>
          <w:sz w:val="21"/>
          <w:szCs w:val="21"/>
        </w:rPr>
        <w:br w:type="textWrapping"/>
      </w:r>
      <w:r>
        <w:rPr>
          <w:rFonts w:hint="eastAsia" w:ascii="宋体" w:hAnsi="宋体" w:eastAsia="宋体" w:cs="宋体"/>
          <w:color w:val="000000"/>
          <w:kern w:val="0"/>
          <w:sz w:val="21"/>
          <w:szCs w:val="21"/>
        </w:rPr>
        <w:t>账号：7120 5774 1941</w:t>
      </w:r>
      <w:r>
        <w:rPr>
          <w:rFonts w:hint="eastAsia" w:ascii="宋体" w:hAnsi="宋体" w:eastAsia="宋体" w:cs="宋体"/>
          <w:color w:val="666666"/>
          <w:kern w:val="0"/>
          <w:sz w:val="21"/>
          <w:szCs w:val="21"/>
        </w:rPr>
        <w:br w:type="textWrapping"/>
      </w:r>
      <w:r>
        <w:rPr>
          <w:rFonts w:hint="eastAsia" w:ascii="宋体" w:hAnsi="宋体" w:eastAsia="宋体" w:cs="宋体"/>
          <w:color w:val="000000"/>
          <w:kern w:val="0"/>
          <w:sz w:val="21"/>
          <w:szCs w:val="21"/>
        </w:rPr>
        <w:t>开户银行：中国银行广州先烈中路支行</w:t>
      </w:r>
      <w:r>
        <w:rPr>
          <w:rFonts w:hint="eastAsia" w:ascii="宋体" w:hAnsi="宋体" w:eastAsia="宋体" w:cs="宋体"/>
          <w:color w:val="666666"/>
          <w:kern w:val="0"/>
          <w:sz w:val="21"/>
          <w:szCs w:val="21"/>
        </w:rPr>
        <w:br w:type="textWrapping"/>
      </w:r>
      <w:r>
        <w:rPr>
          <w:rFonts w:hint="eastAsia" w:ascii="宋体" w:hAnsi="宋体" w:eastAsia="宋体" w:cs="宋体"/>
          <w:color w:val="000000"/>
          <w:kern w:val="0"/>
          <w:sz w:val="21"/>
          <w:szCs w:val="21"/>
        </w:rPr>
        <w:t>（2）缴纳保证金专用账号：</w:t>
      </w:r>
      <w:r>
        <w:rPr>
          <w:rFonts w:hint="eastAsia" w:ascii="宋体" w:hAnsi="宋体" w:eastAsia="宋体" w:cs="宋体"/>
          <w:color w:val="666666"/>
          <w:kern w:val="0"/>
          <w:sz w:val="21"/>
          <w:szCs w:val="21"/>
        </w:rPr>
        <w:br w:type="textWrapping"/>
      </w:r>
      <w:r>
        <w:rPr>
          <w:rFonts w:hint="eastAsia" w:ascii="宋体" w:hAnsi="宋体" w:eastAsia="宋体" w:cs="宋体"/>
          <w:color w:val="000000"/>
          <w:kern w:val="0"/>
          <w:sz w:val="21"/>
          <w:szCs w:val="21"/>
        </w:rPr>
        <w:t>账户：广州市国科招标代理有限公司</w:t>
      </w:r>
      <w:r>
        <w:rPr>
          <w:rFonts w:hint="eastAsia" w:ascii="宋体" w:hAnsi="宋体" w:eastAsia="宋体" w:cs="宋体"/>
          <w:color w:val="666666"/>
          <w:kern w:val="0"/>
          <w:sz w:val="21"/>
          <w:szCs w:val="21"/>
        </w:rPr>
        <w:br w:type="textWrapping"/>
      </w:r>
      <w:r>
        <w:rPr>
          <w:rFonts w:hint="eastAsia" w:ascii="宋体" w:hAnsi="宋体" w:eastAsia="宋体" w:cs="宋体"/>
          <w:color w:val="000000"/>
          <w:kern w:val="0"/>
          <w:sz w:val="21"/>
          <w:szCs w:val="21"/>
        </w:rPr>
        <w:t>账号：1010 0751 2010 0017 27</w:t>
      </w:r>
      <w:r>
        <w:rPr>
          <w:rFonts w:hint="eastAsia" w:ascii="宋体" w:hAnsi="宋体" w:eastAsia="宋体" w:cs="宋体"/>
          <w:color w:val="666666"/>
          <w:kern w:val="0"/>
          <w:sz w:val="21"/>
          <w:szCs w:val="21"/>
        </w:rPr>
        <w:br w:type="textWrapping"/>
      </w:r>
      <w:r>
        <w:rPr>
          <w:rFonts w:hint="eastAsia" w:ascii="宋体" w:hAnsi="宋体" w:eastAsia="宋体" w:cs="宋体"/>
          <w:color w:val="000000"/>
          <w:kern w:val="0"/>
          <w:sz w:val="21"/>
          <w:szCs w:val="21"/>
        </w:rPr>
        <w:t>开户银行：广发银行股份有限公司广州财富广场支行</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left="420" w:hanging="420"/>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12．采购代理机构及采购人联系方式：</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left="-88" w:firstLine="512"/>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采购代理机构：广州市国科招标代理有限公司</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left="-88" w:firstLine="512"/>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采购代理机构联系人：黄小姐、梁小姐</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left="-88" w:firstLine="512"/>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联系电话：0757-83277829、020-87687817</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left="-88" w:firstLine="512"/>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购买竞争性磋商文件联系人：邓小姐</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4"/>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联系电话：020-87685501</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4"/>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传 真：020-87685201</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4"/>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电子邮箱：gzgk@gzgkbidding.com</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4"/>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地址：广州市先烈中路100号科学院大院9号楼东座2楼（中国广州分析测试中心对面）</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4"/>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邮政编码：510070                 网址：www.gzgkbidding.com</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left="-88" w:firstLine="512"/>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采购人：南方医科大学口腔医院（广东省口腔医院）</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left="-88" w:firstLine="512"/>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联系人：刘小姐</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4"/>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联系电话：020-34037250</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4"/>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联系地址：广州市海珠区江南大道南366号</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424"/>
        <w:jc w:val="lef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 </w:t>
      </w:r>
    </w:p>
    <w:p>
      <w:pPr>
        <w:keepNext w:val="0"/>
        <w:keepLines w:val="0"/>
        <w:pageBreakBefore w:val="0"/>
        <w:widowControl/>
        <w:shd w:val="clear" w:color="auto"/>
        <w:kinsoku/>
        <w:wordWrap/>
        <w:overflowPunct/>
        <w:topLinePunct w:val="0"/>
        <w:autoSpaceDE/>
        <w:autoSpaceDN/>
        <w:bidi w:val="0"/>
        <w:adjustRightInd w:val="0"/>
        <w:snapToGrid w:val="0"/>
        <w:spacing w:line="360" w:lineRule="auto"/>
        <w:ind w:firstLine="525"/>
        <w:jc w:val="righ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广州市国科招标代理有限公司</w:t>
      </w:r>
    </w:p>
    <w:p>
      <w:pPr>
        <w:keepNext w:val="0"/>
        <w:keepLines w:val="0"/>
        <w:pageBreakBefore w:val="0"/>
        <w:widowControl/>
        <w:shd w:val="clear" w:color="auto"/>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color w:val="666666"/>
          <w:kern w:val="0"/>
          <w:sz w:val="21"/>
          <w:szCs w:val="21"/>
        </w:rPr>
      </w:pPr>
      <w:r>
        <w:rPr>
          <w:rFonts w:hint="eastAsia" w:ascii="宋体" w:hAnsi="宋体" w:eastAsia="宋体" w:cs="宋体"/>
          <w:color w:val="000000"/>
          <w:kern w:val="0"/>
          <w:sz w:val="21"/>
          <w:szCs w:val="21"/>
        </w:rPr>
        <w:t>   2022年05月10日</w:t>
      </w:r>
    </w:p>
    <w:p>
      <w:pPr>
        <w:keepNext w:val="0"/>
        <w:keepLines w:val="0"/>
        <w:pageBreakBefore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N2RlNzEwYmY0NDU2NGQ2NjVmM2IwODM3NTRiMjkifQ=="/>
  </w:docVars>
  <w:rsids>
    <w:rsidRoot w:val="00A85852"/>
    <w:rsid w:val="003D486A"/>
    <w:rsid w:val="007B7CCA"/>
    <w:rsid w:val="00A0019D"/>
    <w:rsid w:val="00A85852"/>
    <w:rsid w:val="00D9743B"/>
    <w:rsid w:val="00E77A2D"/>
    <w:rsid w:val="319D3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Plain Text"/>
    <w:basedOn w:val="1"/>
    <w:link w:val="5"/>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5">
    <w:name w:val="纯文本 Char"/>
    <w:basedOn w:val="4"/>
    <w:link w:val="2"/>
    <w:semiHidden/>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1710</Words>
  <Characters>2037</Characters>
  <Lines>15</Lines>
  <Paragraphs>4</Paragraphs>
  <TotalTime>4</TotalTime>
  <ScaleCrop>false</ScaleCrop>
  <LinksUpToDate>false</LinksUpToDate>
  <CharactersWithSpaces>2094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2022-05-10T14:39:00Z</dcterms:created>
  <dc:creator>黄兰香</dc:creator>
  <cp:lastModifiedBy>J</cp:lastModifiedBy>
  <dcterms:modified xsi:type="dcterms:W3CDTF">2022-05-11T01:19:09Z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1447AD0B7ED94CB888157F5BC3CB8369</vt:lpwstr>
  </property>
</Properties>
</file>