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88" w:rsidRDefault="00F05588" w:rsidP="00F05588">
      <w:pPr>
        <w:jc w:val="center"/>
        <w:rPr>
          <w:sz w:val="36"/>
          <w:szCs w:val="36"/>
        </w:rPr>
      </w:pPr>
      <w:r>
        <w:rPr>
          <w:rFonts w:hint="eastAsia"/>
          <w:sz w:val="44"/>
          <w:szCs w:val="44"/>
        </w:rPr>
        <w:t>南方医科大学口腔医院（广东省口腔医院）采购</w:t>
      </w:r>
      <w:proofErr w:type="gramStart"/>
      <w:r w:rsidRPr="00BA27BE">
        <w:rPr>
          <w:rFonts w:hint="eastAsia"/>
          <w:sz w:val="44"/>
          <w:szCs w:val="44"/>
        </w:rPr>
        <w:t>盘福院区</w:t>
      </w:r>
      <w:proofErr w:type="gramEnd"/>
      <w:r w:rsidRPr="00BA27BE">
        <w:rPr>
          <w:rFonts w:hint="eastAsia"/>
          <w:sz w:val="44"/>
          <w:szCs w:val="44"/>
        </w:rPr>
        <w:t>B</w:t>
      </w:r>
      <w:r w:rsidRPr="00BA27BE">
        <w:rPr>
          <w:rFonts w:hint="eastAsia"/>
          <w:sz w:val="44"/>
          <w:szCs w:val="44"/>
        </w:rPr>
        <w:t>座内网网络设备</w:t>
      </w:r>
    </w:p>
    <w:p w:rsidR="00F05588" w:rsidRDefault="00F05588" w:rsidP="00F05588">
      <w:pPr>
        <w:ind w:firstLineChars="597" w:firstLine="2877"/>
        <w:rPr>
          <w:b/>
          <w:sz w:val="48"/>
          <w:szCs w:val="48"/>
        </w:rPr>
      </w:pPr>
      <w:r>
        <w:rPr>
          <w:rFonts w:hint="eastAsia"/>
          <w:b/>
          <w:sz w:val="48"/>
          <w:szCs w:val="48"/>
        </w:rPr>
        <w:t>报价邀请函</w:t>
      </w:r>
    </w:p>
    <w:p w:rsidR="00F05588" w:rsidRPr="001F32A0" w:rsidRDefault="00F05588" w:rsidP="00F05588">
      <w:pPr>
        <w:pStyle w:val="a5"/>
        <w:shd w:val="clear" w:color="auto" w:fill="FFFFFF"/>
        <w:spacing w:before="0" w:beforeAutospacing="0" w:after="135" w:afterAutospacing="0" w:line="27" w:lineRule="atLeast"/>
        <w:ind w:firstLineChars="147" w:firstLine="354"/>
        <w:rPr>
          <w:b/>
          <w:shd w:val="clear" w:color="auto" w:fill="FFFFFF"/>
        </w:rPr>
      </w:pPr>
      <w:proofErr w:type="gramStart"/>
      <w:r w:rsidRPr="001F32A0">
        <w:rPr>
          <w:rFonts w:hint="eastAsia"/>
          <w:b/>
          <w:shd w:val="clear" w:color="auto" w:fill="FFFFFF"/>
        </w:rPr>
        <w:t>现邀请</w:t>
      </w:r>
      <w:proofErr w:type="gramEnd"/>
      <w:r w:rsidRPr="001F32A0">
        <w:rPr>
          <w:rFonts w:hint="eastAsia"/>
          <w:b/>
          <w:shd w:val="clear" w:color="auto" w:fill="FFFFFF"/>
        </w:rPr>
        <w:t>有意向的公司参加，即日起接受报价。</w:t>
      </w:r>
    </w:p>
    <w:p w:rsidR="00F05588" w:rsidRPr="001F32A0" w:rsidRDefault="00F05588" w:rsidP="00F05588">
      <w:pPr>
        <w:pStyle w:val="a5"/>
        <w:shd w:val="clear" w:color="auto" w:fill="FFFFFF"/>
        <w:spacing w:before="0" w:beforeAutospacing="0" w:after="135" w:afterAutospacing="0" w:line="27" w:lineRule="atLeast"/>
        <w:rPr>
          <w:b/>
          <w:shd w:val="clear" w:color="auto" w:fill="FFFFFF"/>
        </w:rPr>
      </w:pPr>
      <w:r w:rsidRPr="001F32A0">
        <w:rPr>
          <w:rFonts w:hint="eastAsia"/>
          <w:b/>
          <w:shd w:val="clear" w:color="auto" w:fill="FFFFFF"/>
        </w:rPr>
        <w:t>一、报名时间：</w:t>
      </w:r>
      <w:r w:rsidR="009B71CD">
        <w:rPr>
          <w:rFonts w:hint="eastAsia"/>
          <w:b/>
          <w:shd w:val="clear" w:color="auto" w:fill="FFFFFF"/>
        </w:rPr>
        <w:t>2022</w:t>
      </w:r>
      <w:r w:rsidRPr="001F32A0">
        <w:rPr>
          <w:rFonts w:hint="eastAsia"/>
          <w:b/>
          <w:shd w:val="clear" w:color="auto" w:fill="FFFFFF"/>
        </w:rPr>
        <w:t>年</w:t>
      </w:r>
      <w:r w:rsidR="009B71CD">
        <w:rPr>
          <w:rFonts w:hint="eastAsia"/>
          <w:b/>
          <w:shd w:val="clear" w:color="auto" w:fill="FFFFFF"/>
        </w:rPr>
        <w:t>1</w:t>
      </w:r>
      <w:r w:rsidRPr="001F32A0">
        <w:rPr>
          <w:rFonts w:hint="eastAsia"/>
          <w:b/>
          <w:shd w:val="clear" w:color="auto" w:fill="FFFFFF"/>
        </w:rPr>
        <w:t>月</w:t>
      </w:r>
      <w:r w:rsidR="009B71CD">
        <w:rPr>
          <w:rFonts w:hint="eastAsia"/>
          <w:b/>
          <w:shd w:val="clear" w:color="auto" w:fill="FFFFFF"/>
        </w:rPr>
        <w:t>4</w:t>
      </w:r>
      <w:r w:rsidRPr="001F32A0">
        <w:rPr>
          <w:rFonts w:hint="eastAsia"/>
          <w:b/>
          <w:shd w:val="clear" w:color="auto" w:fill="FFFFFF"/>
        </w:rPr>
        <w:t>日——</w:t>
      </w:r>
      <w:r w:rsidR="009B71CD">
        <w:rPr>
          <w:rFonts w:hint="eastAsia"/>
          <w:b/>
          <w:shd w:val="clear" w:color="auto" w:fill="FFFFFF"/>
        </w:rPr>
        <w:t>2022</w:t>
      </w:r>
      <w:r w:rsidRPr="001F32A0">
        <w:rPr>
          <w:rFonts w:hint="eastAsia"/>
          <w:b/>
          <w:shd w:val="clear" w:color="auto" w:fill="FFFFFF"/>
        </w:rPr>
        <w:t>年</w:t>
      </w:r>
      <w:r w:rsidR="009B71CD">
        <w:rPr>
          <w:rFonts w:hint="eastAsia"/>
          <w:b/>
          <w:shd w:val="clear" w:color="auto" w:fill="FFFFFF"/>
        </w:rPr>
        <w:t>1</w:t>
      </w:r>
      <w:r w:rsidRPr="001F32A0">
        <w:rPr>
          <w:rFonts w:hint="eastAsia"/>
          <w:b/>
          <w:shd w:val="clear" w:color="auto" w:fill="FFFFFF"/>
        </w:rPr>
        <w:t>月</w:t>
      </w:r>
      <w:r w:rsidR="009B71CD">
        <w:rPr>
          <w:rFonts w:hint="eastAsia"/>
          <w:b/>
          <w:shd w:val="clear" w:color="auto" w:fill="FFFFFF"/>
        </w:rPr>
        <w:t>7</w:t>
      </w:r>
      <w:r w:rsidRPr="001F32A0">
        <w:rPr>
          <w:rFonts w:hint="eastAsia"/>
          <w:b/>
          <w:shd w:val="clear" w:color="auto" w:fill="FFFFFF"/>
        </w:rPr>
        <w:t>日17：30分前。</w:t>
      </w:r>
    </w:p>
    <w:p w:rsidR="00F05588" w:rsidRPr="00445AAD" w:rsidRDefault="00F05588" w:rsidP="00F05588">
      <w:pPr>
        <w:rPr>
          <w:rFonts w:ascii="宋体" w:hAnsi="宋体" w:cs="宋体"/>
          <w:b/>
          <w:shd w:val="clear" w:color="auto" w:fill="FFFFFF"/>
        </w:rPr>
      </w:pPr>
      <w:r w:rsidRPr="001F32A0">
        <w:rPr>
          <w:rFonts w:ascii="宋体" w:hAnsi="宋体" w:cs="宋体" w:hint="eastAsia"/>
          <w:b/>
          <w:shd w:val="clear" w:color="auto" w:fill="FFFFFF"/>
        </w:rPr>
        <w:t>二、产品名称及</w:t>
      </w:r>
      <w:r>
        <w:rPr>
          <w:rFonts w:ascii="宋体" w:hAnsi="宋体" w:cs="宋体" w:hint="eastAsia"/>
          <w:b/>
          <w:shd w:val="clear" w:color="auto" w:fill="FFFFFF"/>
        </w:rPr>
        <w:t>参数</w:t>
      </w:r>
      <w:r w:rsidRPr="001F32A0">
        <w:rPr>
          <w:rFonts w:ascii="宋体" w:hAnsi="宋体" w:cs="宋体" w:hint="eastAsia"/>
          <w:b/>
          <w:shd w:val="clear" w:color="auto" w:fill="FFFFFF"/>
        </w:rPr>
        <w:t>要求：</w:t>
      </w:r>
      <w:r>
        <w:rPr>
          <w:rFonts w:hint="eastAsia"/>
          <w:sz w:val="28"/>
          <w:szCs w:val="28"/>
        </w:rPr>
        <w:t xml:space="preserve"> </w:t>
      </w:r>
    </w:p>
    <w:tbl>
      <w:tblPr>
        <w:tblW w:w="10260" w:type="dxa"/>
        <w:tblInd w:w="90" w:type="dxa"/>
        <w:tblLook w:val="04A0" w:firstRow="1" w:lastRow="0" w:firstColumn="1" w:lastColumn="0" w:noHBand="0" w:noVBand="1"/>
      </w:tblPr>
      <w:tblGrid>
        <w:gridCol w:w="1080"/>
        <w:gridCol w:w="1800"/>
        <w:gridCol w:w="5076"/>
        <w:gridCol w:w="2304"/>
      </w:tblGrid>
      <w:tr w:rsidR="00F05588" w:rsidRPr="00BA27BE" w:rsidTr="009C4B96">
        <w:trPr>
          <w:trHeight w:val="285"/>
        </w:trPr>
        <w:tc>
          <w:tcPr>
            <w:tcW w:w="1080" w:type="dxa"/>
            <w:tcBorders>
              <w:top w:val="single" w:sz="8" w:space="0" w:color="auto"/>
              <w:left w:val="single" w:sz="8" w:space="0" w:color="auto"/>
              <w:bottom w:val="single" w:sz="8" w:space="0" w:color="auto"/>
              <w:right w:val="single" w:sz="8" w:space="0" w:color="auto"/>
            </w:tcBorders>
            <w:shd w:val="clear" w:color="000000" w:fill="A7BFDE"/>
            <w:vAlign w:val="center"/>
            <w:hideMark/>
          </w:tcPr>
          <w:p w:rsidR="00F05588" w:rsidRPr="00BA27BE" w:rsidRDefault="00F05588" w:rsidP="008B034E">
            <w:pPr>
              <w:widowControl/>
              <w:jc w:val="center"/>
              <w:rPr>
                <w:rFonts w:ascii="等线" w:eastAsia="等线" w:hAnsi="宋体" w:cs="宋体"/>
                <w:b/>
                <w:bCs/>
                <w:color w:val="000000"/>
                <w:kern w:val="0"/>
                <w:szCs w:val="21"/>
              </w:rPr>
            </w:pPr>
            <w:r w:rsidRPr="00BA27BE">
              <w:rPr>
                <w:rFonts w:ascii="等线" w:eastAsia="等线" w:hAnsi="宋体" w:cs="宋体" w:hint="eastAsia"/>
                <w:b/>
                <w:bCs/>
                <w:color w:val="000000"/>
                <w:kern w:val="0"/>
                <w:szCs w:val="21"/>
              </w:rPr>
              <w:t>名称</w:t>
            </w:r>
          </w:p>
        </w:tc>
        <w:tc>
          <w:tcPr>
            <w:tcW w:w="1800" w:type="dxa"/>
            <w:tcBorders>
              <w:top w:val="single" w:sz="8" w:space="0" w:color="auto"/>
              <w:left w:val="nil"/>
              <w:bottom w:val="single" w:sz="8" w:space="0" w:color="auto"/>
              <w:right w:val="single" w:sz="8" w:space="0" w:color="auto"/>
            </w:tcBorders>
            <w:shd w:val="clear" w:color="000000" w:fill="A7BFDE"/>
            <w:vAlign w:val="center"/>
            <w:hideMark/>
          </w:tcPr>
          <w:p w:rsidR="00F05588" w:rsidRPr="00BA27BE" w:rsidRDefault="00F05588" w:rsidP="008B034E">
            <w:pPr>
              <w:widowControl/>
              <w:jc w:val="center"/>
              <w:rPr>
                <w:rFonts w:ascii="等线" w:eastAsia="等线" w:hAnsi="宋体" w:cs="宋体"/>
                <w:b/>
                <w:bCs/>
                <w:color w:val="000000"/>
                <w:kern w:val="0"/>
                <w:szCs w:val="21"/>
              </w:rPr>
            </w:pPr>
            <w:r w:rsidRPr="00BA27BE">
              <w:rPr>
                <w:rFonts w:ascii="等线" w:eastAsia="等线" w:hAnsi="宋体" w:cs="宋体" w:hint="eastAsia"/>
                <w:b/>
                <w:bCs/>
                <w:color w:val="000000"/>
                <w:kern w:val="0"/>
                <w:szCs w:val="21"/>
              </w:rPr>
              <w:t>技术指标</w:t>
            </w:r>
          </w:p>
        </w:tc>
        <w:tc>
          <w:tcPr>
            <w:tcW w:w="5076" w:type="dxa"/>
            <w:tcBorders>
              <w:top w:val="single" w:sz="8" w:space="0" w:color="auto"/>
              <w:left w:val="nil"/>
              <w:bottom w:val="single" w:sz="8" w:space="0" w:color="auto"/>
              <w:right w:val="single" w:sz="8" w:space="0" w:color="auto"/>
            </w:tcBorders>
            <w:shd w:val="clear" w:color="000000" w:fill="A7BFDE"/>
            <w:vAlign w:val="center"/>
            <w:hideMark/>
          </w:tcPr>
          <w:p w:rsidR="00F05588" w:rsidRPr="00BA27BE" w:rsidRDefault="00F05588" w:rsidP="008B034E">
            <w:pPr>
              <w:widowControl/>
              <w:jc w:val="center"/>
              <w:rPr>
                <w:rFonts w:ascii="等线" w:eastAsia="等线" w:hAnsi="宋体" w:cs="宋体"/>
                <w:b/>
                <w:bCs/>
                <w:color w:val="000000"/>
                <w:kern w:val="0"/>
                <w:szCs w:val="21"/>
              </w:rPr>
            </w:pPr>
            <w:r w:rsidRPr="00BA27BE">
              <w:rPr>
                <w:rFonts w:ascii="等线" w:eastAsia="等线" w:hAnsi="宋体" w:cs="宋体" w:hint="eastAsia"/>
                <w:b/>
                <w:bCs/>
                <w:color w:val="000000"/>
                <w:kern w:val="0"/>
                <w:szCs w:val="21"/>
              </w:rPr>
              <w:t>详细技术参数</w:t>
            </w:r>
          </w:p>
        </w:tc>
        <w:tc>
          <w:tcPr>
            <w:tcW w:w="2304" w:type="dxa"/>
            <w:tcBorders>
              <w:top w:val="single" w:sz="8" w:space="0" w:color="auto"/>
              <w:left w:val="nil"/>
              <w:bottom w:val="nil"/>
              <w:right w:val="single" w:sz="8" w:space="0" w:color="auto"/>
            </w:tcBorders>
            <w:shd w:val="clear" w:color="000000" w:fill="A7BFDE"/>
            <w:vAlign w:val="center"/>
            <w:hideMark/>
          </w:tcPr>
          <w:p w:rsidR="00F05588" w:rsidRPr="00BA27BE" w:rsidRDefault="00F05588" w:rsidP="008B034E">
            <w:pPr>
              <w:widowControl/>
              <w:jc w:val="center"/>
              <w:rPr>
                <w:rFonts w:ascii="等线" w:eastAsia="等线" w:hAnsi="宋体" w:cs="宋体"/>
                <w:b/>
                <w:bCs/>
                <w:color w:val="000000"/>
                <w:kern w:val="0"/>
                <w:szCs w:val="21"/>
              </w:rPr>
            </w:pPr>
            <w:r w:rsidRPr="00BA27BE">
              <w:rPr>
                <w:rFonts w:ascii="等线" w:eastAsia="等线" w:hAnsi="宋体" w:cs="宋体" w:hint="eastAsia"/>
                <w:b/>
                <w:bCs/>
                <w:color w:val="000000"/>
                <w:kern w:val="0"/>
                <w:szCs w:val="21"/>
              </w:rPr>
              <w:t>数量</w:t>
            </w:r>
          </w:p>
        </w:tc>
      </w:tr>
      <w:tr w:rsidR="00F05588" w:rsidRPr="00BA27BE" w:rsidTr="009C4B96">
        <w:trPr>
          <w:trHeight w:val="28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588" w:rsidRPr="00BA27BE" w:rsidRDefault="00F05588" w:rsidP="008B034E">
            <w:pPr>
              <w:widowControl/>
              <w:jc w:val="left"/>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48口接入层交换机</w:t>
            </w: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交换容量</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≥430Gbps</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3台</w:t>
            </w: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转发性能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≥140Mpps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性能指标</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MAC地址表&gt;=16K</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接口类型</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≥48个GE端口，4个万兆SFP+口</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78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智能管理功能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可配合</w:t>
            </w:r>
            <w:proofErr w:type="gramStart"/>
            <w:r w:rsidRPr="00BA27BE">
              <w:rPr>
                <w:rFonts w:ascii="等线" w:eastAsia="等线" w:hAnsi="宋体" w:cs="宋体" w:hint="eastAsia"/>
                <w:color w:val="000000"/>
                <w:kern w:val="0"/>
                <w:szCs w:val="21"/>
              </w:rPr>
              <w:t>上端管理</w:t>
            </w:r>
            <w:proofErr w:type="gramEnd"/>
            <w:r w:rsidRPr="00BA27BE">
              <w:rPr>
                <w:rFonts w:ascii="等线" w:eastAsia="等线" w:hAnsi="宋体" w:cs="宋体" w:hint="eastAsia"/>
                <w:color w:val="000000"/>
                <w:kern w:val="0"/>
                <w:szCs w:val="21"/>
              </w:rPr>
              <w:t>设备实现整网拓扑可视，实现在网络设备上对整网交换机的统一管理，无需再额外配置网管平台。提供</w:t>
            </w:r>
            <w:proofErr w:type="gramStart"/>
            <w:r w:rsidRPr="00BA27BE">
              <w:rPr>
                <w:rFonts w:ascii="等线" w:eastAsia="等线" w:hAnsi="宋体" w:cs="宋体" w:hint="eastAsia"/>
                <w:color w:val="000000"/>
                <w:kern w:val="0"/>
                <w:szCs w:val="21"/>
              </w:rPr>
              <w:t>官网链接跟官网截</w:t>
            </w:r>
            <w:proofErr w:type="gramEnd"/>
            <w:r w:rsidRPr="00BA27BE">
              <w:rPr>
                <w:rFonts w:ascii="等线" w:eastAsia="等线" w:hAnsi="宋体" w:cs="宋体" w:hint="eastAsia"/>
                <w:color w:val="000000"/>
                <w:kern w:val="0"/>
                <w:szCs w:val="21"/>
              </w:rPr>
              <w:t>图证明。</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可视化</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支持Telemetry技术</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ERPS</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支持ERPS功能，能够快速阻断环路，链路收敛时间≤50ms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52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CPU保护</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支持实现CPU保护功能，能限制非法报文对CPU的攻击，保护交换机在各种环境下稳定工作</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云平台管理</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设备支持云平台管理</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Triple</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设备端口同时开启802.1X，MAC认证及Portal功能</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堆叠</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最大堆叠台数&gt;=9台</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VLAN特性</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支持基于端口的VLAN，支持</w:t>
            </w:r>
            <w:proofErr w:type="gramStart"/>
            <w:r w:rsidRPr="00BA27BE">
              <w:rPr>
                <w:rFonts w:ascii="等线" w:eastAsia="等线" w:hAnsi="宋体" w:cs="宋体" w:hint="eastAsia"/>
                <w:color w:val="000000"/>
                <w:kern w:val="0"/>
                <w:szCs w:val="21"/>
              </w:rPr>
              <w:t>基于协议</w:t>
            </w:r>
            <w:proofErr w:type="gramEnd"/>
            <w:r w:rsidRPr="00BA27BE">
              <w:rPr>
                <w:rFonts w:ascii="等线" w:eastAsia="等线" w:hAnsi="宋体" w:cs="宋体" w:hint="eastAsia"/>
                <w:color w:val="000000"/>
                <w:kern w:val="0"/>
                <w:szCs w:val="21"/>
              </w:rPr>
              <w:t>的VLAN</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链路聚合</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支持链路聚合基本功能及聚合零丢包</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镜像功能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支持远程镜像、流镜像、端口镜像</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组播协议</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支持IGMP Snooping v1/v2/v3，MLD Snooping v1/v2</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可靠性</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支持RRPP（快速环网保护协议），环网故障恢复时间不超过50ms；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访问控制策略</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支持基于第二层、第三层和第四层的ACL</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管理和维护</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支持SNMP V1/V2/V3、RMON、SSHV2</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配置要求</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单台至少配置2块万兆</w:t>
            </w:r>
            <w:proofErr w:type="gramStart"/>
            <w:r w:rsidRPr="00BA27BE">
              <w:rPr>
                <w:rFonts w:ascii="等线" w:eastAsia="等线" w:hAnsi="宋体" w:cs="宋体" w:hint="eastAsia"/>
                <w:color w:val="000000"/>
                <w:kern w:val="0"/>
                <w:szCs w:val="21"/>
              </w:rPr>
              <w:t>多模光模块</w:t>
            </w:r>
            <w:proofErr w:type="gramEnd"/>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8B034E">
        <w:trPr>
          <w:trHeight w:val="300"/>
        </w:trPr>
        <w:tc>
          <w:tcPr>
            <w:tcW w:w="10260" w:type="dxa"/>
            <w:gridSpan w:val="4"/>
            <w:tcBorders>
              <w:top w:val="double" w:sz="6" w:space="0" w:color="3F3F3F"/>
              <w:left w:val="double" w:sz="6" w:space="0" w:color="3F3F3F"/>
              <w:bottom w:val="double" w:sz="6" w:space="0" w:color="3F3F3F"/>
              <w:right w:val="double" w:sz="6" w:space="0" w:color="3F3F3F"/>
            </w:tcBorders>
            <w:shd w:val="clear" w:color="000000" w:fill="A5A5A5"/>
            <w:vAlign w:val="center"/>
            <w:hideMark/>
          </w:tcPr>
          <w:p w:rsidR="00F05588" w:rsidRPr="00BA27BE" w:rsidRDefault="00F05588" w:rsidP="008B034E">
            <w:pPr>
              <w:widowControl/>
              <w:jc w:val="left"/>
              <w:rPr>
                <w:rFonts w:ascii="等线" w:eastAsia="等线" w:hAnsi="宋体" w:cs="宋体"/>
                <w:b/>
                <w:bCs/>
                <w:color w:val="FFFFFF"/>
                <w:kern w:val="0"/>
                <w:sz w:val="22"/>
                <w:szCs w:val="22"/>
              </w:rPr>
            </w:pPr>
            <w:r w:rsidRPr="00BA27BE">
              <w:rPr>
                <w:rFonts w:ascii="等线" w:eastAsia="等线" w:hAnsi="宋体" w:cs="宋体" w:hint="eastAsia"/>
                <w:b/>
                <w:bCs/>
                <w:color w:val="FFFFFF"/>
                <w:kern w:val="0"/>
                <w:sz w:val="22"/>
                <w:szCs w:val="22"/>
              </w:rPr>
              <w:t xml:space="preserve">　</w:t>
            </w:r>
          </w:p>
        </w:tc>
      </w:tr>
      <w:tr w:rsidR="00F05588" w:rsidRPr="00BA27BE" w:rsidTr="009C4B96">
        <w:trPr>
          <w:trHeight w:val="30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588" w:rsidRPr="00BA27BE" w:rsidRDefault="00F05588" w:rsidP="008B034E">
            <w:pPr>
              <w:widowControl/>
              <w:jc w:val="left"/>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48口POE接入交换机</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交换容量</w:t>
            </w:r>
          </w:p>
        </w:tc>
        <w:tc>
          <w:tcPr>
            <w:tcW w:w="5076" w:type="dxa"/>
            <w:tcBorders>
              <w:top w:val="single" w:sz="8" w:space="0" w:color="auto"/>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≥430Gbps</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2台</w:t>
            </w: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ind w:firstLineChars="150" w:firstLine="315"/>
              <w:rPr>
                <w:rFonts w:ascii="等线" w:eastAsia="等线" w:hAnsi="宋体" w:cs="宋体"/>
                <w:color w:val="000000"/>
                <w:kern w:val="0"/>
                <w:szCs w:val="21"/>
              </w:rPr>
            </w:pPr>
            <w:r w:rsidRPr="00BA27BE">
              <w:rPr>
                <w:rFonts w:ascii="等线" w:eastAsia="等线" w:hAnsi="宋体" w:cs="宋体" w:hint="eastAsia"/>
                <w:color w:val="000000"/>
                <w:kern w:val="0"/>
                <w:szCs w:val="21"/>
              </w:rPr>
              <w:t>转发性能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≥140Mpps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性能指标</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MAC地址表&gt;=16K</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接口类型</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≥48个GE端口，4个万兆SFP+口</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POE供电</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支持802.3at/POE+供电标准</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78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智能管理功能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可配合</w:t>
            </w:r>
            <w:proofErr w:type="gramStart"/>
            <w:r w:rsidRPr="00BA27BE">
              <w:rPr>
                <w:rFonts w:ascii="等线" w:eastAsia="等线" w:hAnsi="宋体" w:cs="宋体" w:hint="eastAsia"/>
                <w:color w:val="000000"/>
                <w:kern w:val="0"/>
                <w:szCs w:val="21"/>
              </w:rPr>
              <w:t>上端管理</w:t>
            </w:r>
            <w:proofErr w:type="gramEnd"/>
            <w:r w:rsidRPr="00BA27BE">
              <w:rPr>
                <w:rFonts w:ascii="等线" w:eastAsia="等线" w:hAnsi="宋体" w:cs="宋体" w:hint="eastAsia"/>
                <w:color w:val="000000"/>
                <w:kern w:val="0"/>
                <w:szCs w:val="21"/>
              </w:rPr>
              <w:t>设备实现整网拓扑可视，实现在网络设备上对整网交换机的统一管理，无需再额外配置网管平台。提供</w:t>
            </w:r>
            <w:proofErr w:type="gramStart"/>
            <w:r w:rsidRPr="00BA27BE">
              <w:rPr>
                <w:rFonts w:ascii="等线" w:eastAsia="等线" w:hAnsi="宋体" w:cs="宋体" w:hint="eastAsia"/>
                <w:color w:val="000000"/>
                <w:kern w:val="0"/>
                <w:szCs w:val="21"/>
              </w:rPr>
              <w:t>官网链接跟官网截</w:t>
            </w:r>
            <w:proofErr w:type="gramEnd"/>
            <w:r w:rsidRPr="00BA27BE">
              <w:rPr>
                <w:rFonts w:ascii="等线" w:eastAsia="等线" w:hAnsi="宋体" w:cs="宋体" w:hint="eastAsia"/>
                <w:color w:val="000000"/>
                <w:kern w:val="0"/>
                <w:szCs w:val="21"/>
              </w:rPr>
              <w:t>图证明。</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可视化</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支持Telemetry技术</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ERPS</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支持ERPS功能，能够快速阻断环路，链路收敛时间≤50ms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52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CPU保护</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支持实现CPU保护功能，能限制非法报文对CPU的攻击，保护交换机在各种环境下稳定工作</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云平台管理</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设备支持云平台管理</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Triple</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设备端口同时开启802.1X，MAC认证及Portal功能</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堆叠</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最大堆叠台数&gt;=9台</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VLAN特性</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支持基于端口的VLAN，支持</w:t>
            </w:r>
            <w:proofErr w:type="gramStart"/>
            <w:r w:rsidRPr="00BA27BE">
              <w:rPr>
                <w:rFonts w:ascii="等线" w:eastAsia="等线" w:hAnsi="宋体" w:cs="宋体" w:hint="eastAsia"/>
                <w:color w:val="000000"/>
                <w:kern w:val="0"/>
                <w:szCs w:val="21"/>
              </w:rPr>
              <w:t>基于协议</w:t>
            </w:r>
            <w:proofErr w:type="gramEnd"/>
            <w:r w:rsidRPr="00BA27BE">
              <w:rPr>
                <w:rFonts w:ascii="等线" w:eastAsia="等线" w:hAnsi="宋体" w:cs="宋体" w:hint="eastAsia"/>
                <w:color w:val="000000"/>
                <w:kern w:val="0"/>
                <w:szCs w:val="21"/>
              </w:rPr>
              <w:t>的VLAN</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链路聚合</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支持链路聚合基本功能及聚合零丢包</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镜像功能</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支持远程镜像、流镜像、端口镜像</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组播协议</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支持IGMP Snooping v1/v2/v3，MLD Snooping v1/v2</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可靠性</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支持RRPP（快速环网保护协议），环网故障恢复时间不超过50ms；</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访问控制策略</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支持基于第二层、第三层和第四层的ACL</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管理和维护</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支持SNMP V1/V2/V3、RMON、SSHV2</w:t>
            </w: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9C4B96">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8" w:space="0" w:color="auto"/>
              <w:right w:val="single" w:sz="8"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配置要求</w:t>
            </w:r>
          </w:p>
        </w:tc>
        <w:tc>
          <w:tcPr>
            <w:tcW w:w="5076" w:type="dxa"/>
            <w:tcBorders>
              <w:top w:val="nil"/>
              <w:left w:val="nil"/>
              <w:bottom w:val="single" w:sz="8" w:space="0" w:color="auto"/>
              <w:right w:val="nil"/>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单台至少配置2块万兆</w:t>
            </w:r>
            <w:proofErr w:type="gramStart"/>
            <w:r w:rsidRPr="00BA27BE">
              <w:rPr>
                <w:rFonts w:ascii="等线" w:eastAsia="等线" w:hAnsi="宋体" w:cs="宋体" w:hint="eastAsia"/>
                <w:color w:val="000000"/>
                <w:kern w:val="0"/>
                <w:szCs w:val="21"/>
              </w:rPr>
              <w:t>多模光模块</w:t>
            </w:r>
            <w:proofErr w:type="gramEnd"/>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r>
      <w:tr w:rsidR="00F05588" w:rsidRPr="00BA27BE" w:rsidTr="008B034E">
        <w:trPr>
          <w:trHeight w:val="285"/>
        </w:trPr>
        <w:tc>
          <w:tcPr>
            <w:tcW w:w="10260" w:type="dxa"/>
            <w:gridSpan w:val="4"/>
            <w:tcBorders>
              <w:top w:val="double" w:sz="6" w:space="0" w:color="3F3F3F"/>
              <w:left w:val="double" w:sz="6" w:space="0" w:color="3F3F3F"/>
              <w:bottom w:val="nil"/>
              <w:right w:val="double" w:sz="6" w:space="0" w:color="3F3F3F"/>
            </w:tcBorders>
            <w:shd w:val="clear" w:color="000000" w:fill="A5A5A5"/>
            <w:vAlign w:val="center"/>
            <w:hideMark/>
          </w:tcPr>
          <w:p w:rsidR="00F05588" w:rsidRPr="00BA27BE" w:rsidRDefault="00F05588" w:rsidP="008B034E">
            <w:pPr>
              <w:widowControl/>
              <w:jc w:val="left"/>
              <w:rPr>
                <w:rFonts w:ascii="等线" w:eastAsia="等线" w:hAnsi="宋体" w:cs="宋体"/>
                <w:b/>
                <w:bCs/>
                <w:color w:val="FFFFFF"/>
                <w:kern w:val="0"/>
                <w:sz w:val="22"/>
                <w:szCs w:val="22"/>
              </w:rPr>
            </w:pPr>
            <w:r w:rsidRPr="00BA27BE">
              <w:rPr>
                <w:rFonts w:ascii="等线" w:eastAsia="等线" w:hAnsi="宋体" w:cs="宋体" w:hint="eastAsia"/>
                <w:b/>
                <w:bCs/>
                <w:color w:val="FFFFFF"/>
                <w:kern w:val="0"/>
                <w:sz w:val="22"/>
                <w:szCs w:val="22"/>
              </w:rPr>
              <w:t xml:space="preserve">　</w:t>
            </w:r>
          </w:p>
        </w:tc>
      </w:tr>
      <w:tr w:rsidR="00F05588" w:rsidRPr="00BA27BE" w:rsidTr="009C4B96">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588" w:rsidRPr="00BA27BE" w:rsidRDefault="00F05588" w:rsidP="008B034E">
            <w:pPr>
              <w:widowControl/>
              <w:jc w:val="left"/>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其他</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配件</w:t>
            </w:r>
          </w:p>
        </w:tc>
        <w:tc>
          <w:tcPr>
            <w:tcW w:w="5076" w:type="dxa"/>
            <w:tcBorders>
              <w:top w:val="single" w:sz="4" w:space="0" w:color="auto"/>
              <w:left w:val="nil"/>
              <w:bottom w:val="single" w:sz="4" w:space="0" w:color="auto"/>
              <w:right w:val="single" w:sz="4" w:space="0" w:color="auto"/>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适合医院使用的万兆光线跳线</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F05588" w:rsidRPr="00BA27BE" w:rsidRDefault="00F05588" w:rsidP="008B034E">
            <w:pPr>
              <w:widowControl/>
              <w:jc w:val="center"/>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10条</w:t>
            </w:r>
          </w:p>
        </w:tc>
      </w:tr>
      <w:tr w:rsidR="00F05588" w:rsidRPr="00BA27BE" w:rsidTr="009C4B96">
        <w:trPr>
          <w:trHeight w:val="51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安装调试费</w:t>
            </w:r>
          </w:p>
        </w:tc>
        <w:tc>
          <w:tcPr>
            <w:tcW w:w="5076" w:type="dxa"/>
            <w:tcBorders>
              <w:top w:val="nil"/>
              <w:left w:val="nil"/>
              <w:bottom w:val="single" w:sz="4" w:space="0" w:color="auto"/>
              <w:right w:val="single" w:sz="4" w:space="0" w:color="auto"/>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proofErr w:type="gramStart"/>
            <w:r w:rsidRPr="00BA27BE">
              <w:rPr>
                <w:rFonts w:ascii="等线" w:eastAsia="等线" w:hAnsi="宋体" w:cs="宋体" w:hint="eastAsia"/>
                <w:color w:val="000000"/>
                <w:kern w:val="0"/>
                <w:szCs w:val="21"/>
              </w:rPr>
              <w:t>盘福院区</w:t>
            </w:r>
            <w:proofErr w:type="gramEnd"/>
            <w:r w:rsidRPr="00BA27BE">
              <w:rPr>
                <w:rFonts w:ascii="等线" w:eastAsia="等线" w:hAnsi="宋体" w:cs="宋体" w:hint="eastAsia"/>
                <w:color w:val="000000"/>
                <w:kern w:val="0"/>
                <w:szCs w:val="21"/>
              </w:rPr>
              <w:t>新增及原有设备的安装调试，调整原有网络架构，并接入医院业务网络</w:t>
            </w:r>
          </w:p>
        </w:tc>
        <w:tc>
          <w:tcPr>
            <w:tcW w:w="2304" w:type="dxa"/>
            <w:tcBorders>
              <w:top w:val="nil"/>
              <w:left w:val="nil"/>
              <w:bottom w:val="single" w:sz="4" w:space="0" w:color="auto"/>
              <w:right w:val="single" w:sz="4" w:space="0" w:color="auto"/>
            </w:tcBorders>
            <w:shd w:val="clear" w:color="auto" w:fill="auto"/>
            <w:noWrap/>
            <w:vAlign w:val="center"/>
            <w:hideMark/>
          </w:tcPr>
          <w:p w:rsidR="00F05588" w:rsidRPr="00BA27BE" w:rsidRDefault="00F05588" w:rsidP="008B034E">
            <w:pPr>
              <w:widowControl/>
              <w:jc w:val="center"/>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1项</w:t>
            </w:r>
          </w:p>
        </w:tc>
      </w:tr>
      <w:tr w:rsidR="00F05588" w:rsidRPr="00BA27BE" w:rsidTr="009C4B96">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05588" w:rsidRPr="00BA27BE" w:rsidRDefault="00F05588" w:rsidP="008B034E">
            <w:pPr>
              <w:widowControl/>
              <w:jc w:val="left"/>
              <w:rPr>
                <w:rFonts w:ascii="等线" w:eastAsia="等线" w:hAnsi="宋体" w:cs="宋体"/>
                <w:color w:val="000000"/>
                <w:kern w:val="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F05588" w:rsidRPr="00BA27BE" w:rsidRDefault="00F05588" w:rsidP="008B034E">
            <w:pPr>
              <w:widowControl/>
              <w:jc w:val="center"/>
              <w:rPr>
                <w:rFonts w:ascii="等线" w:eastAsia="等线" w:hAnsi="宋体" w:cs="宋体"/>
                <w:color w:val="000000"/>
                <w:kern w:val="0"/>
                <w:szCs w:val="21"/>
              </w:rPr>
            </w:pPr>
            <w:r w:rsidRPr="00BA27BE">
              <w:rPr>
                <w:rFonts w:ascii="等线" w:eastAsia="等线" w:hAnsi="宋体" w:cs="宋体" w:hint="eastAsia"/>
                <w:color w:val="000000"/>
                <w:kern w:val="0"/>
                <w:szCs w:val="21"/>
              </w:rPr>
              <w:t>保修</w:t>
            </w:r>
          </w:p>
        </w:tc>
        <w:tc>
          <w:tcPr>
            <w:tcW w:w="5076" w:type="dxa"/>
            <w:tcBorders>
              <w:top w:val="nil"/>
              <w:left w:val="nil"/>
              <w:bottom w:val="single" w:sz="4" w:space="0" w:color="auto"/>
              <w:right w:val="single" w:sz="4" w:space="0" w:color="auto"/>
            </w:tcBorders>
            <w:shd w:val="clear" w:color="auto" w:fill="auto"/>
            <w:vAlign w:val="center"/>
            <w:hideMark/>
          </w:tcPr>
          <w:p w:rsidR="00F05588" w:rsidRPr="00BA27BE" w:rsidRDefault="00F05588" w:rsidP="008B034E">
            <w:pPr>
              <w:widowControl/>
              <w:rPr>
                <w:rFonts w:ascii="等线" w:eastAsia="等线" w:hAnsi="宋体" w:cs="宋体"/>
                <w:color w:val="000000"/>
                <w:kern w:val="0"/>
                <w:szCs w:val="21"/>
              </w:rPr>
            </w:pPr>
            <w:r w:rsidRPr="00BA27BE">
              <w:rPr>
                <w:rFonts w:ascii="等线" w:eastAsia="等线" w:hAnsi="宋体" w:cs="宋体" w:hint="eastAsia"/>
                <w:color w:val="000000"/>
                <w:kern w:val="0"/>
                <w:szCs w:val="21"/>
              </w:rPr>
              <w:t>所有软硬件需提供3年以上原厂</w:t>
            </w:r>
            <w:proofErr w:type="gramStart"/>
            <w:r w:rsidRPr="00BA27BE">
              <w:rPr>
                <w:rFonts w:ascii="等线" w:eastAsia="等线" w:hAnsi="宋体" w:cs="宋体" w:hint="eastAsia"/>
                <w:color w:val="000000"/>
                <w:kern w:val="0"/>
                <w:szCs w:val="21"/>
              </w:rPr>
              <w:t>免费维保服务</w:t>
            </w:r>
            <w:proofErr w:type="gramEnd"/>
          </w:p>
        </w:tc>
        <w:tc>
          <w:tcPr>
            <w:tcW w:w="2304" w:type="dxa"/>
            <w:tcBorders>
              <w:top w:val="nil"/>
              <w:left w:val="nil"/>
              <w:bottom w:val="single" w:sz="4" w:space="0" w:color="auto"/>
              <w:right w:val="single" w:sz="4" w:space="0" w:color="auto"/>
            </w:tcBorders>
            <w:shd w:val="clear" w:color="auto" w:fill="auto"/>
            <w:noWrap/>
            <w:vAlign w:val="center"/>
            <w:hideMark/>
          </w:tcPr>
          <w:p w:rsidR="00F05588" w:rsidRPr="00BA27BE" w:rsidRDefault="00F05588" w:rsidP="008B034E">
            <w:pPr>
              <w:widowControl/>
              <w:jc w:val="center"/>
              <w:rPr>
                <w:rFonts w:ascii="等线" w:eastAsia="等线" w:hAnsi="宋体" w:cs="宋体"/>
                <w:color w:val="000000"/>
                <w:kern w:val="0"/>
                <w:sz w:val="22"/>
                <w:szCs w:val="22"/>
              </w:rPr>
            </w:pPr>
            <w:r w:rsidRPr="00BA27BE">
              <w:rPr>
                <w:rFonts w:ascii="等线" w:eastAsia="等线" w:hAnsi="宋体" w:cs="宋体" w:hint="eastAsia"/>
                <w:color w:val="000000"/>
                <w:kern w:val="0"/>
                <w:sz w:val="22"/>
                <w:szCs w:val="22"/>
              </w:rPr>
              <w:t>1项</w:t>
            </w:r>
          </w:p>
        </w:tc>
      </w:tr>
    </w:tbl>
    <w:p w:rsidR="00F05588" w:rsidRDefault="00F05588" w:rsidP="00F05588">
      <w:pPr>
        <w:ind w:firstLineChars="50" w:firstLine="140"/>
        <w:rPr>
          <w:sz w:val="28"/>
          <w:szCs w:val="28"/>
        </w:rPr>
      </w:pPr>
    </w:p>
    <w:p w:rsidR="00F05588" w:rsidRPr="00445AAD" w:rsidRDefault="00F05588" w:rsidP="00F05588">
      <w:pPr>
        <w:rPr>
          <w:rFonts w:ascii="宋体" w:hAnsi="宋体" w:cs="宋体"/>
          <w:b/>
          <w:kern w:val="0"/>
          <w:sz w:val="24"/>
          <w:shd w:val="clear" w:color="auto" w:fill="FFFFFF"/>
        </w:rPr>
      </w:pPr>
      <w:r>
        <w:rPr>
          <w:rFonts w:ascii="宋体" w:hAnsi="宋体" w:cs="宋体" w:hint="eastAsia"/>
          <w:b/>
          <w:kern w:val="0"/>
          <w:sz w:val="24"/>
          <w:shd w:val="clear" w:color="auto" w:fill="FFFFFF"/>
        </w:rPr>
        <w:t>三</w:t>
      </w:r>
      <w:r w:rsidRPr="00445AAD">
        <w:rPr>
          <w:rFonts w:ascii="宋体" w:hAnsi="宋体" w:cs="宋体" w:hint="eastAsia"/>
          <w:b/>
          <w:kern w:val="0"/>
          <w:sz w:val="24"/>
          <w:shd w:val="clear" w:color="auto" w:fill="FFFFFF"/>
        </w:rPr>
        <w:t>、本项目集成资质要求</w:t>
      </w:r>
    </w:p>
    <w:p w:rsidR="00F05588" w:rsidRDefault="00F05588" w:rsidP="00F05588">
      <w:r>
        <w:t xml:space="preserve"> </w:t>
      </w:r>
      <w:r>
        <w:rPr>
          <w:rFonts w:hint="eastAsia"/>
        </w:rPr>
        <w:t>供应商具备《中华人民共和国政府采购法》第二十二条的规定，并符合以下资质：</w:t>
      </w:r>
    </w:p>
    <w:p w:rsidR="00F05588" w:rsidRDefault="00F05588" w:rsidP="00F05588">
      <w:r>
        <w:rPr>
          <w:rFonts w:hint="eastAsia"/>
        </w:rPr>
        <w:t xml:space="preserve">1) </w:t>
      </w:r>
      <w:r>
        <w:rPr>
          <w:rFonts w:hint="eastAsia"/>
        </w:rPr>
        <w:t>供应商具有独立承担民事责任能力的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w:t>
      </w:r>
    </w:p>
    <w:p w:rsidR="00F05588" w:rsidRDefault="00F05588" w:rsidP="00F05588">
      <w:r>
        <w:rPr>
          <w:rFonts w:hint="eastAsia"/>
        </w:rPr>
        <w:t xml:space="preserve">2) </w:t>
      </w:r>
      <w:r>
        <w:rPr>
          <w:rFonts w:hint="eastAsia"/>
        </w:rPr>
        <w:t>具有</w:t>
      </w:r>
      <w:r>
        <w:rPr>
          <w:rFonts w:hint="eastAsia"/>
        </w:rPr>
        <w:t>ISO9001</w:t>
      </w:r>
      <w:r>
        <w:rPr>
          <w:rFonts w:hint="eastAsia"/>
        </w:rPr>
        <w:t>质量管理体系认证；</w:t>
      </w:r>
    </w:p>
    <w:p w:rsidR="00F05588" w:rsidRDefault="00F05588" w:rsidP="00F05588">
      <w:r>
        <w:rPr>
          <w:rFonts w:hint="eastAsia"/>
        </w:rPr>
        <w:t xml:space="preserve">3) </w:t>
      </w:r>
      <w:r>
        <w:rPr>
          <w:rFonts w:hint="eastAsia"/>
        </w:rPr>
        <w:t>具有</w:t>
      </w:r>
      <w:r>
        <w:rPr>
          <w:rFonts w:hint="eastAsia"/>
        </w:rPr>
        <w:t>ISO 20000</w:t>
      </w:r>
      <w:r>
        <w:rPr>
          <w:rFonts w:hint="eastAsia"/>
        </w:rPr>
        <w:t>信息技术服务管理体系认证；</w:t>
      </w:r>
    </w:p>
    <w:p w:rsidR="00F05588" w:rsidRDefault="00F05588" w:rsidP="00F05588">
      <w:r>
        <w:rPr>
          <w:rFonts w:hint="eastAsia"/>
        </w:rPr>
        <w:t xml:space="preserve">4) </w:t>
      </w:r>
      <w:r>
        <w:rPr>
          <w:rFonts w:hint="eastAsia"/>
        </w:rPr>
        <w:t>具有</w:t>
      </w:r>
      <w:r>
        <w:rPr>
          <w:rFonts w:hint="eastAsia"/>
        </w:rPr>
        <w:t>ISO 27001</w:t>
      </w:r>
      <w:r>
        <w:rPr>
          <w:rFonts w:hint="eastAsia"/>
        </w:rPr>
        <w:t>信息安全管理体系认证；</w:t>
      </w:r>
    </w:p>
    <w:p w:rsidR="00F05588" w:rsidRDefault="00F05588" w:rsidP="00F05588">
      <w:r>
        <w:rPr>
          <w:rFonts w:hint="eastAsia"/>
        </w:rPr>
        <w:t xml:space="preserve">5) </w:t>
      </w:r>
      <w:r>
        <w:rPr>
          <w:rFonts w:hint="eastAsia"/>
        </w:rPr>
        <w:t>中国网络安全审查技术与认证中心（</w:t>
      </w:r>
      <w:r>
        <w:rPr>
          <w:rFonts w:hint="eastAsia"/>
        </w:rPr>
        <w:t>CCRC</w:t>
      </w:r>
      <w:r>
        <w:rPr>
          <w:rFonts w:hint="eastAsia"/>
        </w:rPr>
        <w:t>）颁发的信息系统安全集成服务三级资质证书；</w:t>
      </w:r>
    </w:p>
    <w:p w:rsidR="00F05588" w:rsidRDefault="00F05588" w:rsidP="00F05588">
      <w:r>
        <w:rPr>
          <w:rFonts w:hint="eastAsia"/>
        </w:rPr>
        <w:t xml:space="preserve">6) </w:t>
      </w:r>
      <w:r>
        <w:rPr>
          <w:rFonts w:hint="eastAsia"/>
        </w:rPr>
        <w:t>集成商连续</w:t>
      </w:r>
      <w:r>
        <w:rPr>
          <w:rFonts w:hint="eastAsia"/>
        </w:rPr>
        <w:t>3</w:t>
      </w:r>
      <w:r>
        <w:rPr>
          <w:rFonts w:hint="eastAsia"/>
        </w:rPr>
        <w:t>年纳税信用等级为</w:t>
      </w:r>
      <w:r>
        <w:rPr>
          <w:rFonts w:hint="eastAsia"/>
        </w:rPr>
        <w:t>A</w:t>
      </w:r>
      <w:r>
        <w:rPr>
          <w:rFonts w:hint="eastAsia"/>
        </w:rPr>
        <w:t>级和企业信用等级证书（</w:t>
      </w:r>
      <w:r>
        <w:rPr>
          <w:rFonts w:hint="eastAsia"/>
        </w:rPr>
        <w:t>AAA</w:t>
      </w:r>
      <w:r>
        <w:rPr>
          <w:rFonts w:hint="eastAsia"/>
        </w:rPr>
        <w:t>级）；</w:t>
      </w:r>
    </w:p>
    <w:p w:rsidR="00F05588" w:rsidRDefault="00F05588" w:rsidP="00F05588">
      <w:r>
        <w:rPr>
          <w:rFonts w:hint="eastAsia"/>
        </w:rPr>
        <w:t xml:space="preserve">7) </w:t>
      </w:r>
      <w:r>
        <w:rPr>
          <w:rFonts w:hint="eastAsia"/>
        </w:rPr>
        <w:t>集成商具有省级或以上政府相关直属部门颁发的《高新技术企业证书》；</w:t>
      </w:r>
    </w:p>
    <w:p w:rsidR="00F05588" w:rsidRDefault="00F05588" w:rsidP="00F05588">
      <w:r>
        <w:rPr>
          <w:rFonts w:hint="eastAsia"/>
        </w:rPr>
        <w:t xml:space="preserve">8) </w:t>
      </w:r>
      <w:r>
        <w:rPr>
          <w:rFonts w:hint="eastAsia"/>
        </w:rPr>
        <w:t>中国网络安全审查技术与认证中心（</w:t>
      </w:r>
      <w:r>
        <w:rPr>
          <w:rFonts w:hint="eastAsia"/>
        </w:rPr>
        <w:t>CCRC</w:t>
      </w:r>
      <w:r>
        <w:rPr>
          <w:rFonts w:hint="eastAsia"/>
        </w:rPr>
        <w:t>）颁发的信息安全风险评估服务三级资质证书。</w:t>
      </w:r>
    </w:p>
    <w:p w:rsidR="00F05588" w:rsidRDefault="00F05588" w:rsidP="00F05588">
      <w:r>
        <w:rPr>
          <w:rFonts w:hint="eastAsia"/>
        </w:rPr>
        <w:t>产品资质要求：</w:t>
      </w:r>
    </w:p>
    <w:p w:rsidR="00F05588" w:rsidRDefault="00F05588" w:rsidP="00F05588">
      <w:r>
        <w:rPr>
          <w:rFonts w:hint="eastAsia"/>
        </w:rPr>
        <w:t>要求提供工信部进网证和中国国家强制性产品认证证书。</w:t>
      </w:r>
    </w:p>
    <w:p w:rsidR="009C4B96" w:rsidRPr="006E69CE" w:rsidRDefault="009C4B96" w:rsidP="009C4B96">
      <w:pPr>
        <w:spacing w:line="276" w:lineRule="auto"/>
        <w:ind w:firstLineChars="100" w:firstLine="241"/>
        <w:rPr>
          <w:b/>
          <w:bCs/>
          <w:sz w:val="24"/>
        </w:rPr>
      </w:pPr>
      <w:r w:rsidRPr="006E69CE">
        <w:rPr>
          <w:rFonts w:hint="eastAsia"/>
          <w:b/>
          <w:bCs/>
          <w:sz w:val="24"/>
        </w:rPr>
        <w:lastRenderedPageBreak/>
        <w:t>四、报价资料清单及要求：</w:t>
      </w:r>
    </w:p>
    <w:p w:rsidR="009C4B96" w:rsidRPr="009C4B96" w:rsidRDefault="009C4B96" w:rsidP="009C4B96">
      <w:r w:rsidRPr="009C4B96">
        <w:rPr>
          <w:rFonts w:hint="eastAsia"/>
        </w:rPr>
        <w:t>1</w:t>
      </w:r>
      <w:r w:rsidRPr="009C4B96">
        <w:rPr>
          <w:rFonts w:hint="eastAsia"/>
        </w:rPr>
        <w:t>、报价表</w:t>
      </w:r>
    </w:p>
    <w:p w:rsidR="009C4B96" w:rsidRPr="009C4B96" w:rsidRDefault="009C4B96" w:rsidP="009C4B96">
      <w:r w:rsidRPr="009C4B96">
        <w:rPr>
          <w:rFonts w:hint="eastAsia"/>
        </w:rPr>
        <w:t>2</w:t>
      </w:r>
      <w:r w:rsidRPr="009C4B96">
        <w:rPr>
          <w:rFonts w:hint="eastAsia"/>
        </w:rPr>
        <w:t>、售后服务措施</w:t>
      </w:r>
    </w:p>
    <w:p w:rsidR="009C4B96" w:rsidRPr="009C4B96" w:rsidRDefault="009C4B96" w:rsidP="009C4B96">
      <w:r w:rsidRPr="009C4B96">
        <w:rPr>
          <w:rFonts w:hint="eastAsia"/>
        </w:rPr>
        <w:t>3</w:t>
      </w:r>
      <w:r w:rsidRPr="009C4B96">
        <w:rPr>
          <w:rFonts w:hint="eastAsia"/>
        </w:rPr>
        <w:t>、营业执照复印件</w:t>
      </w:r>
    </w:p>
    <w:p w:rsidR="009C4B96" w:rsidRPr="009C4B96" w:rsidRDefault="009C4B96" w:rsidP="009C4B96">
      <w:r w:rsidRPr="009C4B96">
        <w:rPr>
          <w:rFonts w:hint="eastAsia"/>
        </w:rPr>
        <w:t>4</w:t>
      </w:r>
      <w:r w:rsidRPr="009C4B96">
        <w:rPr>
          <w:rFonts w:hint="eastAsia"/>
        </w:rPr>
        <w:t>、法人代表授权书和其他资质证明文件</w:t>
      </w:r>
    </w:p>
    <w:p w:rsidR="009C4B96" w:rsidRPr="009C4B96" w:rsidRDefault="009C4B96" w:rsidP="009C4B96">
      <w:r w:rsidRPr="009C4B96">
        <w:rPr>
          <w:rFonts w:hint="eastAsia"/>
        </w:rPr>
        <w:t>以上资料电子版发送邮箱：</w:t>
      </w:r>
      <w:hyperlink r:id="rId7" w:history="1">
        <w:r w:rsidRPr="009C4B96">
          <w:rPr>
            <w:rFonts w:hint="eastAsia"/>
          </w:rPr>
          <w:t>nykqsbk@126.com</w:t>
        </w:r>
      </w:hyperlink>
      <w:r w:rsidRPr="009C4B96">
        <w:rPr>
          <w:rFonts w:hint="eastAsia"/>
        </w:rPr>
        <w:t>，纸质版资料递交地址：广州市海珠区江南大道南</w:t>
      </w:r>
      <w:r w:rsidRPr="009C4B96">
        <w:rPr>
          <w:rFonts w:hint="eastAsia"/>
        </w:rPr>
        <w:t>368-1</w:t>
      </w:r>
      <w:r w:rsidRPr="009C4B96">
        <w:rPr>
          <w:rFonts w:hint="eastAsia"/>
        </w:rPr>
        <w:t>号四</w:t>
      </w:r>
      <w:proofErr w:type="gramStart"/>
      <w:r w:rsidRPr="009C4B96">
        <w:rPr>
          <w:rFonts w:hint="eastAsia"/>
        </w:rPr>
        <w:t>楼设备</w:t>
      </w:r>
      <w:proofErr w:type="gramEnd"/>
      <w:r w:rsidRPr="009C4B96">
        <w:rPr>
          <w:rFonts w:hint="eastAsia"/>
        </w:rPr>
        <w:t>科，资料必须按以上顺序摆放</w:t>
      </w:r>
      <w:r w:rsidRPr="009C4B96">
        <w:rPr>
          <w:rFonts w:hint="eastAsia"/>
        </w:rPr>
        <w:t>,</w:t>
      </w:r>
      <w:r>
        <w:rPr>
          <w:rFonts w:hint="eastAsia"/>
        </w:rPr>
        <w:t>联系人：陈</w:t>
      </w:r>
      <w:r w:rsidRPr="009C4B96">
        <w:rPr>
          <w:rFonts w:hint="eastAsia"/>
        </w:rPr>
        <w:t>老师</w:t>
      </w:r>
      <w:r w:rsidRPr="009C4B96">
        <w:rPr>
          <w:rFonts w:hint="eastAsia"/>
        </w:rPr>
        <w:t xml:space="preserve"> </w:t>
      </w:r>
      <w:r w:rsidRPr="009C4B96">
        <w:rPr>
          <w:rFonts w:hint="eastAsia"/>
        </w:rPr>
        <w:t>电话：</w:t>
      </w:r>
      <w:r w:rsidRPr="009C4B96">
        <w:rPr>
          <w:rFonts w:hint="eastAsia"/>
        </w:rPr>
        <w:t>84233792</w:t>
      </w:r>
    </w:p>
    <w:p w:rsidR="009C4B96" w:rsidRPr="009C4B96" w:rsidRDefault="009C4B96" w:rsidP="009C4B96">
      <w:r w:rsidRPr="009C4B96">
        <w:rPr>
          <w:rFonts w:hint="eastAsia"/>
        </w:rPr>
        <w:t>5</w:t>
      </w:r>
      <w:r w:rsidRPr="009C4B96">
        <w:rPr>
          <w:rFonts w:hint="eastAsia"/>
        </w:rPr>
        <w:t>、</w:t>
      </w:r>
      <w:r>
        <w:rPr>
          <w:rFonts w:hint="eastAsia"/>
        </w:rPr>
        <w:t>对技术要求如有疑问请致电信息科：朱</w:t>
      </w:r>
      <w:r w:rsidRPr="009C4B96">
        <w:rPr>
          <w:rFonts w:hint="eastAsia"/>
        </w:rPr>
        <w:t>老师，电话：</w:t>
      </w:r>
      <w:r w:rsidRPr="009C4B96">
        <w:rPr>
          <w:rFonts w:hint="eastAsia"/>
        </w:rPr>
        <w:t>84245208</w:t>
      </w:r>
    </w:p>
    <w:p w:rsidR="009C4B96" w:rsidRPr="009C4B96" w:rsidRDefault="009C4B96" w:rsidP="009C4B96">
      <w:r w:rsidRPr="009C4B96">
        <w:rPr>
          <w:rFonts w:hint="eastAsia"/>
        </w:rPr>
        <w:t xml:space="preserve">  </w:t>
      </w:r>
    </w:p>
    <w:p w:rsidR="009C4B96" w:rsidRPr="009C4B96" w:rsidRDefault="009C4B96" w:rsidP="00F05588"/>
    <w:p w:rsidR="00F05588" w:rsidRPr="009C4B96" w:rsidRDefault="009C4B96" w:rsidP="009C4B96">
      <w:pPr>
        <w:ind w:firstLineChars="1600" w:firstLine="3360"/>
      </w:pPr>
      <w:r>
        <w:rPr>
          <w:rFonts w:hint="eastAsia"/>
        </w:rPr>
        <w:t>南方医科大学口腔医院（广东省口腔医院）设备</w:t>
      </w:r>
      <w:r w:rsidR="00F05588" w:rsidRPr="009C4B96">
        <w:rPr>
          <w:rFonts w:hint="eastAsia"/>
        </w:rPr>
        <w:t>科</w:t>
      </w:r>
    </w:p>
    <w:p w:rsidR="00F05588" w:rsidRPr="009C4B96" w:rsidRDefault="00F05588" w:rsidP="009C4B96">
      <w:r w:rsidRPr="009C4B96">
        <w:rPr>
          <w:rFonts w:hint="eastAsia"/>
        </w:rPr>
        <w:t xml:space="preserve">                         </w:t>
      </w:r>
      <w:r w:rsidR="009C4B96">
        <w:rPr>
          <w:rFonts w:hint="eastAsia"/>
        </w:rPr>
        <w:t xml:space="preserve">                  </w:t>
      </w:r>
      <w:r w:rsidRPr="009C4B96">
        <w:rPr>
          <w:rFonts w:hint="eastAsia"/>
        </w:rPr>
        <w:t xml:space="preserve"> 2021</w:t>
      </w:r>
      <w:r w:rsidRPr="009C4B96">
        <w:rPr>
          <w:rFonts w:hint="eastAsia"/>
        </w:rPr>
        <w:t>年</w:t>
      </w:r>
      <w:r w:rsidRPr="009C4B96">
        <w:rPr>
          <w:rFonts w:hint="eastAsia"/>
        </w:rPr>
        <w:t>12</w:t>
      </w:r>
      <w:r w:rsidRPr="009C4B96">
        <w:rPr>
          <w:rFonts w:hint="eastAsia"/>
        </w:rPr>
        <w:t>月</w:t>
      </w:r>
      <w:r w:rsidR="005A529F">
        <w:rPr>
          <w:rFonts w:hint="eastAsia"/>
        </w:rPr>
        <w:t>30</w:t>
      </w:r>
      <w:bookmarkStart w:id="0" w:name="_GoBack"/>
      <w:bookmarkEnd w:id="0"/>
      <w:r w:rsidRPr="009C4B96">
        <w:rPr>
          <w:rFonts w:hint="eastAsia"/>
        </w:rPr>
        <w:t>日</w:t>
      </w:r>
    </w:p>
    <w:p w:rsidR="00B63B0F" w:rsidRDefault="00B63B0F"/>
    <w:sectPr w:rsidR="00B63B0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5A" w:rsidRDefault="00EE115A" w:rsidP="00F05588">
      <w:r>
        <w:separator/>
      </w:r>
    </w:p>
  </w:endnote>
  <w:endnote w:type="continuationSeparator" w:id="0">
    <w:p w:rsidR="00EE115A" w:rsidRDefault="00EE115A" w:rsidP="00F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5A" w:rsidRDefault="00EE115A" w:rsidP="00F05588">
      <w:r>
        <w:separator/>
      </w:r>
    </w:p>
  </w:footnote>
  <w:footnote w:type="continuationSeparator" w:id="0">
    <w:p w:rsidR="00EE115A" w:rsidRDefault="00EE115A" w:rsidP="00F0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588"/>
    <w:rsid w:val="005A529F"/>
    <w:rsid w:val="007E3666"/>
    <w:rsid w:val="009B71CD"/>
    <w:rsid w:val="009C4B96"/>
    <w:rsid w:val="00B63B0F"/>
    <w:rsid w:val="00EE115A"/>
    <w:rsid w:val="00F0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5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588"/>
    <w:rPr>
      <w:sz w:val="18"/>
      <w:szCs w:val="18"/>
    </w:rPr>
  </w:style>
  <w:style w:type="paragraph" w:styleId="a4">
    <w:name w:val="footer"/>
    <w:basedOn w:val="a"/>
    <w:link w:val="Char0"/>
    <w:uiPriority w:val="99"/>
    <w:unhideWhenUsed/>
    <w:rsid w:val="00F05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588"/>
    <w:rPr>
      <w:sz w:val="18"/>
      <w:szCs w:val="18"/>
    </w:rPr>
  </w:style>
  <w:style w:type="paragraph" w:styleId="a5">
    <w:name w:val="Normal (Web)"/>
    <w:basedOn w:val="a"/>
    <w:unhideWhenUsed/>
    <w:rsid w:val="00F0558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load.zdkqyy.com/2019/0412/2019041206160998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NYKQ</dc:creator>
  <cp:keywords/>
  <dc:description/>
  <cp:lastModifiedBy>admin</cp:lastModifiedBy>
  <cp:revision>5</cp:revision>
  <dcterms:created xsi:type="dcterms:W3CDTF">2021-12-27T06:23:00Z</dcterms:created>
  <dcterms:modified xsi:type="dcterms:W3CDTF">2021-12-31T03:45:00Z</dcterms:modified>
</cp:coreProperties>
</file>