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both"/>
        <w:rPr>
          <w:sz w:val="36"/>
          <w:szCs w:val="36"/>
        </w:rPr>
      </w:pPr>
      <w:r>
        <w:rPr>
          <w:sz w:val="36"/>
          <w:szCs w:val="36"/>
        </w:rPr>
        <w:t>窗体顶端</w:t>
      </w:r>
    </w:p>
    <w:p>
      <w:pPr>
        <w:spacing w:line="360" w:lineRule="auto"/>
        <w:ind w:firstLine="773" w:firstLineChars="214"/>
        <w:outlineLvl w:val="2"/>
        <w:rPr>
          <w:b/>
          <w:sz w:val="36"/>
          <w:szCs w:val="36"/>
        </w:rPr>
      </w:pPr>
      <w:r>
        <w:rPr>
          <w:rFonts w:hint="eastAsia"/>
          <w:b/>
          <w:sz w:val="36"/>
          <w:szCs w:val="36"/>
        </w:rPr>
        <w:t>南方医科大学口腔医院（广东省口腔医院）</w:t>
      </w:r>
    </w:p>
    <w:p>
      <w:pPr>
        <w:spacing w:line="360" w:lineRule="auto"/>
        <w:outlineLvl w:val="2"/>
        <w:rPr>
          <w:b/>
          <w:sz w:val="36"/>
          <w:szCs w:val="36"/>
        </w:rPr>
      </w:pPr>
      <w:r>
        <w:rPr>
          <w:rFonts w:hint="eastAsia"/>
          <w:b/>
          <w:sz w:val="36"/>
          <w:szCs w:val="36"/>
        </w:rPr>
        <w:t>采购海珠广场三楼日间全麻手术室和诊室柜子项目</w:t>
      </w:r>
      <w:r>
        <w:rPr>
          <w:b/>
          <w:color w:val="444444"/>
          <w:sz w:val="36"/>
          <w:szCs w:val="36"/>
        </w:rPr>
        <w:t>询价</w:t>
      </w:r>
    </w:p>
    <w:p>
      <w:pPr>
        <w:pStyle w:val="6"/>
        <w:widowControl/>
        <w:rPr>
          <w:rFonts w:ascii="Helvetica" w:hAnsi="Helvetica" w:cs="Helvetica"/>
          <w:color w:val="444444"/>
        </w:rPr>
      </w:pPr>
    </w:p>
    <w:p>
      <w:pPr>
        <w:pStyle w:val="6"/>
        <w:widowControl/>
        <w:rPr>
          <w:rFonts w:asciiTheme="minorEastAsia" w:hAnsiTheme="minorEastAsia"/>
          <w:sz w:val="28"/>
          <w:szCs w:val="28"/>
        </w:rPr>
      </w:pPr>
      <w:r>
        <w:rPr>
          <w:rFonts w:cs="Helvetica" w:asciiTheme="minorEastAsia" w:hAnsiTheme="minorEastAsia"/>
          <w:color w:val="444444"/>
          <w:sz w:val="28"/>
          <w:szCs w:val="28"/>
        </w:rPr>
        <w:t>各单位：</w:t>
      </w:r>
    </w:p>
    <w:p>
      <w:pPr>
        <w:pStyle w:val="6"/>
        <w:widowControl/>
        <w:ind w:firstLine="560" w:firstLineChars="200"/>
        <w:rPr>
          <w:rFonts w:asciiTheme="minorEastAsia" w:hAnsiTheme="minorEastAsia"/>
          <w:sz w:val="28"/>
          <w:szCs w:val="28"/>
        </w:rPr>
      </w:pPr>
      <w:r>
        <w:rPr>
          <w:rFonts w:hint="eastAsia" w:cs="宋体" w:asciiTheme="minorEastAsia" w:hAnsiTheme="minorEastAsia"/>
          <w:sz w:val="28"/>
          <w:szCs w:val="28"/>
        </w:rPr>
        <w:t>南方医科大学口腔医院（广东省口腔医院）</w:t>
      </w:r>
      <w:r>
        <w:rPr>
          <w:rFonts w:hint="eastAsia" w:asciiTheme="minorEastAsia" w:hAnsiTheme="minorEastAsia"/>
          <w:sz w:val="28"/>
          <w:szCs w:val="28"/>
        </w:rPr>
        <w:t>（下称</w:t>
      </w:r>
      <w:r>
        <w:rPr>
          <w:rFonts w:hint="eastAsia" w:cs="宋体" w:asciiTheme="minorEastAsia" w:hAnsiTheme="minorEastAsia"/>
          <w:sz w:val="28"/>
          <w:szCs w:val="28"/>
        </w:rPr>
        <w:t>采购人）将海珠广场院区三楼装修改造为口腔儿科及日间手术诊室，需要根据场地实际情况订造</w:t>
      </w:r>
      <w:r>
        <w:rPr>
          <w:rFonts w:hint="eastAsia"/>
          <w:sz w:val="28"/>
          <w:szCs w:val="28"/>
        </w:rPr>
        <w:t>三楼日间全麻手术室和诊室柜子</w:t>
      </w:r>
      <w:r>
        <w:rPr>
          <w:rFonts w:hint="eastAsia" w:cs="宋体" w:asciiTheme="minorEastAsia" w:hAnsiTheme="minorEastAsia"/>
          <w:sz w:val="28"/>
          <w:szCs w:val="28"/>
        </w:rPr>
        <w:t>。拟通过公开招标的方式采购</w:t>
      </w:r>
      <w:r>
        <w:rPr>
          <w:rFonts w:hint="eastAsia" w:asciiTheme="minorEastAsia" w:hAnsiTheme="minorEastAsia"/>
          <w:sz w:val="28"/>
          <w:szCs w:val="28"/>
        </w:rPr>
        <w:t>。</w:t>
      </w:r>
      <w:r>
        <w:rPr>
          <w:rFonts w:cs="Helvetica" w:asciiTheme="minorEastAsia" w:hAnsiTheme="minorEastAsia"/>
          <w:color w:val="444444"/>
          <w:sz w:val="28"/>
          <w:szCs w:val="28"/>
        </w:rPr>
        <w:t>请积极参与。具体询价内容如下：</w:t>
      </w:r>
    </w:p>
    <w:p>
      <w:pPr>
        <w:pStyle w:val="6"/>
        <w:widowControl/>
        <w:rPr>
          <w:rFonts w:asciiTheme="minorEastAsia" w:hAnsiTheme="minorEastAsia"/>
          <w:sz w:val="28"/>
          <w:szCs w:val="28"/>
        </w:rPr>
      </w:pPr>
      <w:r>
        <w:rPr>
          <w:rFonts w:cs="Helvetica" w:asciiTheme="minorEastAsia" w:hAnsiTheme="minorEastAsia"/>
          <w:b/>
          <w:bCs/>
          <w:color w:val="444444"/>
          <w:sz w:val="28"/>
          <w:szCs w:val="28"/>
        </w:rPr>
        <w:t>一、工程名称</w:t>
      </w:r>
      <w:r>
        <w:rPr>
          <w:rFonts w:cs="Helvetica" w:asciiTheme="minorEastAsia" w:hAnsiTheme="minorEastAsia"/>
          <w:color w:val="444444"/>
          <w:sz w:val="28"/>
          <w:szCs w:val="28"/>
        </w:rPr>
        <w:t>：</w:t>
      </w:r>
      <w:r>
        <w:rPr>
          <w:rFonts w:hint="eastAsia" w:asciiTheme="minorEastAsia" w:hAnsiTheme="minorEastAsia"/>
          <w:sz w:val="28"/>
          <w:szCs w:val="28"/>
        </w:rPr>
        <w:t>南方医科大学口腔医院（广东省口腔医院）</w:t>
      </w:r>
      <w:r>
        <w:rPr>
          <w:rFonts w:hint="eastAsia"/>
          <w:sz w:val="28"/>
          <w:szCs w:val="28"/>
        </w:rPr>
        <w:t>采购海珠广场三楼日间全麻手术室和诊室柜子项目</w:t>
      </w:r>
      <w:r>
        <w:rPr>
          <w:rFonts w:cs="Helvetica" w:asciiTheme="minorEastAsia" w:hAnsiTheme="minorEastAsia"/>
          <w:color w:val="444444"/>
          <w:sz w:val="28"/>
          <w:szCs w:val="28"/>
        </w:rPr>
        <w:t>。</w:t>
      </w:r>
    </w:p>
    <w:p>
      <w:pPr>
        <w:spacing w:line="360" w:lineRule="auto"/>
        <w:outlineLvl w:val="2"/>
        <w:rPr>
          <w:rFonts w:cs="宋体" w:asciiTheme="minorEastAsia" w:hAnsiTheme="minorEastAsia"/>
          <w:b/>
          <w:bCs/>
          <w:sz w:val="28"/>
          <w:szCs w:val="28"/>
        </w:rPr>
      </w:pPr>
      <w:r>
        <w:rPr>
          <w:rFonts w:cs="Helvetica" w:asciiTheme="minorEastAsia" w:hAnsiTheme="minorEastAsia"/>
          <w:b/>
          <w:bCs/>
          <w:color w:val="444444"/>
          <w:sz w:val="28"/>
          <w:szCs w:val="28"/>
        </w:rPr>
        <w:t>二、</w:t>
      </w:r>
      <w:r>
        <w:rPr>
          <w:rFonts w:hint="eastAsia" w:cs="宋体" w:asciiTheme="minorEastAsia" w:hAnsiTheme="minorEastAsia"/>
          <w:b/>
          <w:bCs/>
          <w:sz w:val="28"/>
          <w:szCs w:val="28"/>
        </w:rPr>
        <w:t>项目内容及数量</w:t>
      </w:r>
    </w:p>
    <w:tbl>
      <w:tblPr>
        <w:tblStyle w:val="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4252"/>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60" w:lineRule="auto"/>
              <w:jc w:val="center"/>
              <w:rPr>
                <w:rFonts w:asciiTheme="minorEastAsia" w:hAnsiTheme="minorEastAsia"/>
                <w:sz w:val="28"/>
                <w:szCs w:val="28"/>
              </w:rPr>
            </w:pPr>
            <w:r>
              <w:rPr>
                <w:rFonts w:hint="eastAsia" w:asciiTheme="minorEastAsia" w:hAnsiTheme="minorEastAsia"/>
                <w:sz w:val="28"/>
                <w:szCs w:val="28"/>
              </w:rPr>
              <w:t>序号</w:t>
            </w:r>
          </w:p>
        </w:tc>
        <w:tc>
          <w:tcPr>
            <w:tcW w:w="4252" w:type="dxa"/>
          </w:tcPr>
          <w:p>
            <w:pPr>
              <w:spacing w:line="360" w:lineRule="auto"/>
              <w:jc w:val="center"/>
              <w:rPr>
                <w:rFonts w:asciiTheme="minorEastAsia" w:hAnsiTheme="minorEastAsia"/>
                <w:sz w:val="28"/>
                <w:szCs w:val="28"/>
              </w:rPr>
            </w:pPr>
            <w:r>
              <w:rPr>
                <w:rFonts w:hint="eastAsia" w:asciiTheme="minorEastAsia" w:hAnsiTheme="minorEastAsia"/>
                <w:sz w:val="28"/>
                <w:szCs w:val="28"/>
              </w:rPr>
              <w:t>采购内容</w:t>
            </w:r>
          </w:p>
        </w:tc>
        <w:tc>
          <w:tcPr>
            <w:tcW w:w="709" w:type="dxa"/>
          </w:tcPr>
          <w:p>
            <w:pPr>
              <w:spacing w:line="360" w:lineRule="auto"/>
              <w:jc w:val="center"/>
              <w:rPr>
                <w:rFonts w:asciiTheme="minorEastAsia" w:hAnsiTheme="minorEastAsia"/>
                <w:sz w:val="28"/>
                <w:szCs w:val="28"/>
              </w:rPr>
            </w:pPr>
            <w:r>
              <w:rPr>
                <w:rFonts w:hint="eastAsia" w:asciiTheme="minorEastAsia" w:hAnsiTheme="minorEastAsia"/>
                <w:sz w:val="28"/>
                <w:szCs w:val="28"/>
              </w:rPr>
              <w:t>单位</w:t>
            </w:r>
          </w:p>
        </w:tc>
        <w:tc>
          <w:tcPr>
            <w:tcW w:w="709" w:type="dxa"/>
          </w:tcPr>
          <w:p>
            <w:pPr>
              <w:spacing w:line="360" w:lineRule="auto"/>
              <w:jc w:val="center"/>
              <w:rPr>
                <w:rFonts w:asciiTheme="minorEastAsia" w:hAnsiTheme="minorEastAsia"/>
                <w:sz w:val="28"/>
                <w:szCs w:val="28"/>
              </w:rPr>
            </w:pPr>
            <w:r>
              <w:rPr>
                <w:rFonts w:hint="eastAsia" w:asciiTheme="minorEastAsia" w:hAnsiTheme="minor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709" w:type="dxa"/>
          </w:tcPr>
          <w:p>
            <w:pPr>
              <w:spacing w:line="360" w:lineRule="auto"/>
              <w:jc w:val="center"/>
              <w:rPr>
                <w:rFonts w:asciiTheme="minorEastAsia" w:hAnsiTheme="minorEastAsia"/>
                <w:sz w:val="28"/>
                <w:szCs w:val="28"/>
              </w:rPr>
            </w:pPr>
            <w:r>
              <w:rPr>
                <w:rFonts w:hint="eastAsia" w:asciiTheme="minorEastAsia" w:hAnsiTheme="minorEastAsia"/>
                <w:sz w:val="28"/>
                <w:szCs w:val="28"/>
              </w:rPr>
              <w:t>1</w:t>
            </w:r>
          </w:p>
        </w:tc>
        <w:tc>
          <w:tcPr>
            <w:tcW w:w="4252" w:type="dxa"/>
          </w:tcPr>
          <w:p>
            <w:pPr>
              <w:spacing w:line="360" w:lineRule="auto"/>
              <w:jc w:val="center"/>
              <w:rPr>
                <w:rFonts w:asciiTheme="minorEastAsia" w:hAnsiTheme="minorEastAsia"/>
                <w:sz w:val="28"/>
                <w:szCs w:val="28"/>
              </w:rPr>
            </w:pPr>
            <w:r>
              <w:rPr>
                <w:rFonts w:hint="eastAsia" w:asciiTheme="minorEastAsia" w:hAnsiTheme="minorEastAsia"/>
                <w:sz w:val="28"/>
                <w:szCs w:val="28"/>
              </w:rPr>
              <w:t>南方医科大学口腔医院（广东省口腔医院）</w:t>
            </w:r>
            <w:r>
              <w:rPr>
                <w:rFonts w:hint="eastAsia"/>
                <w:sz w:val="28"/>
                <w:szCs w:val="28"/>
              </w:rPr>
              <w:t>采购海珠广场三楼日间全麻手术室和诊室柜子项目</w:t>
            </w:r>
          </w:p>
        </w:tc>
        <w:tc>
          <w:tcPr>
            <w:tcW w:w="709" w:type="dxa"/>
          </w:tcPr>
          <w:p>
            <w:pPr>
              <w:spacing w:line="360" w:lineRule="auto"/>
              <w:jc w:val="center"/>
              <w:rPr>
                <w:rFonts w:asciiTheme="minorEastAsia" w:hAnsiTheme="minorEastAsia"/>
                <w:sz w:val="28"/>
                <w:szCs w:val="28"/>
              </w:rPr>
            </w:pPr>
            <w:r>
              <w:rPr>
                <w:rFonts w:hint="eastAsia" w:asciiTheme="minorEastAsia" w:hAnsiTheme="minorEastAsia"/>
                <w:sz w:val="28"/>
                <w:szCs w:val="28"/>
              </w:rPr>
              <w:t>批</w:t>
            </w:r>
          </w:p>
        </w:tc>
        <w:tc>
          <w:tcPr>
            <w:tcW w:w="709" w:type="dxa"/>
          </w:tcPr>
          <w:p>
            <w:pPr>
              <w:spacing w:line="360" w:lineRule="auto"/>
              <w:jc w:val="center"/>
              <w:rPr>
                <w:rFonts w:asciiTheme="minorEastAsia" w:hAnsiTheme="minorEastAsia"/>
                <w:sz w:val="28"/>
                <w:szCs w:val="28"/>
              </w:rPr>
            </w:pPr>
            <w:r>
              <w:rPr>
                <w:rFonts w:hint="eastAsia" w:asciiTheme="minorEastAsia" w:hAnsiTheme="minorEastAsia"/>
                <w:sz w:val="28"/>
                <w:szCs w:val="28"/>
              </w:rPr>
              <w:t>1</w:t>
            </w:r>
          </w:p>
        </w:tc>
      </w:tr>
    </w:tbl>
    <w:p>
      <w:pPr>
        <w:adjustRightInd w:val="0"/>
        <w:snapToGrid w:val="0"/>
        <w:spacing w:line="360" w:lineRule="auto"/>
        <w:jc w:val="left"/>
        <w:rPr>
          <w:rFonts w:cs="宋体" w:asciiTheme="minorEastAsia" w:hAnsiTheme="minorEastAsia"/>
          <w:bCs/>
          <w:sz w:val="28"/>
          <w:szCs w:val="28"/>
        </w:rPr>
      </w:pPr>
      <w:r>
        <w:rPr>
          <w:rFonts w:hint="eastAsia" w:asciiTheme="minorEastAsia" w:hAnsiTheme="minorEastAsia"/>
          <w:b/>
          <w:sz w:val="28"/>
          <w:szCs w:val="28"/>
        </w:rPr>
        <w:t>注：</w:t>
      </w:r>
      <w:r>
        <w:rPr>
          <w:rFonts w:hint="eastAsia" w:cs="宋体" w:asciiTheme="minorEastAsia" w:hAnsiTheme="minorEastAsia"/>
          <w:bCs/>
          <w:sz w:val="28"/>
          <w:szCs w:val="28"/>
        </w:rPr>
        <w:t>注：投标人须对本项目为单位的货物及相应服务进行整体投标，任何只对其中一部分内容进行的投标都被视为无效投标。</w:t>
      </w:r>
    </w:p>
    <w:p>
      <w:pPr>
        <w:adjustRightInd w:val="0"/>
        <w:snapToGrid w:val="0"/>
        <w:spacing w:line="360" w:lineRule="auto"/>
        <w:jc w:val="left"/>
        <w:rPr>
          <w:rFonts w:cs="宋体" w:asciiTheme="minorEastAsia" w:hAnsiTheme="minorEastAsia"/>
          <w:b/>
          <w:bCs/>
          <w:sz w:val="28"/>
          <w:szCs w:val="28"/>
        </w:rPr>
      </w:pPr>
      <w:r>
        <w:rPr>
          <w:rFonts w:hint="eastAsia" w:cs="宋体" w:asciiTheme="minorEastAsia" w:hAnsiTheme="minorEastAsia"/>
          <w:b/>
          <w:bCs/>
          <w:sz w:val="28"/>
          <w:szCs w:val="28"/>
        </w:rPr>
        <w:t>三、项目货物要求</w:t>
      </w:r>
    </w:p>
    <w:p>
      <w:pPr>
        <w:spacing w:line="360" w:lineRule="auto"/>
        <w:ind w:firstLine="560" w:firstLineChars="200"/>
        <w:rPr>
          <w:rFonts w:cs="宋体" w:asciiTheme="minorEastAsia" w:hAnsiTheme="minorEastAsia"/>
          <w:sz w:val="28"/>
          <w:szCs w:val="28"/>
        </w:rPr>
      </w:pPr>
      <w:r>
        <w:rPr>
          <w:rFonts w:hint="eastAsia" w:asciiTheme="minorEastAsia" w:hAnsiTheme="minorEastAsia"/>
          <w:sz w:val="28"/>
          <w:szCs w:val="28"/>
        </w:rPr>
        <w:t>本采购项目根据采购人提供的货物设计图、货物清单和场地实际情况及产品制造的国家及行业相关的规范、标准、条例进行绘制图纸、报价、制造、安装和验收。</w:t>
      </w:r>
    </w:p>
    <w:p>
      <w:pPr>
        <w:spacing w:line="360" w:lineRule="auto"/>
        <w:rPr>
          <w:rFonts w:ascii="仿宋" w:hAnsi="仿宋" w:eastAsia="仿宋" w:cs="宋体"/>
          <w:b/>
          <w:sz w:val="24"/>
        </w:rPr>
      </w:pPr>
      <w:r>
        <w:rPr>
          <w:rFonts w:hint="eastAsia" w:ascii="仿宋" w:hAnsi="仿宋" w:eastAsia="仿宋" w:cs="宋体"/>
          <w:b/>
          <w:sz w:val="24"/>
        </w:rPr>
        <w:t>1、项目货物包括如下内容：</w:t>
      </w:r>
    </w:p>
    <w:p>
      <w:pPr>
        <w:spacing w:line="360" w:lineRule="auto"/>
        <w:rPr>
          <w:rFonts w:ascii="仿宋" w:hAnsi="仿宋" w:eastAsia="仿宋" w:cs="宋体"/>
          <w:sz w:val="24"/>
        </w:rPr>
      </w:pPr>
      <w:r>
        <w:rPr>
          <w:rFonts w:hint="eastAsia" w:ascii="仿宋" w:hAnsi="仿宋" w:eastAsia="仿宋" w:cs="宋体"/>
          <w:sz w:val="24"/>
        </w:rPr>
        <w:t>1.1</w:t>
      </w:r>
      <w:r>
        <w:rPr>
          <w:rFonts w:hint="eastAsia" w:ascii="仿宋" w:hAnsi="仿宋" w:eastAsia="仿宋"/>
          <w:bCs/>
          <w:sz w:val="24"/>
          <w:shd w:val="clear" w:color="auto" w:fill="FFFFFF"/>
        </w:rPr>
        <w:t>日间手术室电脑组合柜；</w:t>
      </w:r>
    </w:p>
    <w:p>
      <w:pPr>
        <w:spacing w:line="360" w:lineRule="auto"/>
        <w:rPr>
          <w:rFonts w:ascii="仿宋" w:hAnsi="仿宋" w:eastAsia="仿宋"/>
          <w:bCs/>
          <w:sz w:val="24"/>
          <w:shd w:val="clear" w:color="auto" w:fill="FFFFFF"/>
        </w:rPr>
      </w:pPr>
      <w:r>
        <w:rPr>
          <w:rFonts w:hint="eastAsia" w:ascii="仿宋" w:hAnsi="仿宋" w:eastAsia="仿宋"/>
          <w:sz w:val="24"/>
        </w:rPr>
        <w:t>1.2</w:t>
      </w:r>
      <w:r>
        <w:rPr>
          <w:rFonts w:hint="eastAsia" w:ascii="仿宋" w:hAnsi="仿宋" w:eastAsia="仿宋"/>
          <w:bCs/>
          <w:sz w:val="24"/>
          <w:shd w:val="clear" w:color="auto" w:fill="FFFFFF"/>
        </w:rPr>
        <w:t>日间手术室器械柜组合；</w:t>
      </w:r>
    </w:p>
    <w:p>
      <w:pPr>
        <w:spacing w:line="360" w:lineRule="auto"/>
        <w:rPr>
          <w:rFonts w:ascii="仿宋" w:hAnsi="仿宋" w:eastAsia="仿宋"/>
          <w:bCs/>
          <w:sz w:val="24"/>
          <w:shd w:val="clear" w:color="auto" w:fill="FFFFFF"/>
        </w:rPr>
      </w:pPr>
      <w:r>
        <w:rPr>
          <w:rFonts w:hint="eastAsia" w:ascii="仿宋" w:hAnsi="仿宋" w:eastAsia="仿宋"/>
          <w:sz w:val="24"/>
        </w:rPr>
        <w:t>1.3</w:t>
      </w:r>
      <w:r>
        <w:rPr>
          <w:rFonts w:hint="eastAsia" w:ascii="仿宋" w:hAnsi="仿宋" w:eastAsia="仿宋"/>
          <w:bCs/>
          <w:sz w:val="24"/>
          <w:shd w:val="clear" w:color="auto" w:fill="FFFFFF"/>
        </w:rPr>
        <w:t>日间手术室护士站储物柜；</w:t>
      </w:r>
    </w:p>
    <w:p>
      <w:pPr>
        <w:spacing w:line="360" w:lineRule="auto"/>
        <w:rPr>
          <w:rFonts w:ascii="仿宋" w:hAnsi="仿宋" w:eastAsia="仿宋"/>
          <w:bCs/>
          <w:sz w:val="24"/>
          <w:shd w:val="clear" w:color="auto" w:fill="FFFFFF"/>
        </w:rPr>
      </w:pPr>
      <w:r>
        <w:rPr>
          <w:rFonts w:hint="eastAsia" w:ascii="仿宋" w:hAnsi="仿宋" w:eastAsia="仿宋"/>
          <w:bCs/>
          <w:sz w:val="24"/>
          <w:shd w:val="clear" w:color="auto" w:fill="FFFFFF"/>
        </w:rPr>
        <w:t>1.4日间手术室男女更衣柜、鞋柜、被服柜、踏板；</w:t>
      </w:r>
    </w:p>
    <w:p>
      <w:pPr>
        <w:spacing w:line="360" w:lineRule="auto"/>
        <w:rPr>
          <w:rFonts w:ascii="仿宋" w:hAnsi="仿宋" w:eastAsia="仿宋"/>
          <w:bCs/>
          <w:sz w:val="24"/>
          <w:shd w:val="clear" w:color="auto" w:fill="FFFFFF"/>
        </w:rPr>
      </w:pPr>
      <w:r>
        <w:rPr>
          <w:rFonts w:hint="eastAsia" w:ascii="仿宋" w:hAnsi="仿宋" w:eastAsia="仿宋"/>
          <w:bCs/>
          <w:sz w:val="24"/>
          <w:shd w:val="clear" w:color="auto" w:fill="FFFFFF"/>
        </w:rPr>
        <w:t>1.5复苏间储物柜</w:t>
      </w:r>
    </w:p>
    <w:p>
      <w:pPr>
        <w:spacing w:line="360" w:lineRule="auto"/>
        <w:rPr>
          <w:rFonts w:ascii="仿宋" w:hAnsi="仿宋" w:eastAsia="仿宋"/>
          <w:bCs/>
          <w:sz w:val="24"/>
          <w:shd w:val="clear" w:color="auto" w:fill="FFFFFF"/>
        </w:rPr>
      </w:pPr>
      <w:r>
        <w:rPr>
          <w:rFonts w:hint="eastAsia" w:ascii="仿宋" w:hAnsi="仿宋" w:eastAsia="仿宋"/>
          <w:bCs/>
          <w:sz w:val="24"/>
          <w:shd w:val="clear" w:color="auto" w:fill="FFFFFF"/>
        </w:rPr>
        <w:t>1.6护士间文件柜、电脑台；</w:t>
      </w:r>
    </w:p>
    <w:p>
      <w:pPr>
        <w:spacing w:line="360" w:lineRule="auto"/>
        <w:rPr>
          <w:rFonts w:ascii="仿宋" w:hAnsi="仿宋" w:eastAsia="仿宋"/>
          <w:bCs/>
          <w:sz w:val="24"/>
          <w:shd w:val="clear" w:color="auto" w:fill="FFFFFF"/>
        </w:rPr>
      </w:pPr>
      <w:r>
        <w:rPr>
          <w:rFonts w:hint="eastAsia" w:ascii="仿宋" w:hAnsi="仿宋" w:eastAsia="仿宋"/>
          <w:bCs/>
          <w:sz w:val="24"/>
          <w:shd w:val="clear" w:color="auto" w:fill="FFFFFF"/>
        </w:rPr>
        <w:t>1.7诊室男女更衣柜、鞋柜；</w:t>
      </w:r>
    </w:p>
    <w:p>
      <w:pPr>
        <w:spacing w:line="360" w:lineRule="auto"/>
        <w:rPr>
          <w:rFonts w:ascii="仿宋" w:hAnsi="仿宋" w:eastAsia="仿宋"/>
          <w:bCs/>
          <w:sz w:val="24"/>
          <w:shd w:val="clear" w:color="auto" w:fill="FFFFFF"/>
        </w:rPr>
      </w:pPr>
      <w:r>
        <w:rPr>
          <w:rFonts w:hint="eastAsia" w:ascii="仿宋" w:hAnsi="仿宋" w:eastAsia="仿宋"/>
          <w:bCs/>
          <w:sz w:val="24"/>
          <w:shd w:val="clear" w:color="auto" w:fill="FFFFFF"/>
        </w:rPr>
        <w:t>1.8诊室茶水间茶水柜；</w:t>
      </w:r>
    </w:p>
    <w:p>
      <w:pPr>
        <w:spacing w:line="360" w:lineRule="auto"/>
        <w:rPr>
          <w:rFonts w:ascii="仿宋" w:hAnsi="仿宋" w:eastAsia="仿宋"/>
          <w:bCs/>
          <w:sz w:val="24"/>
          <w:shd w:val="clear" w:color="auto" w:fill="FFFFFF"/>
        </w:rPr>
      </w:pPr>
      <w:r>
        <w:rPr>
          <w:rFonts w:hint="eastAsia" w:ascii="仿宋" w:hAnsi="仿宋" w:eastAsia="仿宋"/>
          <w:bCs/>
          <w:sz w:val="24"/>
          <w:shd w:val="clear" w:color="auto" w:fill="FFFFFF"/>
        </w:rPr>
        <w:t>1.9诊室清洗间清洗柜；</w:t>
      </w:r>
    </w:p>
    <w:p>
      <w:pPr>
        <w:spacing w:line="360" w:lineRule="auto"/>
        <w:rPr>
          <w:rFonts w:ascii="仿宋" w:hAnsi="仿宋" w:eastAsia="仿宋"/>
          <w:bCs/>
          <w:sz w:val="24"/>
          <w:shd w:val="clear" w:color="auto" w:fill="FFFFFF"/>
        </w:rPr>
      </w:pPr>
      <w:r>
        <w:rPr>
          <w:rFonts w:hint="eastAsia" w:ascii="仿宋" w:hAnsi="仿宋" w:eastAsia="仿宋"/>
          <w:bCs/>
          <w:sz w:val="24"/>
          <w:shd w:val="clear" w:color="auto" w:fill="FFFFFF"/>
        </w:rPr>
        <w:t>1.10主任办公室文件柜；</w:t>
      </w:r>
    </w:p>
    <w:p>
      <w:pPr>
        <w:pStyle w:val="3"/>
        <w:spacing w:line="360" w:lineRule="auto"/>
        <w:ind w:firstLine="0" w:firstLineChars="0"/>
        <w:rPr>
          <w:rFonts w:ascii="仿宋" w:hAnsi="仿宋" w:eastAsia="仿宋"/>
          <w:sz w:val="24"/>
          <w:szCs w:val="24"/>
        </w:rPr>
      </w:pPr>
      <w:r>
        <w:rPr>
          <w:rFonts w:hint="eastAsia" w:ascii="仿宋" w:hAnsi="仿宋" w:eastAsia="仿宋"/>
          <w:bCs/>
          <w:sz w:val="24"/>
          <w:szCs w:val="24"/>
          <w:shd w:val="clear" w:color="auto" w:fill="FFFFFF"/>
        </w:rPr>
        <w:t>1.11</w:t>
      </w:r>
      <w:r>
        <w:rPr>
          <w:rFonts w:hint="eastAsia" w:ascii="仿宋" w:hAnsi="仿宋" w:eastAsia="仿宋"/>
          <w:sz w:val="24"/>
          <w:szCs w:val="24"/>
        </w:rPr>
        <w:t>钢制活动柜。</w:t>
      </w:r>
    </w:p>
    <w:p>
      <w:pPr>
        <w:pStyle w:val="3"/>
        <w:spacing w:line="360" w:lineRule="auto"/>
        <w:ind w:firstLine="0" w:firstLineChars="0"/>
        <w:rPr>
          <w:rFonts w:asciiTheme="minorEastAsia" w:hAnsiTheme="minorEastAsia" w:eastAsiaTheme="minorEastAsia"/>
          <w:b/>
          <w:bCs w:val="0"/>
          <w:sz w:val="28"/>
          <w:szCs w:val="28"/>
        </w:rPr>
      </w:pPr>
      <w:r>
        <w:rPr>
          <w:rFonts w:hint="eastAsia" w:asciiTheme="minorEastAsia" w:hAnsiTheme="minorEastAsia" w:eastAsiaTheme="minorEastAsia"/>
          <w:b/>
          <w:bCs w:val="0"/>
          <w:sz w:val="28"/>
          <w:szCs w:val="28"/>
        </w:rPr>
        <w:t>四、付款方式</w:t>
      </w:r>
    </w:p>
    <w:p>
      <w:pPr>
        <w:adjustRightInd w:val="0"/>
        <w:snapToGrid w:val="0"/>
        <w:spacing w:line="360" w:lineRule="auto"/>
        <w:rPr>
          <w:rFonts w:asciiTheme="minorEastAsia" w:hAnsiTheme="minorEastAsia"/>
          <w:sz w:val="28"/>
          <w:szCs w:val="28"/>
        </w:rPr>
      </w:pPr>
      <w:r>
        <w:rPr>
          <w:rFonts w:hint="eastAsia" w:asciiTheme="minorEastAsia" w:hAnsiTheme="minorEastAsia"/>
          <w:sz w:val="28"/>
          <w:szCs w:val="28"/>
        </w:rPr>
        <w:t>1、结算方式：本项目按固定总价包干、项目措施费包干结算。</w:t>
      </w:r>
    </w:p>
    <w:p>
      <w:pPr>
        <w:tabs>
          <w:tab w:val="left" w:pos="420"/>
        </w:tabs>
        <w:adjustRightInd w:val="0"/>
        <w:snapToGrid w:val="0"/>
        <w:spacing w:line="360" w:lineRule="auto"/>
        <w:jc w:val="left"/>
        <w:rPr>
          <w:rFonts w:asciiTheme="minorEastAsia" w:hAnsiTheme="minorEastAsia"/>
          <w:sz w:val="28"/>
          <w:szCs w:val="28"/>
        </w:rPr>
      </w:pPr>
      <w:r>
        <w:rPr>
          <w:rFonts w:hint="eastAsia" w:asciiTheme="minorEastAsia" w:hAnsiTheme="minorEastAsia"/>
          <w:sz w:val="28"/>
          <w:szCs w:val="28"/>
        </w:rPr>
        <w:t>2、货款于合同签订后招标人分三期支付给中标人</w:t>
      </w:r>
    </w:p>
    <w:p>
      <w:pPr>
        <w:tabs>
          <w:tab w:val="left" w:pos="420"/>
        </w:tabs>
        <w:adjustRightInd w:val="0"/>
        <w:snapToGrid w:val="0"/>
        <w:spacing w:line="360" w:lineRule="auto"/>
        <w:jc w:val="left"/>
        <w:rPr>
          <w:rFonts w:asciiTheme="minorEastAsia" w:hAnsiTheme="minorEastAsia"/>
          <w:sz w:val="28"/>
          <w:szCs w:val="28"/>
        </w:rPr>
      </w:pPr>
      <w:r>
        <w:rPr>
          <w:rFonts w:hint="eastAsia" w:asciiTheme="minorEastAsia" w:hAnsiTheme="minorEastAsia"/>
          <w:sz w:val="28"/>
          <w:szCs w:val="28"/>
        </w:rPr>
        <w:t>2.1第一期于合同签订后15日内，采购人凭中标人提供的30％合同款的等额发票支付给中标人。</w:t>
      </w:r>
    </w:p>
    <w:p>
      <w:pPr>
        <w:tabs>
          <w:tab w:val="left" w:pos="420"/>
        </w:tabs>
        <w:adjustRightInd w:val="0"/>
        <w:snapToGrid w:val="0"/>
        <w:spacing w:line="360" w:lineRule="auto"/>
        <w:jc w:val="left"/>
        <w:rPr>
          <w:rFonts w:asciiTheme="minorEastAsia" w:hAnsiTheme="minorEastAsia"/>
          <w:sz w:val="28"/>
          <w:szCs w:val="28"/>
        </w:rPr>
      </w:pPr>
      <w:r>
        <w:rPr>
          <w:rFonts w:hint="eastAsia" w:asciiTheme="minorEastAsia" w:hAnsiTheme="minorEastAsia"/>
          <w:sz w:val="28"/>
          <w:szCs w:val="28"/>
        </w:rPr>
        <w:t>2.2第二期于货物安装完工验收合格后30日内采购人凭中标人提供的65％合同款的等额发票支付给中标人；</w:t>
      </w:r>
    </w:p>
    <w:p>
      <w:pPr>
        <w:tabs>
          <w:tab w:val="left" w:pos="420"/>
        </w:tabs>
        <w:adjustRightInd w:val="0"/>
        <w:snapToGrid w:val="0"/>
        <w:spacing w:line="360" w:lineRule="auto"/>
        <w:jc w:val="left"/>
        <w:rPr>
          <w:rFonts w:asciiTheme="minorEastAsia" w:hAnsiTheme="minorEastAsia"/>
          <w:sz w:val="28"/>
          <w:szCs w:val="28"/>
        </w:rPr>
      </w:pPr>
      <w:r>
        <w:rPr>
          <w:rFonts w:hint="eastAsia" w:asciiTheme="minorEastAsia" w:hAnsiTheme="minorEastAsia"/>
          <w:sz w:val="28"/>
          <w:szCs w:val="28"/>
        </w:rPr>
        <w:t>2.3第三期货款作为质保金，于货物验收合格满一年（以验收报告日期计算）且没有发现质量问题后，采购人于15个工作日内凭中标人提供5%合同款的等额发票支付给中标人。</w:t>
      </w:r>
    </w:p>
    <w:p>
      <w:pPr>
        <w:tabs>
          <w:tab w:val="left" w:pos="420"/>
        </w:tabs>
        <w:adjustRightInd w:val="0"/>
        <w:snapToGrid w:val="0"/>
        <w:spacing w:line="360" w:lineRule="auto"/>
        <w:jc w:val="left"/>
        <w:rPr>
          <w:rFonts w:cs="宋体" w:asciiTheme="minorEastAsia" w:hAnsiTheme="minorEastAsia"/>
          <w:bCs/>
          <w:sz w:val="28"/>
          <w:szCs w:val="28"/>
        </w:rPr>
      </w:pPr>
      <w:r>
        <w:rPr>
          <w:rFonts w:hint="eastAsia" w:asciiTheme="minorEastAsia" w:hAnsiTheme="minorEastAsia"/>
          <w:sz w:val="28"/>
          <w:szCs w:val="28"/>
        </w:rPr>
        <w:t>3、</w:t>
      </w:r>
      <w:r>
        <w:rPr>
          <w:rFonts w:hint="eastAsia" w:cs="宋体" w:asciiTheme="minorEastAsia" w:hAnsiTheme="minorEastAsia"/>
          <w:bCs/>
          <w:sz w:val="28"/>
          <w:szCs w:val="28"/>
        </w:rPr>
        <w:t>中标人凭以下有效的文件由采购人在规定时间内支付合同价款。</w:t>
      </w:r>
    </w:p>
    <w:p>
      <w:pPr>
        <w:tabs>
          <w:tab w:val="left" w:pos="2667"/>
        </w:tabs>
        <w:adjustRightInd w:val="0"/>
        <w:snapToGrid w:val="0"/>
        <w:spacing w:line="360" w:lineRule="auto"/>
        <w:jc w:val="left"/>
        <w:rPr>
          <w:rFonts w:cs="宋体" w:asciiTheme="minorEastAsia" w:hAnsiTheme="minorEastAsia"/>
          <w:bCs/>
          <w:sz w:val="28"/>
          <w:szCs w:val="28"/>
        </w:rPr>
      </w:pPr>
      <w:r>
        <w:rPr>
          <w:rFonts w:hint="eastAsia" w:cs="宋体" w:asciiTheme="minorEastAsia" w:hAnsiTheme="minorEastAsia"/>
          <w:bCs/>
          <w:sz w:val="28"/>
          <w:szCs w:val="28"/>
        </w:rPr>
        <w:t>3.1合同复印件；</w:t>
      </w:r>
      <w:r>
        <w:rPr>
          <w:rFonts w:cs="宋体" w:asciiTheme="minorEastAsia" w:hAnsiTheme="minorEastAsia"/>
          <w:bCs/>
          <w:sz w:val="28"/>
          <w:szCs w:val="28"/>
        </w:rPr>
        <w:tab/>
      </w:r>
    </w:p>
    <w:p>
      <w:pPr>
        <w:adjustRightInd w:val="0"/>
        <w:snapToGrid w:val="0"/>
        <w:spacing w:line="360" w:lineRule="auto"/>
        <w:jc w:val="left"/>
        <w:rPr>
          <w:rFonts w:cs="宋体" w:asciiTheme="minorEastAsia" w:hAnsiTheme="minorEastAsia"/>
          <w:bCs/>
          <w:sz w:val="28"/>
          <w:szCs w:val="28"/>
        </w:rPr>
      </w:pPr>
      <w:r>
        <w:rPr>
          <w:rFonts w:hint="eastAsia" w:cs="宋体" w:asciiTheme="minorEastAsia" w:hAnsiTheme="minorEastAsia"/>
          <w:bCs/>
          <w:sz w:val="28"/>
          <w:szCs w:val="28"/>
        </w:rPr>
        <w:t>3.2中标人开具的正式发票；</w:t>
      </w:r>
    </w:p>
    <w:p>
      <w:pPr>
        <w:adjustRightInd w:val="0"/>
        <w:snapToGrid w:val="0"/>
        <w:spacing w:line="360" w:lineRule="auto"/>
        <w:jc w:val="left"/>
        <w:rPr>
          <w:rFonts w:cs="宋体" w:asciiTheme="minorEastAsia" w:hAnsiTheme="minorEastAsia"/>
          <w:bCs/>
          <w:sz w:val="28"/>
          <w:szCs w:val="28"/>
        </w:rPr>
      </w:pPr>
      <w:r>
        <w:rPr>
          <w:rFonts w:hint="eastAsia" w:cs="宋体" w:asciiTheme="minorEastAsia" w:hAnsiTheme="minorEastAsia"/>
          <w:bCs/>
          <w:sz w:val="28"/>
          <w:szCs w:val="28"/>
        </w:rPr>
        <w:t>3.3中标通知书、验收报告（加盖招标人公章）。</w:t>
      </w:r>
    </w:p>
    <w:p>
      <w:pPr>
        <w:pStyle w:val="6"/>
        <w:widowControl/>
        <w:rPr>
          <w:rFonts w:asciiTheme="minorEastAsia" w:hAnsiTheme="minorEastAsia"/>
          <w:b/>
          <w:bCs/>
          <w:sz w:val="28"/>
          <w:szCs w:val="28"/>
        </w:rPr>
      </w:pPr>
      <w:r>
        <w:rPr>
          <w:rFonts w:hint="eastAsia" w:cs="Helvetica" w:asciiTheme="minorEastAsia" w:hAnsiTheme="minorEastAsia"/>
          <w:b/>
          <w:bCs/>
          <w:color w:val="444444"/>
          <w:sz w:val="28"/>
          <w:szCs w:val="28"/>
        </w:rPr>
        <w:t>五</w:t>
      </w:r>
      <w:r>
        <w:rPr>
          <w:rFonts w:cs="Helvetica" w:asciiTheme="minorEastAsia" w:hAnsiTheme="minorEastAsia"/>
          <w:b/>
          <w:bCs/>
          <w:color w:val="444444"/>
          <w:sz w:val="28"/>
          <w:szCs w:val="28"/>
        </w:rPr>
        <w:t>、报价资料内容</w:t>
      </w:r>
    </w:p>
    <w:p>
      <w:pPr>
        <w:adjustRightInd w:val="0"/>
        <w:snapToGrid w:val="0"/>
        <w:spacing w:line="360" w:lineRule="auto"/>
        <w:rPr>
          <w:rFonts w:hint="eastAsia" w:asciiTheme="minorEastAsia" w:hAnsiTheme="minorEastAsia"/>
          <w:sz w:val="28"/>
          <w:szCs w:val="28"/>
        </w:rPr>
      </w:pPr>
      <w:r>
        <w:rPr>
          <w:rFonts w:hint="eastAsia" w:asciiTheme="minorEastAsia" w:hAnsiTheme="minorEastAsia"/>
          <w:sz w:val="28"/>
          <w:szCs w:val="28"/>
        </w:rPr>
        <w:t>1、投标人必须具有独立法人资格，能独立承担民事法律责任，并在中华人民共和国境内注册的法人机构（须提供年检有效期内的企业法人证书和营业执照或三证合一复印件）。</w:t>
      </w:r>
    </w:p>
    <w:p>
      <w:pPr>
        <w:adjustRightInd w:val="0"/>
        <w:snapToGrid w:val="0"/>
        <w:spacing w:line="360" w:lineRule="auto"/>
        <w:rPr>
          <w:rFonts w:hint="eastAsia" w:asciiTheme="minorEastAsia" w:hAnsiTheme="minorEastAsia"/>
          <w:sz w:val="28"/>
          <w:szCs w:val="28"/>
        </w:rPr>
      </w:pPr>
      <w:r>
        <w:rPr>
          <w:rFonts w:hint="eastAsia" w:asciiTheme="minorEastAsia" w:hAnsiTheme="minorEastAsia"/>
          <w:sz w:val="28"/>
          <w:szCs w:val="28"/>
          <w:lang w:val="en-US" w:eastAsia="zh-CN"/>
        </w:rPr>
        <w:t>2</w:t>
      </w:r>
      <w:r>
        <w:rPr>
          <w:rFonts w:hint="eastAsia" w:asciiTheme="minorEastAsia" w:hAnsiTheme="minorEastAsia"/>
          <w:sz w:val="28"/>
          <w:szCs w:val="28"/>
        </w:rPr>
        <w:t>、投标人的工商营业许可经营范围必须含有本项目。</w:t>
      </w:r>
    </w:p>
    <w:p>
      <w:pPr>
        <w:adjustRightInd w:val="0"/>
        <w:snapToGrid w:val="0"/>
        <w:spacing w:line="360" w:lineRule="auto"/>
        <w:rPr>
          <w:rFonts w:hint="eastAsia" w:asciiTheme="minorEastAsia" w:hAnsiTheme="minorEastAsia"/>
          <w:sz w:val="28"/>
          <w:szCs w:val="28"/>
        </w:rPr>
      </w:pPr>
      <w:r>
        <w:rPr>
          <w:rFonts w:hint="eastAsia" w:asciiTheme="minorEastAsia" w:hAnsiTheme="minorEastAsia"/>
          <w:sz w:val="28"/>
          <w:szCs w:val="28"/>
          <w:lang w:val="en-US" w:eastAsia="zh-CN"/>
        </w:rPr>
        <w:t>3</w:t>
      </w:r>
      <w:r>
        <w:rPr>
          <w:rFonts w:hint="eastAsia" w:asciiTheme="minorEastAsia" w:hAnsiTheme="minorEastAsia"/>
          <w:sz w:val="28"/>
          <w:szCs w:val="28"/>
        </w:rPr>
        <w:t>、投标人必须具有履行合同所必需的设备和专业技术能力。</w:t>
      </w:r>
    </w:p>
    <w:p>
      <w:pPr>
        <w:adjustRightInd w:val="0"/>
        <w:snapToGrid w:val="0"/>
        <w:spacing w:line="360" w:lineRule="auto"/>
        <w:rPr>
          <w:rFonts w:hint="eastAsia" w:asciiTheme="minorEastAsia" w:hAnsiTheme="minorEastAsia"/>
          <w:sz w:val="28"/>
          <w:szCs w:val="28"/>
        </w:rPr>
      </w:pPr>
      <w:r>
        <w:rPr>
          <w:rFonts w:hint="eastAsia" w:asciiTheme="minorEastAsia" w:hAnsiTheme="minorEastAsia"/>
          <w:sz w:val="28"/>
          <w:szCs w:val="28"/>
          <w:lang w:val="en-US" w:eastAsia="zh-CN"/>
        </w:rPr>
        <w:t>4</w:t>
      </w:r>
      <w:r>
        <w:rPr>
          <w:rFonts w:hint="eastAsia" w:asciiTheme="minorEastAsia" w:hAnsiTheme="minorEastAsia"/>
          <w:sz w:val="28"/>
          <w:szCs w:val="28"/>
        </w:rPr>
        <w:t>、信用要求：</w:t>
      </w:r>
    </w:p>
    <w:p>
      <w:pPr>
        <w:tabs>
          <w:tab w:val="left" w:pos="851"/>
        </w:tabs>
        <w:spacing w:line="360" w:lineRule="auto"/>
        <w:rPr>
          <w:rFonts w:asciiTheme="minorEastAsia" w:hAnsiTheme="minorEastAsia"/>
          <w:sz w:val="28"/>
          <w:szCs w:val="28"/>
        </w:rPr>
      </w:pPr>
      <w:r>
        <w:rPr>
          <w:rFonts w:hint="eastAsia" w:asciiTheme="minorEastAsia" w:hAnsiTheme="minorEastAsia"/>
          <w:sz w:val="28"/>
          <w:szCs w:val="28"/>
        </w:rPr>
        <w:t>4.1投标人或投标联合体成员不得被列入失信被执行人、重大税收违法案件当事人名单及政府采购严重违法失信行为记录名单。</w:t>
      </w:r>
    </w:p>
    <w:p>
      <w:pPr>
        <w:autoSpaceDE w:val="0"/>
        <w:autoSpaceDN w:val="0"/>
        <w:adjustRightInd w:val="0"/>
        <w:spacing w:line="360" w:lineRule="auto"/>
        <w:jc w:val="left"/>
        <w:rPr>
          <w:rFonts w:asciiTheme="minorEastAsia" w:hAnsiTheme="minorEastAsia"/>
          <w:sz w:val="28"/>
          <w:szCs w:val="28"/>
        </w:rPr>
      </w:pPr>
      <w:r>
        <w:rPr>
          <w:rFonts w:hint="eastAsia" w:asciiTheme="minorEastAsia" w:hAnsiTheme="minorEastAsia"/>
          <w:sz w:val="28"/>
          <w:szCs w:val="28"/>
        </w:rPr>
        <w:t>4.2投标方需提供通过“信用中国”网站（www.creditchina.gov.cn）、中国政府采购网（www.ccgp.gov.cn）等渠道查询的信用信息查询记录网络截图件并加盖投标方公章。</w:t>
      </w:r>
    </w:p>
    <w:p>
      <w:pPr>
        <w:adjustRightInd w:val="0"/>
        <w:snapToGrid w:val="0"/>
        <w:spacing w:line="360" w:lineRule="auto"/>
        <w:rPr>
          <w:rFonts w:hint="eastAsia" w:asciiTheme="minorEastAsia" w:hAnsiTheme="minorEastAsia"/>
          <w:sz w:val="28"/>
          <w:szCs w:val="28"/>
        </w:rPr>
      </w:pPr>
      <w:r>
        <w:rPr>
          <w:rFonts w:hint="eastAsia" w:asciiTheme="minorEastAsia" w:hAnsiTheme="minorEastAsia"/>
          <w:sz w:val="28"/>
          <w:szCs w:val="28"/>
          <w:lang w:val="en-US" w:eastAsia="zh-CN"/>
        </w:rPr>
        <w:t>5</w:t>
      </w:r>
      <w:r>
        <w:rPr>
          <w:rFonts w:hint="eastAsia" w:asciiTheme="minorEastAsia" w:hAnsiTheme="minorEastAsia"/>
          <w:sz w:val="28"/>
          <w:szCs w:val="28"/>
        </w:rPr>
        <w:t>、投标方应具备《政府采购法》第二十二条规定的条件；</w:t>
      </w:r>
    </w:p>
    <w:p>
      <w:pPr>
        <w:adjustRightInd w:val="0"/>
        <w:snapToGrid w:val="0"/>
        <w:spacing w:line="360" w:lineRule="auto"/>
        <w:rPr>
          <w:rFonts w:hint="eastAsia" w:asciiTheme="minorEastAsia" w:hAnsiTheme="minorEastAsia"/>
          <w:sz w:val="28"/>
          <w:szCs w:val="28"/>
        </w:rPr>
      </w:pPr>
      <w:r>
        <w:rPr>
          <w:rFonts w:hint="eastAsia" w:asciiTheme="minorEastAsia" w:hAnsiTheme="minorEastAsia"/>
          <w:sz w:val="28"/>
          <w:szCs w:val="28"/>
          <w:lang w:val="en-US" w:eastAsia="zh-CN"/>
        </w:rPr>
        <w:t>6</w:t>
      </w:r>
      <w:r>
        <w:rPr>
          <w:rFonts w:hint="eastAsia" w:asciiTheme="minorEastAsia" w:hAnsiTheme="minorEastAsia"/>
          <w:sz w:val="28"/>
          <w:szCs w:val="28"/>
        </w:rPr>
        <w:t>、本项目不接受联合体投标。</w:t>
      </w:r>
    </w:p>
    <w:p>
      <w:pPr>
        <w:pStyle w:val="6"/>
        <w:widowControl/>
        <w:rPr>
          <w:rFonts w:asciiTheme="minorEastAsia" w:hAnsiTheme="minorEastAsia"/>
          <w:b/>
          <w:bCs/>
          <w:sz w:val="28"/>
          <w:szCs w:val="28"/>
        </w:rPr>
      </w:pPr>
      <w:r>
        <w:rPr>
          <w:rFonts w:hint="eastAsia" w:cs="Helvetica" w:asciiTheme="minorEastAsia" w:hAnsiTheme="minorEastAsia"/>
          <w:b/>
          <w:bCs/>
          <w:color w:val="444444"/>
          <w:sz w:val="28"/>
          <w:szCs w:val="28"/>
        </w:rPr>
        <w:t>六</w:t>
      </w:r>
      <w:r>
        <w:rPr>
          <w:rFonts w:cs="Helvetica" w:asciiTheme="minorEastAsia" w:hAnsiTheme="minorEastAsia"/>
          <w:b/>
          <w:bCs/>
          <w:color w:val="444444"/>
          <w:sz w:val="28"/>
          <w:szCs w:val="28"/>
        </w:rPr>
        <w:t>、项目报价要求</w:t>
      </w:r>
    </w:p>
    <w:p>
      <w:pPr>
        <w:pStyle w:val="6"/>
        <w:widowControl/>
        <w:rPr>
          <w:rFonts w:asciiTheme="minorEastAsia" w:hAnsiTheme="minorEastAsia"/>
          <w:sz w:val="28"/>
          <w:szCs w:val="28"/>
        </w:rPr>
      </w:pPr>
      <w:r>
        <w:rPr>
          <w:rFonts w:cs="Helvetica" w:asciiTheme="minorEastAsia" w:hAnsiTheme="minorEastAsia"/>
          <w:color w:val="444444"/>
          <w:sz w:val="28"/>
          <w:szCs w:val="28"/>
        </w:rPr>
        <w:t>1.本次询价须满足3家或以上报价单位提交报价；若不足3家，询价失败。</w:t>
      </w:r>
    </w:p>
    <w:p>
      <w:pPr>
        <w:pStyle w:val="6"/>
        <w:widowControl/>
        <w:rPr>
          <w:rFonts w:asciiTheme="minorEastAsia" w:hAnsiTheme="minorEastAsia"/>
          <w:sz w:val="28"/>
          <w:szCs w:val="28"/>
        </w:rPr>
      </w:pPr>
      <w:r>
        <w:rPr>
          <w:rFonts w:cs="Helvetica" w:asciiTheme="minorEastAsia" w:hAnsiTheme="minorEastAsia"/>
          <w:color w:val="444444"/>
          <w:sz w:val="28"/>
          <w:szCs w:val="28"/>
        </w:rPr>
        <w:t>2.报价文件密封提交，并在外加盖公章，否则视为无效报价。</w:t>
      </w:r>
    </w:p>
    <w:p>
      <w:pPr>
        <w:pStyle w:val="6"/>
        <w:widowControl/>
        <w:rPr>
          <w:rFonts w:asciiTheme="minorEastAsia" w:hAnsiTheme="minorEastAsia"/>
          <w:sz w:val="28"/>
          <w:szCs w:val="28"/>
        </w:rPr>
      </w:pPr>
      <w:r>
        <w:rPr>
          <w:rFonts w:cs="Helvetica" w:asciiTheme="minorEastAsia" w:hAnsiTheme="minorEastAsia"/>
          <w:color w:val="444444"/>
          <w:sz w:val="28"/>
          <w:szCs w:val="28"/>
        </w:rPr>
        <w:t>3.报价资料内容不符合要求者视为无效报价。</w:t>
      </w:r>
    </w:p>
    <w:p>
      <w:pPr>
        <w:rPr>
          <w:rFonts w:asciiTheme="minorEastAsia" w:hAnsiTheme="minorEastAsia"/>
          <w:sz w:val="28"/>
          <w:szCs w:val="28"/>
        </w:rPr>
      </w:pPr>
      <w:r>
        <w:rPr>
          <w:rFonts w:hint="eastAsia" w:asciiTheme="minorEastAsia" w:hAnsiTheme="minorEastAsia"/>
          <w:sz w:val="28"/>
          <w:szCs w:val="28"/>
        </w:rPr>
        <w:t>4、项目报价邀请发出时间：    2021年11月1</w:t>
      </w:r>
      <w:r>
        <w:rPr>
          <w:rFonts w:hint="eastAsia" w:asciiTheme="minorEastAsia" w:hAnsiTheme="minorEastAsia"/>
          <w:sz w:val="28"/>
          <w:szCs w:val="28"/>
          <w:lang w:val="en-US" w:eastAsia="zh-CN"/>
        </w:rPr>
        <w:t>6</w:t>
      </w:r>
      <w:r>
        <w:rPr>
          <w:rFonts w:hint="eastAsia" w:asciiTheme="minorEastAsia" w:hAnsiTheme="minorEastAsia"/>
          <w:sz w:val="28"/>
          <w:szCs w:val="28"/>
        </w:rPr>
        <w:t>日。</w:t>
      </w:r>
    </w:p>
    <w:p>
      <w:pPr>
        <w:rPr>
          <w:rFonts w:asciiTheme="minorEastAsia" w:hAnsiTheme="minorEastAsia"/>
          <w:sz w:val="28"/>
          <w:szCs w:val="28"/>
        </w:rPr>
      </w:pPr>
      <w:r>
        <w:rPr>
          <w:rFonts w:hint="eastAsia" w:asciiTheme="minorEastAsia" w:hAnsiTheme="minorEastAsia"/>
          <w:sz w:val="28"/>
          <w:szCs w:val="28"/>
        </w:rPr>
        <w:t>5、报价截止时间：2021年11月</w:t>
      </w:r>
      <w:r>
        <w:rPr>
          <w:rFonts w:hint="eastAsia" w:asciiTheme="minorEastAsia" w:hAnsiTheme="minorEastAsia"/>
          <w:sz w:val="28"/>
          <w:szCs w:val="28"/>
          <w:lang w:val="en-US" w:eastAsia="zh-CN"/>
        </w:rPr>
        <w:t>22</w:t>
      </w:r>
      <w:r>
        <w:rPr>
          <w:rFonts w:hint="eastAsia" w:asciiTheme="minorEastAsia" w:hAnsiTheme="minorEastAsia"/>
          <w:sz w:val="28"/>
          <w:szCs w:val="28"/>
        </w:rPr>
        <w:t>日。</w:t>
      </w:r>
    </w:p>
    <w:p>
      <w:pPr>
        <w:rPr>
          <w:rFonts w:asciiTheme="minorEastAsia" w:hAnsiTheme="minorEastAsia"/>
          <w:b/>
          <w:bCs/>
          <w:sz w:val="28"/>
          <w:szCs w:val="28"/>
        </w:rPr>
      </w:pPr>
      <w:r>
        <w:rPr>
          <w:rFonts w:hint="eastAsia" w:asciiTheme="minorEastAsia" w:hAnsiTheme="minorEastAsia"/>
          <w:b/>
          <w:bCs/>
          <w:sz w:val="28"/>
          <w:szCs w:val="28"/>
        </w:rPr>
        <w:t>七、邀请人名称、地址和联系方式</w:t>
      </w:r>
    </w:p>
    <w:p>
      <w:pPr>
        <w:rPr>
          <w:rFonts w:asciiTheme="minorEastAsia" w:hAnsiTheme="minorEastAsia"/>
          <w:sz w:val="28"/>
          <w:szCs w:val="28"/>
        </w:rPr>
      </w:pPr>
      <w:r>
        <w:rPr>
          <w:rFonts w:hint="eastAsia" w:asciiTheme="minorEastAsia" w:hAnsiTheme="minorEastAsia"/>
          <w:sz w:val="28"/>
          <w:szCs w:val="28"/>
        </w:rPr>
        <w:t>1、名称：南方医科大学口腔医院（广东省口腔医院）</w:t>
      </w:r>
    </w:p>
    <w:p>
      <w:pPr>
        <w:rPr>
          <w:rFonts w:asciiTheme="minorEastAsia" w:hAnsiTheme="minorEastAsia"/>
          <w:sz w:val="28"/>
          <w:szCs w:val="28"/>
        </w:rPr>
      </w:pPr>
      <w:r>
        <w:rPr>
          <w:rFonts w:hint="eastAsia" w:asciiTheme="minorEastAsia" w:hAnsiTheme="minorEastAsia"/>
          <w:sz w:val="28"/>
          <w:szCs w:val="28"/>
        </w:rPr>
        <w:t>2、联系地址：广州市海珠区江南大道南368号连州楼3楼总务科</w:t>
      </w:r>
    </w:p>
    <w:p>
      <w:pPr>
        <w:rPr>
          <w:rFonts w:asciiTheme="minorEastAsia" w:hAnsiTheme="minorEastAsia"/>
          <w:sz w:val="28"/>
          <w:szCs w:val="28"/>
        </w:rPr>
      </w:pPr>
      <w:r>
        <w:rPr>
          <w:rFonts w:hint="eastAsia" w:asciiTheme="minorEastAsia" w:hAnsiTheme="minorEastAsia"/>
          <w:sz w:val="28"/>
          <w:szCs w:val="28"/>
        </w:rPr>
        <w:t>3、联系部门：总务科</w:t>
      </w:r>
    </w:p>
    <w:p>
      <w:pPr>
        <w:rPr>
          <w:rFonts w:asciiTheme="minorEastAsia" w:hAnsiTheme="minorEastAsia"/>
          <w:sz w:val="28"/>
          <w:szCs w:val="28"/>
        </w:rPr>
      </w:pPr>
      <w:r>
        <w:rPr>
          <w:rFonts w:hint="eastAsia" w:asciiTheme="minorEastAsia" w:hAnsiTheme="minorEastAsia"/>
          <w:sz w:val="28"/>
          <w:szCs w:val="28"/>
        </w:rPr>
        <w:t>4、联系人：刘先生、陈小姐</w:t>
      </w:r>
    </w:p>
    <w:p>
      <w:pPr>
        <w:rPr>
          <w:rFonts w:asciiTheme="minorEastAsia" w:hAnsiTheme="minorEastAsia"/>
          <w:sz w:val="28"/>
          <w:szCs w:val="28"/>
        </w:rPr>
      </w:pPr>
      <w:r>
        <w:rPr>
          <w:rFonts w:hint="eastAsia" w:asciiTheme="minorEastAsia" w:hAnsiTheme="minorEastAsia"/>
          <w:sz w:val="28"/>
          <w:szCs w:val="28"/>
        </w:rPr>
        <w:t>5、联系电话：020-84427043</w:t>
      </w:r>
    </w:p>
    <w:p>
      <w:pPr>
        <w:rPr>
          <w:rFonts w:asciiTheme="minorEastAsia" w:hAnsiTheme="minorEastAsia"/>
          <w:sz w:val="28"/>
          <w:szCs w:val="28"/>
        </w:rPr>
      </w:pPr>
      <w:r>
        <w:rPr>
          <w:rFonts w:hint="eastAsia" w:asciiTheme="minorEastAsia" w:hAnsiTheme="minorEastAsia"/>
          <w:sz w:val="28"/>
          <w:szCs w:val="28"/>
        </w:rPr>
        <w:t>6、邮箱：</w:t>
      </w:r>
      <w:r>
        <w:fldChar w:fldCharType="begin"/>
      </w:r>
      <w:r>
        <w:instrText xml:space="preserve"> HYPERLINK "mailto:nky_zwk@163.com" </w:instrText>
      </w:r>
      <w:r>
        <w:fldChar w:fldCharType="separate"/>
      </w:r>
      <w:r>
        <w:rPr>
          <w:rStyle w:val="12"/>
          <w:rFonts w:hint="eastAsia" w:asciiTheme="minorEastAsia" w:hAnsiTheme="minorEastAsia"/>
          <w:sz w:val="28"/>
          <w:szCs w:val="28"/>
        </w:rPr>
        <w:t>nky_zwk@163.com</w:t>
      </w:r>
      <w:r>
        <w:rPr>
          <w:rStyle w:val="12"/>
          <w:rFonts w:hint="eastAsia" w:asciiTheme="minorEastAsia" w:hAnsiTheme="minorEastAsia"/>
          <w:sz w:val="28"/>
          <w:szCs w:val="28"/>
        </w:rPr>
        <w:fldChar w:fldCharType="end"/>
      </w:r>
    </w:p>
    <w:p>
      <w:pPr>
        <w:rPr>
          <w:rFonts w:asciiTheme="minorEastAsia" w:hAnsiTheme="minorEastAsia"/>
          <w:b/>
          <w:bCs/>
          <w:sz w:val="28"/>
          <w:szCs w:val="28"/>
        </w:rPr>
      </w:pPr>
      <w:r>
        <w:rPr>
          <w:rFonts w:hint="eastAsia" w:asciiTheme="minorEastAsia" w:hAnsiTheme="minorEastAsia"/>
          <w:b/>
          <w:bCs/>
          <w:sz w:val="28"/>
          <w:szCs w:val="28"/>
        </w:rPr>
        <w:t>八、录用原则</w:t>
      </w:r>
    </w:p>
    <w:p>
      <w:pPr>
        <w:rPr>
          <w:rFonts w:asciiTheme="minorEastAsia" w:hAnsiTheme="minorEastAsia"/>
          <w:sz w:val="28"/>
          <w:szCs w:val="28"/>
        </w:rPr>
      </w:pPr>
      <w:r>
        <w:rPr>
          <w:rFonts w:hint="eastAsia" w:asciiTheme="minorEastAsia" w:hAnsiTheme="minorEastAsia"/>
          <w:sz w:val="28"/>
          <w:szCs w:val="28"/>
        </w:rPr>
        <w:t>1、同等条件下，报价低者被录用。</w:t>
      </w:r>
    </w:p>
    <w:p>
      <w:pPr>
        <w:rPr>
          <w:rFonts w:asciiTheme="minorEastAsia" w:hAnsiTheme="minorEastAsia"/>
          <w:sz w:val="28"/>
          <w:szCs w:val="28"/>
        </w:rPr>
      </w:pPr>
      <w:r>
        <w:rPr>
          <w:rFonts w:hint="eastAsia" w:asciiTheme="minorEastAsia" w:hAnsiTheme="minorEastAsia"/>
          <w:sz w:val="28"/>
          <w:szCs w:val="28"/>
        </w:rPr>
        <w:t>2、如所有公司对此项目的报价都超过10万元，总务科即将此项目</w:t>
      </w:r>
      <w:r>
        <w:rPr>
          <w:rFonts w:hint="eastAsia" w:asciiTheme="minorEastAsia" w:hAnsiTheme="minorEastAsia"/>
          <w:kern w:val="0"/>
          <w:sz w:val="28"/>
          <w:szCs w:val="28"/>
        </w:rPr>
        <w:t>移交招标部门定价招标</w:t>
      </w:r>
      <w:r>
        <w:rPr>
          <w:rFonts w:hint="eastAsia" w:asciiTheme="minorEastAsia" w:hAnsiTheme="minorEastAsia"/>
          <w:sz w:val="28"/>
          <w:szCs w:val="28"/>
        </w:rPr>
        <w:t>采购。</w:t>
      </w:r>
      <w:bookmarkStart w:id="0" w:name="_GoBack"/>
      <w:bookmarkEnd w:id="0"/>
    </w:p>
    <w:p>
      <w:pPr>
        <w:ind w:firstLine="980" w:firstLineChars="350"/>
        <w:jc w:val="right"/>
        <w:rPr>
          <w:rFonts w:asciiTheme="minorEastAsia" w:hAnsiTheme="minorEastAsia"/>
          <w:sz w:val="28"/>
          <w:szCs w:val="28"/>
        </w:rPr>
      </w:pPr>
      <w:r>
        <w:rPr>
          <w:rFonts w:hint="eastAsia" w:asciiTheme="minorEastAsia" w:hAnsiTheme="minorEastAsia"/>
          <w:sz w:val="28"/>
          <w:szCs w:val="28"/>
        </w:rPr>
        <w:t xml:space="preserve"> 南方医科大学口腔医院（广东省口腔医院）总务科</w:t>
      </w:r>
    </w:p>
    <w:p>
      <w:pPr>
        <w:jc w:val="right"/>
        <w:rPr>
          <w:rFonts w:asciiTheme="minorEastAsia" w:hAnsiTheme="minorEastAsia"/>
          <w:sz w:val="28"/>
          <w:szCs w:val="28"/>
        </w:rPr>
      </w:pPr>
      <w:r>
        <w:rPr>
          <w:rFonts w:hint="eastAsia" w:asciiTheme="minorEastAsia" w:hAnsiTheme="minorEastAsia"/>
          <w:sz w:val="28"/>
          <w:szCs w:val="28"/>
        </w:rPr>
        <w:t xml:space="preserve">                          2021年11月1</w:t>
      </w:r>
      <w:r>
        <w:rPr>
          <w:rFonts w:hint="eastAsia" w:asciiTheme="minorEastAsia" w:hAnsiTheme="minorEastAsia"/>
          <w:sz w:val="28"/>
          <w:szCs w:val="28"/>
          <w:lang w:val="en-US" w:eastAsia="zh-CN"/>
        </w:rPr>
        <w:t>6</w:t>
      </w:r>
      <w:r>
        <w:rPr>
          <w:rFonts w:hint="eastAsia" w:asciiTheme="minorEastAsia" w:hAnsiTheme="minorEastAsia"/>
          <w:sz w:val="28"/>
          <w:szCs w:val="28"/>
        </w:rPr>
        <w:t>日</w:t>
      </w:r>
    </w:p>
    <w:p>
      <w:pPr>
        <w:pStyle w:val="6"/>
        <w:widowControl/>
        <w:rPr>
          <w:rFonts w:asciiTheme="minorEastAsia" w:hAnsiTheme="minorEastAsia"/>
          <w:sz w:val="28"/>
          <w:szCs w:val="28"/>
        </w:rPr>
      </w:pPr>
      <w:r>
        <w:rPr>
          <w:rFonts w:cs="Helvetica" w:asciiTheme="minorEastAsia" w:hAnsiTheme="minorEastAsia"/>
          <w:color w:val="444444"/>
          <w:sz w:val="28"/>
          <w:szCs w:val="28"/>
        </w:rPr>
        <w:t>附件：</w:t>
      </w:r>
    </w:p>
    <w:p>
      <w:pPr>
        <w:pStyle w:val="6"/>
        <w:widowControl/>
        <w:rPr>
          <w:rFonts w:asciiTheme="minorEastAsia" w:hAnsiTheme="minorEastAsia"/>
          <w:sz w:val="28"/>
          <w:szCs w:val="28"/>
        </w:rPr>
      </w:pPr>
      <w:r>
        <w:rPr>
          <w:rFonts w:cs="Helvetica" w:asciiTheme="minorEastAsia" w:hAnsiTheme="minorEastAsia"/>
          <w:color w:val="444444"/>
          <w:sz w:val="28"/>
          <w:szCs w:val="28"/>
        </w:rPr>
        <w:t>1.</w:t>
      </w:r>
      <w:r>
        <w:rPr>
          <w:rFonts w:hint="eastAsia" w:cs="Helvetica" w:asciiTheme="minorEastAsia" w:hAnsiTheme="minorEastAsia"/>
          <w:color w:val="444444"/>
          <w:sz w:val="28"/>
          <w:szCs w:val="28"/>
        </w:rPr>
        <w:t>图纸；</w:t>
      </w:r>
    </w:p>
    <w:p>
      <w:pPr>
        <w:pStyle w:val="6"/>
        <w:widowControl/>
        <w:rPr>
          <w:rFonts w:asciiTheme="minorEastAsia" w:hAnsiTheme="minorEastAsia"/>
          <w:sz w:val="28"/>
          <w:szCs w:val="28"/>
        </w:rPr>
      </w:pPr>
      <w:r>
        <w:rPr>
          <w:rFonts w:cs="Helvetica" w:asciiTheme="minorEastAsia" w:hAnsiTheme="minorEastAsia"/>
          <w:color w:val="444444"/>
          <w:sz w:val="28"/>
          <w:szCs w:val="28"/>
        </w:rPr>
        <w:t>2.用户需求书</w:t>
      </w:r>
      <w:r>
        <w:rPr>
          <w:rFonts w:hint="eastAsia" w:cs="Helvetica" w:asciiTheme="minorEastAsia" w:hAnsiTheme="minorEastAsia"/>
          <w:color w:val="444444"/>
          <w:sz w:val="28"/>
          <w:szCs w:val="28"/>
        </w:rPr>
        <w:t>；</w:t>
      </w:r>
    </w:p>
    <w:p>
      <w:pPr>
        <w:pStyle w:val="17"/>
        <w:rPr>
          <w:rFonts w:asciiTheme="minorEastAsia" w:hAnsiTheme="minorEastAsia" w:eastAsiaTheme="minorEastAsia"/>
          <w:sz w:val="28"/>
          <w:szCs w:val="28"/>
        </w:rPr>
      </w:pPr>
      <w:r>
        <w:rPr>
          <w:rFonts w:asciiTheme="minorEastAsia" w:hAnsiTheme="minorEastAsia" w:eastAsiaTheme="minorEastAsia"/>
          <w:sz w:val="28"/>
          <w:szCs w:val="28"/>
        </w:rPr>
        <w:t>窗体底端</w:t>
      </w:r>
    </w:p>
    <w:p>
      <w:pPr>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rif">
    <w:altName w:val="Times New Roman"/>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Helvetica">
    <w:panose1 w:val="020B0604020202030204"/>
    <w:charset w:val="00"/>
    <w:family w:val="swiss"/>
    <w:pitch w:val="default"/>
    <w:sig w:usb0="00000000" w:usb1="00000000" w:usb2="00000000" w:usb3="00000000" w:csb0="00000093"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A3442"/>
    <w:rsid w:val="00053C79"/>
    <w:rsid w:val="0011458E"/>
    <w:rsid w:val="00171EEE"/>
    <w:rsid w:val="001A3442"/>
    <w:rsid w:val="0023551A"/>
    <w:rsid w:val="00330A0F"/>
    <w:rsid w:val="0033651C"/>
    <w:rsid w:val="00336A26"/>
    <w:rsid w:val="0038346F"/>
    <w:rsid w:val="00471799"/>
    <w:rsid w:val="004B3C98"/>
    <w:rsid w:val="0054529E"/>
    <w:rsid w:val="005E1AA0"/>
    <w:rsid w:val="00764779"/>
    <w:rsid w:val="00791474"/>
    <w:rsid w:val="007E7AE3"/>
    <w:rsid w:val="0085552F"/>
    <w:rsid w:val="0091587F"/>
    <w:rsid w:val="009250D0"/>
    <w:rsid w:val="00934DD4"/>
    <w:rsid w:val="00991A06"/>
    <w:rsid w:val="00A22D7C"/>
    <w:rsid w:val="00B66E52"/>
    <w:rsid w:val="00B7440C"/>
    <w:rsid w:val="00C73EC2"/>
    <w:rsid w:val="00C96CF4"/>
    <w:rsid w:val="00D9295E"/>
    <w:rsid w:val="00DA72C7"/>
    <w:rsid w:val="00F33435"/>
    <w:rsid w:val="00FF2658"/>
    <w:rsid w:val="2C0C2951"/>
    <w:rsid w:val="2D697415"/>
    <w:rsid w:val="2FBA3173"/>
    <w:rsid w:val="3A10051C"/>
    <w:rsid w:val="63065EDA"/>
    <w:rsid w:val="6EAC27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174" w:after="174"/>
      <w:jc w:val="left"/>
      <w:outlineLvl w:val="1"/>
    </w:pPr>
    <w:rPr>
      <w:rFonts w:hint="eastAsia" w:ascii="宋体" w:hAnsi="宋体" w:eastAsia="宋体" w:cs="Times New Roman"/>
      <w:b/>
      <w:bCs/>
      <w:kern w:val="0"/>
      <w:sz w:val="31"/>
      <w:szCs w:val="31"/>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1"/>
    <w:qFormat/>
    <w:uiPriority w:val="0"/>
    <w:pPr>
      <w:widowControl/>
      <w:ind w:firstLine="420" w:firstLineChars="200"/>
      <w:jc w:val="left"/>
    </w:pPr>
    <w:rPr>
      <w:rFonts w:ascii="Times New Roman" w:hAnsi="Times New Roman" w:eastAsia="宋体" w:cs="Times New Roman"/>
      <w:kern w:val="0"/>
      <w:sz w:val="20"/>
      <w:szCs w:val="20"/>
    </w:rPr>
  </w:style>
  <w:style w:type="paragraph" w:styleId="4">
    <w:name w:val="footer"/>
    <w:basedOn w:val="1"/>
    <w:link w:val="20"/>
    <w:uiPriority w:val="0"/>
    <w:pPr>
      <w:tabs>
        <w:tab w:val="center" w:pos="4153"/>
        <w:tab w:val="right" w:pos="8306"/>
      </w:tabs>
      <w:snapToGrid w:val="0"/>
      <w:jc w:val="left"/>
    </w:pPr>
    <w:rPr>
      <w:sz w:val="18"/>
      <w:szCs w:val="18"/>
    </w:rPr>
  </w:style>
  <w:style w:type="paragraph" w:styleId="5">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cs="Times New Roman"/>
      <w:kern w:val="0"/>
      <w:sz w:val="24"/>
    </w:rPr>
  </w:style>
  <w:style w:type="character" w:styleId="9">
    <w:name w:val="Strong"/>
    <w:basedOn w:val="8"/>
    <w:qFormat/>
    <w:uiPriority w:val="0"/>
    <w:rPr>
      <w:b/>
      <w:bCs/>
    </w:rPr>
  </w:style>
  <w:style w:type="character" w:styleId="10">
    <w:name w:val="FollowedHyperlink"/>
    <w:basedOn w:val="8"/>
    <w:qFormat/>
    <w:uiPriority w:val="0"/>
    <w:rPr>
      <w:color w:val="800080"/>
      <w:u w:val="none"/>
    </w:rPr>
  </w:style>
  <w:style w:type="character" w:styleId="11">
    <w:name w:val="HTML Definition"/>
    <w:basedOn w:val="8"/>
    <w:uiPriority w:val="0"/>
    <w:rPr>
      <w:i/>
      <w:iCs/>
    </w:rPr>
  </w:style>
  <w:style w:type="character" w:styleId="12">
    <w:name w:val="Hyperlink"/>
    <w:basedOn w:val="8"/>
    <w:uiPriority w:val="0"/>
    <w:rPr>
      <w:color w:val="0000FF"/>
      <w:u w:val="none"/>
    </w:rPr>
  </w:style>
  <w:style w:type="character" w:styleId="13">
    <w:name w:val="HTML Code"/>
    <w:basedOn w:val="8"/>
    <w:uiPriority w:val="0"/>
    <w:rPr>
      <w:rFonts w:ascii="serif" w:hAnsi="serif" w:eastAsia="serif" w:cs="serif"/>
      <w:sz w:val="21"/>
      <w:szCs w:val="21"/>
    </w:rPr>
  </w:style>
  <w:style w:type="character" w:styleId="14">
    <w:name w:val="HTML Keyboard"/>
    <w:basedOn w:val="8"/>
    <w:uiPriority w:val="0"/>
    <w:rPr>
      <w:rFonts w:hint="default" w:ascii="serif" w:hAnsi="serif" w:eastAsia="serif" w:cs="serif"/>
      <w:sz w:val="21"/>
      <w:szCs w:val="21"/>
    </w:rPr>
  </w:style>
  <w:style w:type="character" w:styleId="15">
    <w:name w:val="HTML Sample"/>
    <w:basedOn w:val="8"/>
    <w:uiPriority w:val="0"/>
    <w:rPr>
      <w:rFonts w:hint="default" w:ascii="serif" w:hAnsi="serif" w:eastAsia="serif" w:cs="serif"/>
      <w:sz w:val="21"/>
      <w:szCs w:val="21"/>
    </w:rPr>
  </w:style>
  <w:style w:type="paragraph" w:customStyle="1" w:styleId="16">
    <w:name w:val="_Style 12"/>
    <w:basedOn w:val="1"/>
    <w:next w:val="1"/>
    <w:uiPriority w:val="0"/>
    <w:pPr>
      <w:pBdr>
        <w:bottom w:val="single" w:color="auto" w:sz="6" w:space="1"/>
      </w:pBdr>
      <w:jc w:val="center"/>
    </w:pPr>
    <w:rPr>
      <w:rFonts w:ascii="Arial" w:eastAsia="宋体"/>
      <w:vanish/>
      <w:sz w:val="16"/>
    </w:rPr>
  </w:style>
  <w:style w:type="paragraph" w:customStyle="1" w:styleId="17">
    <w:name w:val="_Style 13"/>
    <w:basedOn w:val="1"/>
    <w:next w:val="1"/>
    <w:uiPriority w:val="0"/>
    <w:pPr>
      <w:pBdr>
        <w:top w:val="single" w:color="auto" w:sz="6" w:space="1"/>
      </w:pBdr>
      <w:jc w:val="center"/>
    </w:pPr>
    <w:rPr>
      <w:rFonts w:ascii="Arial" w:eastAsia="宋体"/>
      <w:vanish/>
      <w:sz w:val="16"/>
    </w:rPr>
  </w:style>
  <w:style w:type="character" w:customStyle="1" w:styleId="18">
    <w:name w:val="f-pl101"/>
    <w:basedOn w:val="8"/>
    <w:uiPriority w:val="0"/>
  </w:style>
  <w:style w:type="character" w:customStyle="1" w:styleId="19">
    <w:name w:val="页眉 Char"/>
    <w:basedOn w:val="8"/>
    <w:link w:val="5"/>
    <w:uiPriority w:val="0"/>
    <w:rPr>
      <w:rFonts w:asciiTheme="minorHAnsi" w:hAnsiTheme="minorHAnsi" w:eastAsiaTheme="minorEastAsia" w:cstheme="minorBidi"/>
      <w:kern w:val="2"/>
      <w:sz w:val="18"/>
      <w:szCs w:val="18"/>
    </w:rPr>
  </w:style>
  <w:style w:type="character" w:customStyle="1" w:styleId="20">
    <w:name w:val="页脚 Char"/>
    <w:basedOn w:val="8"/>
    <w:link w:val="4"/>
    <w:uiPriority w:val="0"/>
    <w:rPr>
      <w:rFonts w:asciiTheme="minorHAnsi" w:hAnsiTheme="minorHAnsi" w:eastAsiaTheme="minorEastAsia" w:cstheme="minorBidi"/>
      <w:kern w:val="2"/>
      <w:sz w:val="18"/>
      <w:szCs w:val="18"/>
    </w:rPr>
  </w:style>
  <w:style w:type="character" w:customStyle="1" w:styleId="21">
    <w:name w:val="正文缩进 Char"/>
    <w:link w:val="3"/>
    <w:qFormat/>
    <w:uiPriority w:val="0"/>
  </w:style>
  <w:style w:type="paragraph" w:styleId="22">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258</Words>
  <Characters>1475</Characters>
  <Lines>12</Lines>
  <Paragraphs>3</Paragraphs>
  <TotalTime>11</TotalTime>
  <ScaleCrop>false</ScaleCrop>
  <LinksUpToDate>false</LinksUpToDate>
  <CharactersWithSpaces>1730</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2021-03-30T00:08:00Z</dcterms:created>
  <dc:creator>Administrator</dc:creator>
  <cp:lastModifiedBy>Administrator</cp:lastModifiedBy>
  <dcterms:modified xsi:type="dcterms:W3CDTF">2021-11-16T03:24:22Z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y fmtid="{D5CDD505-2E9C-101B-9397-08002B2CF9AE}" pid="3" name="ICV">
    <vt:lpwstr>BA173548A9754236AA843F68A7A12885</vt:lpwstr>
  </property>
</Properties>
</file>