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D2" w:rsidRDefault="00DE7AD2" w:rsidP="00DE7AD2">
      <w:pPr>
        <w:spacing w:line="360" w:lineRule="auto"/>
        <w:ind w:firstLineChars="64" w:firstLine="283"/>
        <w:outlineLvl w:val="2"/>
        <w:rPr>
          <w:b/>
          <w:sz w:val="44"/>
          <w:szCs w:val="44"/>
        </w:rPr>
      </w:pPr>
      <w:r>
        <w:rPr>
          <w:rFonts w:hint="eastAsia"/>
          <w:b/>
          <w:sz w:val="44"/>
          <w:szCs w:val="44"/>
        </w:rPr>
        <w:t>南方医科大学口腔医院（广东省口腔医院）</w:t>
      </w:r>
    </w:p>
    <w:p w:rsidR="001B2006" w:rsidRPr="00DE7AD2" w:rsidRDefault="00DE7AD2" w:rsidP="00DE7AD2">
      <w:pPr>
        <w:spacing w:line="360" w:lineRule="auto"/>
        <w:ind w:firstLineChars="50" w:firstLine="221"/>
        <w:outlineLvl w:val="2"/>
        <w:rPr>
          <w:b/>
          <w:sz w:val="44"/>
          <w:szCs w:val="44"/>
        </w:rPr>
      </w:pPr>
      <w:r>
        <w:rPr>
          <w:rFonts w:hint="eastAsia"/>
          <w:b/>
          <w:sz w:val="44"/>
          <w:szCs w:val="44"/>
        </w:rPr>
        <w:t>采购盘福院区建设项目环境影响评价</w:t>
      </w:r>
      <w:r w:rsidR="001B2006">
        <w:rPr>
          <w:rFonts w:ascii="仿宋" w:eastAsia="仿宋" w:hAnsi="仿宋" w:cs="仿宋" w:hint="eastAsia"/>
          <w:b/>
          <w:sz w:val="40"/>
          <w:szCs w:val="40"/>
        </w:rPr>
        <w:t>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DE7AD2" w:rsidRDefault="00DE7AD2" w:rsidP="00DE7AD2">
      <w:pPr>
        <w:spacing w:line="360" w:lineRule="auto"/>
        <w:rPr>
          <w:rFonts w:ascii="仿宋" w:eastAsia="仿宋" w:hAnsi="仿宋"/>
          <w:sz w:val="24"/>
        </w:rPr>
      </w:pPr>
      <w:r>
        <w:rPr>
          <w:rFonts w:ascii="仿宋" w:eastAsia="仿宋" w:hAnsi="仿宋" w:cs="宋体" w:hint="eastAsia"/>
          <w:bCs/>
          <w:kern w:val="28"/>
          <w:sz w:val="24"/>
        </w:rPr>
        <w:t>1、</w:t>
      </w:r>
      <w:r>
        <w:rPr>
          <w:rFonts w:ascii="仿宋" w:eastAsia="仿宋" w:hAnsi="仿宋" w:hint="eastAsia"/>
          <w:sz w:val="24"/>
        </w:rPr>
        <w:t>投标人必须具有独立法人资格，能独立承担民事法律责任，并在中华人民共和国境内注册的法人机构（须提供年检有效期内的企业法人证书和营业执照或三证合一复印件）。</w:t>
      </w:r>
    </w:p>
    <w:p w:rsidR="00DE7AD2" w:rsidRDefault="00DE7AD2" w:rsidP="00DE7AD2">
      <w:pPr>
        <w:spacing w:line="360" w:lineRule="auto"/>
        <w:rPr>
          <w:rFonts w:ascii="仿宋" w:eastAsia="仿宋" w:hAnsi="仿宋"/>
          <w:sz w:val="24"/>
        </w:rPr>
      </w:pPr>
      <w:r>
        <w:rPr>
          <w:rFonts w:ascii="仿宋" w:eastAsia="仿宋" w:hAnsi="仿宋" w:hint="eastAsia"/>
          <w:sz w:val="24"/>
        </w:rPr>
        <w:t>2、投标人必须具有建设项目环境影响评价乙级（含）以上资质证书，评价范围必须包括一般项目环境影响报告表类别项目。</w:t>
      </w:r>
    </w:p>
    <w:p w:rsidR="00DE7AD2" w:rsidRDefault="00DE7AD2" w:rsidP="00DE7AD2">
      <w:pPr>
        <w:tabs>
          <w:tab w:val="left" w:pos="851"/>
        </w:tabs>
        <w:spacing w:line="360" w:lineRule="auto"/>
        <w:rPr>
          <w:rFonts w:ascii="仿宋" w:eastAsia="仿宋" w:hAnsi="仿宋"/>
          <w:sz w:val="24"/>
        </w:rPr>
      </w:pPr>
      <w:r>
        <w:rPr>
          <w:rFonts w:ascii="仿宋" w:eastAsia="仿宋" w:hAnsi="仿宋" w:hint="eastAsia"/>
          <w:sz w:val="24"/>
        </w:rPr>
        <w:t>3、信用要求：</w:t>
      </w:r>
    </w:p>
    <w:p w:rsidR="00DE7AD2" w:rsidRDefault="00DE7AD2" w:rsidP="00DE7AD2">
      <w:pPr>
        <w:tabs>
          <w:tab w:val="left" w:pos="851"/>
        </w:tabs>
        <w:spacing w:line="360" w:lineRule="auto"/>
        <w:rPr>
          <w:rFonts w:ascii="仿宋" w:eastAsia="仿宋" w:hAnsi="仿宋"/>
          <w:sz w:val="24"/>
        </w:rPr>
      </w:pPr>
      <w:r>
        <w:rPr>
          <w:rFonts w:ascii="仿宋" w:eastAsia="仿宋" w:hAnsi="仿宋" w:hint="eastAsia"/>
          <w:sz w:val="24"/>
        </w:rPr>
        <w:t>3.1投标人或投标联合体成员不得被列入失信被执行人、重大税收违法案件当事人名单及政府采购严重违法失信行为记录名单。</w:t>
      </w:r>
    </w:p>
    <w:p w:rsidR="00DE7AD2" w:rsidRDefault="00DE7AD2" w:rsidP="00DE7AD2">
      <w:pPr>
        <w:autoSpaceDE w:val="0"/>
        <w:autoSpaceDN w:val="0"/>
        <w:adjustRightInd w:val="0"/>
        <w:spacing w:line="360" w:lineRule="auto"/>
        <w:jc w:val="left"/>
        <w:rPr>
          <w:rFonts w:ascii="仿宋" w:eastAsia="仿宋" w:hAnsi="仿宋"/>
          <w:sz w:val="24"/>
        </w:rPr>
      </w:pPr>
      <w:r>
        <w:rPr>
          <w:rFonts w:ascii="仿宋" w:eastAsia="仿宋" w:hAnsi="仿宋" w:hint="eastAsia"/>
          <w:sz w:val="24"/>
        </w:rPr>
        <w:t>3.2投标方需提供通过“信用中国”网站（www.creditchina.gov.cn）、中国政府采购网（www.ccgp.gov.cn）等渠道查询的信用信息查询记录网络截图件并加盖投标方公章。</w:t>
      </w:r>
    </w:p>
    <w:p w:rsidR="00836C2A" w:rsidRPr="00DE7AD2" w:rsidRDefault="00DE7AD2" w:rsidP="00DE7AD2">
      <w:pPr>
        <w:spacing w:line="360" w:lineRule="auto"/>
        <w:rPr>
          <w:rFonts w:ascii="仿宋" w:eastAsiaTheme="minorEastAsia" w:hAnsi="仿宋" w:hint="eastAsia"/>
          <w:sz w:val="24"/>
        </w:rPr>
      </w:pPr>
      <w:r>
        <w:rPr>
          <w:rFonts w:ascii="仿宋" w:eastAsia="仿宋" w:hAnsi="仿宋" w:hint="eastAsia"/>
          <w:sz w:val="24"/>
        </w:rPr>
        <w:t>4、本项目不接受联合体投标。</w:t>
      </w:r>
    </w:p>
    <w:p w:rsidR="00335B92" w:rsidRDefault="00335B92">
      <w:pPr>
        <w:rPr>
          <w:rFonts w:ascii="宋体" w:hAnsi="宋体"/>
          <w:b/>
          <w:color w:val="000000" w:themeColor="text1"/>
          <w:sz w:val="28"/>
          <w:szCs w:val="28"/>
        </w:rPr>
      </w:pP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EC58A8" w:rsidRPr="009D338B" w:rsidRDefault="00EC58A8" w:rsidP="009D338B">
      <w:pPr>
        <w:spacing w:line="360" w:lineRule="auto"/>
        <w:outlineLvl w:val="2"/>
        <w:rPr>
          <w:rFonts w:ascii="仿宋" w:eastAsiaTheme="minorEastAsia" w:hAnsi="仿宋" w:hint="eastAsia"/>
          <w:sz w:val="24"/>
        </w:rPr>
      </w:pPr>
      <w:r>
        <w:rPr>
          <w:rFonts w:ascii="仿宋" w:eastAsia="仿宋" w:hAnsi="仿宋" w:cs="仿宋" w:hint="eastAsia"/>
          <w:sz w:val="22"/>
          <w:szCs w:val="22"/>
        </w:rPr>
        <w:t>1、项目名称：</w:t>
      </w:r>
      <w:r w:rsidR="009D338B">
        <w:rPr>
          <w:rFonts w:ascii="宋体" w:hAnsi="宋体" w:cs="宋体" w:hint="eastAsia"/>
          <w:sz w:val="24"/>
        </w:rPr>
        <w:t>南方医科大学口腔医院（广东省口腔医院）盘福院区建设项目环境影响评价服务项目</w:t>
      </w:r>
      <w:r w:rsidR="009D338B">
        <w:rPr>
          <w:rFonts w:ascii="仿宋" w:eastAsiaTheme="minorEastAsia" w:hAnsi="仿宋" w:hint="eastAsia"/>
          <w:sz w:val="24"/>
        </w:rPr>
        <w:t>。</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DE7AD2">
        <w:rPr>
          <w:rFonts w:ascii="宋体" w:hAnsi="宋体" w:hint="eastAsia"/>
          <w:sz w:val="24"/>
        </w:rPr>
        <w:t>NKY20210305</w:t>
      </w:r>
      <w:r w:rsidR="00BA2D23">
        <w:rPr>
          <w:rFonts w:ascii="宋体" w:hAnsi="宋体" w:hint="eastAsia"/>
          <w:sz w:val="24"/>
        </w:rPr>
        <w:t>348</w:t>
      </w:r>
      <w:r w:rsidRPr="00325167">
        <w:rPr>
          <w:rFonts w:ascii="宋体" w:hAnsi="宋体" w:hint="eastAsia"/>
          <w:sz w:val="24"/>
        </w:rPr>
        <w:t>（</w:t>
      </w:r>
      <w:r w:rsidR="00DE7AD2" w:rsidRPr="00DE7AD2">
        <w:rPr>
          <w:rFonts w:ascii="宋体" w:hAnsi="宋体"/>
          <w:sz w:val="24"/>
        </w:rPr>
        <w:t>67694</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、项目地点：广州市越秀区盘福路13-35号</w:t>
      </w:r>
      <w:r w:rsidR="00856686" w:rsidRPr="00325167">
        <w:rPr>
          <w:rFonts w:ascii="宋体" w:hAnsi="宋体"/>
          <w:color w:val="000000" w:themeColor="text1"/>
          <w:sz w:val="24"/>
        </w:rPr>
        <w:t>A</w:t>
      </w:r>
      <w:r w:rsidR="00012537" w:rsidRPr="00325167">
        <w:rPr>
          <w:rFonts w:ascii="宋体" w:hAnsi="宋体"/>
          <w:color w:val="000000" w:themeColor="text1"/>
          <w:sz w:val="24"/>
        </w:rPr>
        <w:t>座</w:t>
      </w:r>
      <w:r w:rsidR="00856686" w:rsidRPr="00325167">
        <w:rPr>
          <w:rFonts w:ascii="宋体" w:hAnsi="宋体"/>
          <w:color w:val="000000" w:themeColor="text1"/>
          <w:sz w:val="24"/>
        </w:rPr>
        <w:t>二</w:t>
      </w:r>
      <w:r w:rsidR="00856686" w:rsidRPr="00325167">
        <w:rPr>
          <w:rFonts w:ascii="宋体" w:hAnsi="宋体" w:hint="eastAsia"/>
          <w:color w:val="000000" w:themeColor="text1"/>
          <w:sz w:val="24"/>
        </w:rPr>
        <w:t>楼</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012537" w:rsidP="00012537">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项目简介：</w:t>
      </w:r>
      <w:r w:rsidR="00DE7AD2">
        <w:rPr>
          <w:rFonts w:ascii="仿宋" w:eastAsia="仿宋" w:hAnsi="仿宋" w:hint="eastAsia"/>
          <w:sz w:val="24"/>
        </w:rPr>
        <w:t>盘福院区建设项目是</w:t>
      </w:r>
      <w:r w:rsidR="00DE7AD2">
        <w:rPr>
          <w:rFonts w:ascii="仿宋" w:eastAsia="仿宋" w:hAnsi="仿宋" w:cs="宋体" w:hint="eastAsia"/>
          <w:sz w:val="24"/>
        </w:rPr>
        <w:t>按照南方医科大学口腔医院（广东省口腔医院）</w:t>
      </w:r>
      <w:r w:rsidR="00DE7AD2">
        <w:rPr>
          <w:rFonts w:ascii="仿宋" w:eastAsia="仿宋" w:hAnsi="仿宋" w:cs="宋体" w:hint="eastAsia"/>
          <w:sz w:val="24"/>
        </w:rPr>
        <w:lastRenderedPageBreak/>
        <w:t>的发展规划，</w:t>
      </w:r>
      <w:r w:rsidR="00DE7AD2">
        <w:rPr>
          <w:rFonts w:ascii="仿宋" w:eastAsia="仿宋" w:hAnsi="仿宋" w:hint="eastAsia"/>
          <w:sz w:val="24"/>
        </w:rPr>
        <w:t>经南方医科大学批准立项，总投资7000万元，</w:t>
      </w:r>
      <w:r w:rsidR="00DE7AD2">
        <w:rPr>
          <w:rFonts w:ascii="仿宋" w:eastAsia="仿宋" w:hAnsi="仿宋" w:cs="宋体" w:hint="eastAsia"/>
          <w:sz w:val="24"/>
        </w:rPr>
        <w:t>将位于广州市越秀区盘福路12-35号的麒麟大厦改造建设为集医疗、预防、科研、教学于一体的高水平口腔专科</w:t>
      </w:r>
      <w:r w:rsidR="00DE7AD2">
        <w:rPr>
          <w:rFonts w:ascii="仿宋" w:eastAsia="仿宋" w:hAnsi="仿宋" w:hint="eastAsia"/>
          <w:sz w:val="24"/>
        </w:rPr>
        <w:t>医院，将为广大市民群众提供高水平的口腔专科诊疗服务的建设项目。盘福院区将由原麒麟大厦A、B、C所有的3座钢筋混凝土结构的建筑物改造而成，占地面积2840.7m</w:t>
      </w:r>
      <w:r w:rsidR="00DE7AD2">
        <w:rPr>
          <w:rFonts w:ascii="仿宋" w:eastAsia="仿宋" w:hAnsi="仿宋" w:hint="eastAsia"/>
          <w:sz w:val="24"/>
          <w:vertAlign w:val="superscript"/>
        </w:rPr>
        <w:t>2</w:t>
      </w:r>
      <w:r w:rsidR="00DE7AD2">
        <w:rPr>
          <w:rFonts w:ascii="仿宋" w:eastAsia="仿宋" w:hAnsi="仿宋" w:hint="eastAsia"/>
          <w:sz w:val="24"/>
        </w:rPr>
        <w:t>，建筑面积15267.27m</w:t>
      </w:r>
      <w:r w:rsidR="00DE7AD2">
        <w:rPr>
          <w:rFonts w:ascii="仿宋" w:eastAsia="仿宋" w:hAnsi="仿宋" w:hint="eastAsia"/>
          <w:sz w:val="24"/>
          <w:vertAlign w:val="superscript"/>
        </w:rPr>
        <w:t>2</w:t>
      </w:r>
      <w:r w:rsidR="00DE7AD2">
        <w:rPr>
          <w:rFonts w:ascii="仿宋" w:eastAsia="仿宋" w:hAnsi="仿宋" w:hint="eastAsia"/>
          <w:sz w:val="24"/>
        </w:rPr>
        <w:t>。根据广东省高水平专科医院的标准及南方医科大学对附属医院建设和发展的要求，盘福院区的规划是安装约100张牙科综合治疗台的规模，开设牙体牙髓科、颌面外科、修复科、牙周科、正畸科、种植科、粘膜科等口腔专科医院（不设病房）的常规学科，并承担南方医科大学口腔医学院的教学任务，设立教学实验室、化学和生物实验室。根据《建设项目环境影响评价分类管理名录》和《建设项目环境影响登记表备案管理办法》的规定，盘福院区建设项目环境影响评价类别属于填报环境影响报告表的建设项目。需要委托有从事环境影响评价工作资质相的单位对盘福院区建设项目进行环境影响评价</w:t>
      </w:r>
      <w:r w:rsidR="00EC58A8">
        <w:rPr>
          <w:rFonts w:ascii="仿宋" w:eastAsia="仿宋" w:hAnsi="仿宋" w:cs="仿宋" w:hint="eastAsia"/>
          <w:sz w:val="22"/>
          <w:szCs w:val="22"/>
        </w:rPr>
        <w:t>。</w:t>
      </w:r>
    </w:p>
    <w:p w:rsidR="00DE7AD2" w:rsidRDefault="00DE7AD2" w:rsidP="00DE7AD2">
      <w:pPr>
        <w:spacing w:line="360" w:lineRule="auto"/>
        <w:outlineLvl w:val="2"/>
        <w:rPr>
          <w:rFonts w:ascii="仿宋" w:eastAsia="仿宋" w:hAnsi="仿宋" w:cs="宋体"/>
          <w:sz w:val="24"/>
        </w:rPr>
      </w:pPr>
      <w:r>
        <w:rPr>
          <w:rFonts w:ascii="仿宋" w:eastAsiaTheme="minorEastAsia" w:hAnsi="仿宋" w:cs="宋体" w:hint="eastAsia"/>
          <w:sz w:val="24"/>
        </w:rPr>
        <w:t>5</w:t>
      </w:r>
      <w:r>
        <w:rPr>
          <w:rFonts w:ascii="仿宋" w:eastAsia="仿宋" w:hAnsi="仿宋" w:cs="宋体" w:hint="eastAsia"/>
          <w:sz w:val="24"/>
        </w:rPr>
        <w:t>、项目内容及数量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394"/>
        <w:gridCol w:w="709"/>
        <w:gridCol w:w="709"/>
      </w:tblGrid>
      <w:tr w:rsidR="00DE7AD2" w:rsidTr="00974970">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序号</w:t>
            </w:r>
          </w:p>
        </w:tc>
        <w:tc>
          <w:tcPr>
            <w:tcW w:w="4394"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项目名称</w:t>
            </w:r>
          </w:p>
        </w:tc>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单位</w:t>
            </w:r>
          </w:p>
        </w:tc>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数量</w:t>
            </w:r>
          </w:p>
        </w:tc>
      </w:tr>
      <w:tr w:rsidR="00DE7AD2" w:rsidTr="00974970">
        <w:trPr>
          <w:trHeight w:val="121"/>
        </w:trPr>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一</w:t>
            </w:r>
          </w:p>
        </w:tc>
        <w:tc>
          <w:tcPr>
            <w:tcW w:w="4394" w:type="dxa"/>
          </w:tcPr>
          <w:p w:rsidR="00DE7AD2" w:rsidRDefault="00DE7AD2" w:rsidP="00974970">
            <w:pPr>
              <w:adjustRightInd w:val="0"/>
              <w:snapToGrid w:val="0"/>
              <w:jc w:val="left"/>
              <w:rPr>
                <w:rFonts w:ascii="仿宋" w:eastAsia="仿宋" w:hAnsi="仿宋" w:cs="仿宋"/>
                <w:bCs/>
                <w:sz w:val="24"/>
              </w:rPr>
            </w:pPr>
            <w:r>
              <w:rPr>
                <w:rFonts w:ascii="仿宋" w:eastAsia="仿宋" w:hAnsi="仿宋" w:hint="eastAsia"/>
                <w:sz w:val="24"/>
              </w:rPr>
              <w:t>盘福院区建设项目环境影响评价服务</w:t>
            </w:r>
          </w:p>
        </w:tc>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项</w:t>
            </w:r>
          </w:p>
        </w:tc>
        <w:tc>
          <w:tcPr>
            <w:tcW w:w="709" w:type="dxa"/>
          </w:tcPr>
          <w:p w:rsidR="00DE7AD2" w:rsidRDefault="00DE7AD2" w:rsidP="00974970">
            <w:pPr>
              <w:jc w:val="center"/>
              <w:outlineLvl w:val="2"/>
              <w:rPr>
                <w:rFonts w:ascii="仿宋" w:eastAsia="仿宋" w:hAnsi="仿宋" w:cs="宋体"/>
                <w:sz w:val="24"/>
              </w:rPr>
            </w:pPr>
            <w:r>
              <w:rPr>
                <w:rFonts w:ascii="仿宋" w:eastAsia="仿宋" w:hAnsi="仿宋" w:cs="宋体" w:hint="eastAsia"/>
                <w:sz w:val="24"/>
              </w:rPr>
              <w:t>1</w:t>
            </w:r>
          </w:p>
        </w:tc>
      </w:tr>
    </w:tbl>
    <w:p w:rsidR="00DE7AD2" w:rsidRDefault="00DE7AD2" w:rsidP="00DE7AD2">
      <w:pPr>
        <w:spacing w:line="360" w:lineRule="auto"/>
        <w:outlineLvl w:val="2"/>
        <w:rPr>
          <w:rFonts w:ascii="仿宋" w:eastAsia="仿宋" w:hAnsi="仿宋"/>
          <w:sz w:val="24"/>
        </w:rPr>
      </w:pPr>
      <w:r>
        <w:rPr>
          <w:rFonts w:ascii="仿宋" w:eastAsiaTheme="minorEastAsia" w:hAnsi="仿宋" w:hint="eastAsia"/>
          <w:sz w:val="24"/>
        </w:rPr>
        <w:t>6</w:t>
      </w:r>
      <w:r>
        <w:rPr>
          <w:rFonts w:ascii="仿宋" w:eastAsia="仿宋" w:hAnsi="仿宋" w:hint="eastAsia"/>
          <w:sz w:val="24"/>
        </w:rPr>
        <w:t>、项目实施时间：2021年3月，工期45天（日历日）；</w:t>
      </w:r>
    </w:p>
    <w:p w:rsidR="00DE7AD2" w:rsidRDefault="00DE7AD2" w:rsidP="00DE7AD2">
      <w:pPr>
        <w:spacing w:line="360" w:lineRule="auto"/>
        <w:outlineLvl w:val="2"/>
        <w:rPr>
          <w:rFonts w:ascii="仿宋" w:eastAsia="仿宋" w:hAnsi="仿宋"/>
          <w:sz w:val="24"/>
        </w:rPr>
      </w:pPr>
      <w:r>
        <w:rPr>
          <w:rFonts w:ascii="仿宋" w:eastAsiaTheme="minorEastAsia" w:hAnsi="仿宋" w:cs="宋体" w:hint="eastAsia"/>
          <w:sz w:val="24"/>
        </w:rPr>
        <w:t>7</w:t>
      </w:r>
      <w:r>
        <w:rPr>
          <w:rFonts w:ascii="仿宋" w:eastAsia="仿宋" w:hAnsi="仿宋" w:cs="宋体" w:hint="eastAsia"/>
          <w:sz w:val="24"/>
        </w:rPr>
        <w:t>、项目资金性质：自筹资金</w:t>
      </w:r>
    </w:p>
    <w:p w:rsidR="00DE7AD2" w:rsidRDefault="00DE7AD2" w:rsidP="00DE7AD2">
      <w:pPr>
        <w:spacing w:line="360" w:lineRule="auto"/>
        <w:rPr>
          <w:rFonts w:ascii="仿宋" w:eastAsia="仿宋" w:hAnsi="仿宋" w:cs="宋体"/>
          <w:b/>
          <w:sz w:val="24"/>
        </w:rPr>
      </w:pPr>
      <w:r>
        <w:rPr>
          <w:rFonts w:ascii="宋体" w:hAnsi="宋体" w:cs="宋体" w:hint="eastAsia"/>
          <w:b/>
          <w:sz w:val="24"/>
        </w:rPr>
        <w:t>三、服务内容</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1、按规范编制《南方医科大学口腔医院（广东省口腔医院 ）盘福院区建设项目环境影响评价报告表》.</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2、对建设项目产生的污染和对环境的影响进行全面进行分析或专项评价。</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3、行政许可：《南方医科大学口腔医院（广东省口腔医院 ）盘福院区建设项目环境影响评价报告表》报广州市有审批权的环境保护行政主管部门审批，以通过为服务成果。</w:t>
      </w:r>
    </w:p>
    <w:p w:rsidR="00DE7AD2" w:rsidRDefault="00DE7AD2" w:rsidP="00DE7AD2">
      <w:pPr>
        <w:spacing w:line="360" w:lineRule="auto"/>
        <w:rPr>
          <w:rFonts w:ascii="仿宋" w:eastAsia="仿宋" w:hAnsi="仿宋" w:cs="宋体"/>
          <w:b/>
          <w:sz w:val="24"/>
        </w:rPr>
      </w:pPr>
      <w:r>
        <w:rPr>
          <w:rFonts w:ascii="宋体" w:hAnsi="宋体" w:cs="宋体" w:hint="eastAsia"/>
          <w:b/>
          <w:sz w:val="24"/>
        </w:rPr>
        <w:t>四、评价依据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1、《中华人民共和国环境保护法》</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2、《中华人民共和国环境影响评价法》</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3、《建设项目环境保护管理条例》</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4、《广东省建设项目环境保护管理条例》</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lastRenderedPageBreak/>
        <w:t>5、《建设项目环境影响评价分类管理名录》</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6、盘福院区建设项目工程内容，污染因子、生态影响因子特征及其所处环境的敏感性质和敏感程度。</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注：以上法律法规执行最新版的规定。</w:t>
      </w:r>
    </w:p>
    <w:p w:rsidR="00DE7AD2" w:rsidRDefault="00DE7AD2" w:rsidP="00DE7AD2">
      <w:pPr>
        <w:spacing w:line="360" w:lineRule="auto"/>
        <w:rPr>
          <w:rFonts w:ascii="仿宋" w:eastAsia="仿宋" w:hAnsi="仿宋" w:cs="宋体"/>
          <w:b/>
          <w:sz w:val="24"/>
        </w:rPr>
      </w:pPr>
      <w:r>
        <w:rPr>
          <w:rFonts w:ascii="宋体" w:hAnsi="宋体" w:cs="宋体" w:hint="eastAsia"/>
          <w:b/>
          <w:sz w:val="24"/>
        </w:rPr>
        <w:t>五、服务标准</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1、编制建设项目环境影响报告表服务质量标准</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1.1初步确认项目选址选线的环境可行性正确。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1.2评价等级、评价范围、评价因子、评价方法和预测模式选用准确。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1.3敏感目标、监测布点、监测时间和频率选择合理。</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1.4评价内容要全面，评价重点要突出。</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2、评估建设项目环境影响报告表服务质量标准</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2.1源强和物料平衡正确。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2.2工艺符合清洁生产要求。</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2.3环境影响预测参数选择合理和预测结果正确。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2.4污染防治、生态保护措施完善可行。</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2.5经济指标适当。</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2.6总量控制指标符合国家和项目所在地规定的要求。</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2.7选址选线环境可行性结论明确。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2.8评价结论可信。</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2.9符合国家有关环境影响评价、评估技术导则和规范。</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3、行政许可服务质量标准：以通过广州市有审批权的环境保护行政主管部门审批为服务成果。</w:t>
      </w:r>
    </w:p>
    <w:p w:rsidR="00DE7AD2" w:rsidRDefault="00DE7AD2" w:rsidP="00DE7AD2">
      <w:pPr>
        <w:spacing w:line="360" w:lineRule="auto"/>
        <w:rPr>
          <w:rFonts w:ascii="仿宋" w:eastAsia="仿宋" w:hAnsi="仿宋" w:cs="宋体"/>
          <w:b/>
          <w:sz w:val="24"/>
        </w:rPr>
      </w:pPr>
      <w:r>
        <w:rPr>
          <w:rFonts w:ascii="宋体" w:hAnsi="宋体" w:cs="宋体" w:hint="eastAsia"/>
          <w:b/>
          <w:sz w:val="24"/>
        </w:rPr>
        <w:t>六、总体要求</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▲1、投标人必须为该项目成立专业的环境影响评价团队，</w:t>
      </w:r>
      <w:r>
        <w:rPr>
          <w:rFonts w:ascii="仿宋" w:eastAsia="仿宋" w:hAnsi="仿宋" w:hint="eastAsia"/>
          <w:sz w:val="24"/>
        </w:rPr>
        <w:t>负责人必须具备环境影响评价工程师资格，所有工作人员必须是投标人的正式员工（提供社保缴费证明），并具有相应专业的从业资格。</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★2、投标人必须要有该建设项目环境影响评价工作方案、计划表、解决项目重点和难点的措施。</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▲3、投标人必须与采购人进行深入交流和充分沟通，并踏勘现场，详细列出建</w:t>
      </w:r>
      <w:r>
        <w:rPr>
          <w:rFonts w:ascii="仿宋" w:eastAsia="仿宋" w:hAnsi="仿宋" w:cs="宋体" w:hint="eastAsia"/>
          <w:sz w:val="24"/>
        </w:rPr>
        <w:lastRenderedPageBreak/>
        <w:t>设项目环境影响评价所需要采购人提供的资料和文件清单及配合工作的内容。</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4、投标人必须对建设项目环境影响评价服务所需的资料和文件进行搜集和整理。并加以分析调研选用。</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5、投标人必须根据本项目相对应的国家及所在地行业颁布执行的法律法规、标准、规范、技术规程和管理条例及相关文件规定、环境监测数据、社会调查、公众意见、采购人提供的资料、建设项目的实际情况进行环境影响评价工作。</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6、投标人必须提供近三年与本建设项目环境影响评价服务内容和规模相类似的业绩3个以上（需</w:t>
      </w:r>
      <w:r>
        <w:rPr>
          <w:rFonts w:ascii="仿宋" w:eastAsia="仿宋" w:hAnsi="仿宋" w:cs="宋体" w:hint="eastAsia"/>
          <w:color w:val="2F2F2F"/>
          <w:kern w:val="0"/>
          <w:sz w:val="24"/>
        </w:rPr>
        <w:t>提供服务合同等相关完工证明资料）</w:t>
      </w:r>
      <w:r>
        <w:rPr>
          <w:rFonts w:ascii="仿宋" w:eastAsia="仿宋" w:hAnsi="仿宋" w:cs="宋体" w:hint="eastAsia"/>
          <w:sz w:val="24"/>
        </w:rPr>
        <w:t>。</w:t>
      </w:r>
    </w:p>
    <w:p w:rsidR="00DE7AD2" w:rsidRDefault="00DE7AD2" w:rsidP="00DE7AD2">
      <w:pPr>
        <w:spacing w:line="360" w:lineRule="auto"/>
        <w:rPr>
          <w:rFonts w:ascii="仿宋" w:eastAsia="仿宋" w:hAnsi="仿宋" w:cs="宋体"/>
          <w:b/>
          <w:sz w:val="24"/>
        </w:rPr>
      </w:pPr>
      <w:r>
        <w:rPr>
          <w:rFonts w:ascii="宋体" w:hAnsi="宋体" w:cs="宋体" w:hint="eastAsia"/>
          <w:b/>
          <w:sz w:val="24"/>
        </w:rPr>
        <w:t>七、其他要求</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▲1、投标人项目负责人必须全盘掌握建设项目环境影响评价工作进展情况，保持通讯畅通，能随时答复采购人的询问。</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▲2、投标人必须承诺不得随意更换项目负责人和专项负责人，如确须更换项目负责人和专项负责人必须得到采购人的同意，并提供负责各专项环境影响评价的工程师名单。</w:t>
      </w:r>
    </w:p>
    <w:p w:rsidR="00DE7AD2" w:rsidRDefault="00DE7AD2" w:rsidP="00DE7AD2">
      <w:pPr>
        <w:widowControl/>
        <w:shd w:val="clear" w:color="auto" w:fill="FFFFFF"/>
        <w:spacing w:line="420" w:lineRule="atLeast"/>
        <w:jc w:val="left"/>
        <w:rPr>
          <w:rFonts w:ascii="仿宋" w:eastAsia="仿宋" w:hAnsi="仿宋" w:cs="宋体"/>
          <w:color w:val="2F2F2F"/>
          <w:kern w:val="0"/>
          <w:sz w:val="24"/>
        </w:rPr>
      </w:pPr>
      <w:r>
        <w:rPr>
          <w:rFonts w:ascii="仿宋" w:eastAsia="仿宋" w:hAnsi="仿宋" w:cs="宋体" w:hint="eastAsia"/>
          <w:color w:val="2F2F2F"/>
          <w:kern w:val="0"/>
          <w:sz w:val="24"/>
        </w:rPr>
        <w:t>3、投标人在广州市内应设有长期的办公场所或售后服务机构（提供房屋产权证明或办公场所房屋租赁合同）。</w:t>
      </w:r>
    </w:p>
    <w:p w:rsidR="00DE7AD2" w:rsidRDefault="00DE7AD2" w:rsidP="00DE7AD2">
      <w:pPr>
        <w:spacing w:line="360" w:lineRule="auto"/>
        <w:outlineLvl w:val="2"/>
        <w:rPr>
          <w:rFonts w:ascii="仿宋" w:eastAsia="仿宋" w:hAnsi="仿宋" w:cs="宋体"/>
          <w:b/>
          <w:sz w:val="24"/>
        </w:rPr>
      </w:pPr>
      <w:r>
        <w:rPr>
          <w:rFonts w:ascii="宋体" w:hAnsi="宋体" w:cs="宋体" w:hint="eastAsia"/>
          <w:b/>
          <w:sz w:val="24"/>
        </w:rPr>
        <w:t>八、售后服务</w:t>
      </w:r>
    </w:p>
    <w:p w:rsidR="00DE7AD2" w:rsidRDefault="00DE7AD2" w:rsidP="00DE7AD2">
      <w:pPr>
        <w:spacing w:line="360" w:lineRule="auto"/>
        <w:rPr>
          <w:rFonts w:ascii="仿宋" w:eastAsia="仿宋" w:hAnsi="仿宋" w:cs="宋体"/>
          <w:sz w:val="24"/>
        </w:rPr>
      </w:pPr>
      <w:r>
        <w:rPr>
          <w:rFonts w:ascii="仿宋" w:eastAsia="仿宋" w:hAnsi="仿宋" w:hint="eastAsia"/>
          <w:bCs/>
          <w:sz w:val="24"/>
        </w:rPr>
        <w:t>1、投标人项目负责人必须对建设项目的环境影响评价服务进行全程跟进。并有义务保证</w:t>
      </w:r>
      <w:r>
        <w:rPr>
          <w:rFonts w:ascii="仿宋" w:eastAsia="仿宋" w:hAnsi="仿宋" w:cs="宋体" w:hint="eastAsia"/>
          <w:sz w:val="24"/>
        </w:rPr>
        <w:t>该项建设项目环境影响评价服务按时保质地完成</w:t>
      </w:r>
      <w:r>
        <w:rPr>
          <w:rFonts w:ascii="仿宋" w:eastAsia="仿宋" w:hAnsi="仿宋" w:hint="eastAsia"/>
          <w:bCs/>
          <w:sz w:val="24"/>
        </w:rPr>
        <w:t>。</w:t>
      </w:r>
    </w:p>
    <w:p w:rsidR="00DE7AD2" w:rsidRDefault="00DE7AD2" w:rsidP="00DE7AD2">
      <w:pPr>
        <w:spacing w:line="360" w:lineRule="auto"/>
        <w:rPr>
          <w:rFonts w:ascii="仿宋" w:eastAsia="仿宋" w:hAnsi="仿宋" w:cs="宋体"/>
          <w:sz w:val="24"/>
        </w:rPr>
      </w:pPr>
      <w:r>
        <w:rPr>
          <w:rFonts w:ascii="仿宋" w:eastAsia="仿宋" w:hAnsi="仿宋" w:hint="eastAsia"/>
          <w:bCs/>
          <w:sz w:val="24"/>
        </w:rPr>
        <w:t>2、本项目在办理行政许可过程中，如需要合理完善和修改《</w:t>
      </w:r>
      <w:r>
        <w:rPr>
          <w:rFonts w:ascii="仿宋" w:eastAsia="仿宋" w:hAnsi="仿宋" w:cs="宋体" w:hint="eastAsia"/>
          <w:sz w:val="24"/>
        </w:rPr>
        <w:t>建设项目环境影响评价报告表》</w:t>
      </w:r>
      <w:r>
        <w:rPr>
          <w:rFonts w:ascii="仿宋" w:eastAsia="仿宋" w:hAnsi="仿宋" w:hint="eastAsia"/>
          <w:bCs/>
          <w:sz w:val="24"/>
        </w:rPr>
        <w:t>，在合法规范的情况下，投标人必须无条件按行政主管部门的意见修改，不准以任何理由拒绝。</w:t>
      </w:r>
    </w:p>
    <w:p w:rsidR="00DE7AD2" w:rsidRDefault="00DE7AD2" w:rsidP="00DE7AD2">
      <w:pPr>
        <w:spacing w:line="360" w:lineRule="auto"/>
        <w:ind w:left="1"/>
        <w:rPr>
          <w:rFonts w:ascii="仿宋" w:eastAsia="仿宋" w:hAnsi="仿宋"/>
          <w:bCs/>
          <w:sz w:val="24"/>
        </w:rPr>
      </w:pPr>
      <w:r>
        <w:rPr>
          <w:rFonts w:ascii="仿宋" w:eastAsia="仿宋" w:hAnsi="仿宋" w:hint="eastAsia"/>
          <w:bCs/>
          <w:sz w:val="24"/>
        </w:rPr>
        <w:t>3、工程项目在实施过程中，如采购人或施工单位需要投标人加以说明和解释《</w:t>
      </w:r>
      <w:r>
        <w:rPr>
          <w:rFonts w:ascii="仿宋" w:eastAsia="仿宋" w:hAnsi="仿宋" w:cs="宋体" w:hint="eastAsia"/>
          <w:sz w:val="24"/>
        </w:rPr>
        <w:t>建设项目环境影响评价报告表》中的重点情况和措施及</w:t>
      </w:r>
      <w:r>
        <w:rPr>
          <w:rFonts w:ascii="仿宋" w:eastAsia="仿宋" w:hAnsi="仿宋" w:hint="eastAsia"/>
          <w:bCs/>
          <w:sz w:val="24"/>
        </w:rPr>
        <w:t>疑难问题，投标人必须无条件依以配合，不准以任何理由拒绝。</w:t>
      </w:r>
    </w:p>
    <w:p w:rsidR="00DE7AD2" w:rsidRDefault="00DE7AD2" w:rsidP="00DE7AD2">
      <w:pPr>
        <w:spacing w:line="360" w:lineRule="auto"/>
        <w:ind w:leftChars="-9" w:left="-19"/>
        <w:rPr>
          <w:rFonts w:ascii="仿宋" w:eastAsia="仿宋" w:hAnsi="仿宋"/>
          <w:bCs/>
          <w:sz w:val="24"/>
        </w:rPr>
      </w:pPr>
      <w:r>
        <w:rPr>
          <w:rFonts w:ascii="仿宋" w:eastAsia="仿宋" w:hAnsi="仿宋" w:hint="eastAsia"/>
          <w:bCs/>
          <w:sz w:val="24"/>
        </w:rPr>
        <w:t>4、投标人接到采购人通知后，必须在8小时内响应，48小时内答复采购人的要求。</w:t>
      </w:r>
    </w:p>
    <w:p w:rsidR="00DE7AD2" w:rsidRDefault="00DE7AD2" w:rsidP="00DE7AD2">
      <w:pPr>
        <w:spacing w:line="360" w:lineRule="auto"/>
        <w:rPr>
          <w:rFonts w:ascii="仿宋" w:eastAsia="仿宋" w:hAnsi="仿宋"/>
          <w:b/>
          <w:sz w:val="24"/>
        </w:rPr>
      </w:pPr>
      <w:r>
        <w:rPr>
          <w:rFonts w:ascii="宋体" w:hAnsi="宋体" w:cs="宋体" w:hint="eastAsia"/>
          <w:b/>
          <w:sz w:val="24"/>
        </w:rPr>
        <w:t>十、项目承包方式及报价要求</w:t>
      </w:r>
    </w:p>
    <w:p w:rsidR="00DE7AD2" w:rsidRDefault="00DE7AD2" w:rsidP="00DE7AD2">
      <w:pPr>
        <w:spacing w:line="360" w:lineRule="auto"/>
        <w:rPr>
          <w:rFonts w:ascii="仿宋" w:eastAsia="仿宋" w:hAnsi="仿宋"/>
          <w:b/>
          <w:sz w:val="24"/>
        </w:rPr>
      </w:pPr>
      <w:r>
        <w:rPr>
          <w:rFonts w:ascii="仿宋" w:eastAsia="仿宋" w:hAnsi="仿宋" w:hint="eastAsia"/>
          <w:b/>
          <w:sz w:val="24"/>
        </w:rPr>
        <w:t>1</w:t>
      </w:r>
      <w:r>
        <w:rPr>
          <w:rFonts w:ascii="宋体" w:hAnsi="宋体" w:cs="宋体" w:hint="eastAsia"/>
          <w:b/>
          <w:sz w:val="24"/>
        </w:rPr>
        <w:t>、承包方式：</w:t>
      </w:r>
    </w:p>
    <w:p w:rsidR="00DE7AD2" w:rsidRDefault="00DE7AD2" w:rsidP="00DE7AD2">
      <w:pPr>
        <w:pStyle w:val="a3"/>
        <w:spacing w:line="360" w:lineRule="auto"/>
        <w:ind w:firstLineChars="0" w:firstLine="0"/>
        <w:rPr>
          <w:rFonts w:ascii="仿宋" w:eastAsia="仿宋" w:hAnsi="仿宋"/>
          <w:sz w:val="24"/>
        </w:rPr>
      </w:pPr>
      <w:r>
        <w:rPr>
          <w:rFonts w:ascii="仿宋" w:eastAsia="仿宋" w:hAnsi="仿宋" w:cs="宋体" w:hint="eastAsia"/>
          <w:sz w:val="24"/>
        </w:rPr>
        <w:t>1.1</w:t>
      </w:r>
      <w:r>
        <w:rPr>
          <w:rFonts w:ascii="仿宋" w:eastAsia="仿宋" w:hAnsi="仿宋" w:hint="eastAsia"/>
          <w:sz w:val="24"/>
        </w:rPr>
        <w:t>本建设项目环境影响评价服务采用交钥匙的总包方式，投标人应对上述建设</w:t>
      </w:r>
      <w:r>
        <w:rPr>
          <w:rFonts w:ascii="仿宋" w:eastAsia="仿宋" w:hAnsi="仿宋" w:hint="eastAsia"/>
          <w:sz w:val="24"/>
        </w:rPr>
        <w:lastRenderedPageBreak/>
        <w:t>项目环境影响评价提供的服务，以固定总价包干。</w:t>
      </w:r>
    </w:p>
    <w:p w:rsidR="00DE7AD2" w:rsidRDefault="00DE7AD2" w:rsidP="00DE7AD2">
      <w:pPr>
        <w:pStyle w:val="a3"/>
        <w:spacing w:line="360" w:lineRule="auto"/>
        <w:ind w:firstLineChars="0" w:firstLine="0"/>
        <w:rPr>
          <w:rFonts w:ascii="仿宋" w:eastAsia="仿宋" w:hAnsi="仿宋"/>
          <w:sz w:val="24"/>
        </w:rPr>
      </w:pPr>
      <w:r>
        <w:rPr>
          <w:rFonts w:ascii="仿宋" w:eastAsia="仿宋" w:hAnsi="仿宋" w:hint="eastAsia"/>
          <w:sz w:val="24"/>
        </w:rPr>
        <w:t>1.2除招标文件中有明确外，投标人不得再以任何方式转包或分包本采购项目。</w:t>
      </w:r>
    </w:p>
    <w:p w:rsidR="00DE7AD2" w:rsidRDefault="00DE7AD2" w:rsidP="00DE7AD2">
      <w:pPr>
        <w:spacing w:line="360" w:lineRule="auto"/>
        <w:rPr>
          <w:rFonts w:ascii="仿宋" w:eastAsia="仿宋" w:hAnsi="仿宋"/>
          <w:sz w:val="24"/>
        </w:rPr>
      </w:pPr>
      <w:r>
        <w:rPr>
          <w:rFonts w:ascii="仿宋" w:eastAsia="仿宋" w:hAnsi="仿宋" w:hint="eastAsia"/>
          <w:sz w:val="24"/>
        </w:rPr>
        <w:t>1.3招标人如有合理</w:t>
      </w:r>
      <w:r>
        <w:rPr>
          <w:rFonts w:ascii="仿宋" w:eastAsia="仿宋" w:hAnsi="仿宋"/>
          <w:sz w:val="24"/>
        </w:rPr>
        <w:t>变更、修改</w:t>
      </w:r>
      <w:r>
        <w:rPr>
          <w:rFonts w:ascii="仿宋" w:eastAsia="仿宋" w:hAnsi="仿宋" w:hint="eastAsia"/>
          <w:sz w:val="24"/>
        </w:rPr>
        <w:t>建</w:t>
      </w:r>
      <w:r>
        <w:rPr>
          <w:rFonts w:ascii="仿宋" w:eastAsia="仿宋" w:hAnsi="仿宋"/>
          <w:sz w:val="24"/>
        </w:rPr>
        <w:t>设项目的内容投标</w:t>
      </w:r>
      <w:r>
        <w:rPr>
          <w:rFonts w:ascii="仿宋" w:eastAsia="仿宋" w:hAnsi="仿宋" w:hint="eastAsia"/>
          <w:sz w:val="24"/>
        </w:rPr>
        <w:t>人中标后</w:t>
      </w:r>
      <w:r>
        <w:rPr>
          <w:rFonts w:ascii="仿宋" w:eastAsia="仿宋" w:hAnsi="仿宋"/>
          <w:sz w:val="24"/>
        </w:rPr>
        <w:t>不得拒绝</w:t>
      </w:r>
      <w:r>
        <w:rPr>
          <w:rFonts w:ascii="仿宋" w:eastAsia="仿宋" w:hAnsi="仿宋" w:hint="eastAsia"/>
          <w:sz w:val="24"/>
        </w:rPr>
        <w:t>提</w:t>
      </w:r>
      <w:r>
        <w:rPr>
          <w:rFonts w:ascii="仿宋" w:eastAsia="仿宋" w:hAnsi="仿宋"/>
          <w:sz w:val="24"/>
        </w:rPr>
        <w:t>供服务</w:t>
      </w:r>
      <w:r>
        <w:rPr>
          <w:rFonts w:ascii="仿宋" w:eastAsia="仿宋" w:hAnsi="仿宋" w:hint="eastAsia"/>
          <w:sz w:val="24"/>
        </w:rPr>
        <w:t>。</w:t>
      </w:r>
    </w:p>
    <w:p w:rsidR="00DE7AD2" w:rsidRDefault="00DE7AD2" w:rsidP="00DE7AD2">
      <w:pPr>
        <w:spacing w:line="360" w:lineRule="auto"/>
        <w:rPr>
          <w:rFonts w:ascii="仿宋" w:eastAsia="仿宋" w:hAnsi="仿宋"/>
          <w:sz w:val="24"/>
        </w:rPr>
      </w:pPr>
      <w:r>
        <w:rPr>
          <w:rFonts w:ascii="仿宋" w:eastAsia="仿宋" w:hAnsi="仿宋" w:cs="宋体" w:hint="eastAsia"/>
          <w:b/>
          <w:sz w:val="24"/>
        </w:rPr>
        <w:t>2</w:t>
      </w:r>
      <w:r>
        <w:rPr>
          <w:rFonts w:ascii="宋体" w:hAnsi="宋体" w:cs="宋体" w:hint="eastAsia"/>
          <w:b/>
          <w:sz w:val="24"/>
        </w:rPr>
        <w:t>、报价要求</w:t>
      </w:r>
    </w:p>
    <w:p w:rsidR="00DE7AD2" w:rsidRDefault="00DE7AD2" w:rsidP="00DE7AD2">
      <w:pPr>
        <w:spacing w:line="360" w:lineRule="auto"/>
        <w:ind w:firstLineChars="200" w:firstLine="480"/>
        <w:rPr>
          <w:rFonts w:ascii="仿宋" w:eastAsia="仿宋" w:hAnsi="仿宋"/>
          <w:sz w:val="24"/>
        </w:rPr>
      </w:pPr>
      <w:r>
        <w:rPr>
          <w:rFonts w:ascii="仿宋" w:eastAsia="仿宋" w:hAnsi="仿宋" w:hint="eastAsia"/>
          <w:sz w:val="24"/>
        </w:rPr>
        <w:t xml:space="preserve">投标人的报价应遵循以下原则， </w:t>
      </w:r>
    </w:p>
    <w:p w:rsidR="00DE7AD2" w:rsidRDefault="00DE7AD2" w:rsidP="00DE7AD2">
      <w:pPr>
        <w:spacing w:line="360" w:lineRule="auto"/>
        <w:rPr>
          <w:rFonts w:ascii="仿宋" w:eastAsia="仿宋" w:hAnsi="仿宋"/>
          <w:sz w:val="24"/>
        </w:rPr>
      </w:pPr>
      <w:r>
        <w:rPr>
          <w:rFonts w:ascii="仿宋" w:eastAsia="仿宋" w:hAnsi="仿宋" w:hint="eastAsia"/>
          <w:sz w:val="24"/>
        </w:rPr>
        <w:t>2.1投标人应按照招标文件要求和实际情况，并根据投标时拟定的方案，经验与能力、现阶段市场价格和企业的承受能力等方面综合因素进行投标报价。</w:t>
      </w:r>
    </w:p>
    <w:p w:rsidR="00DE7AD2" w:rsidRDefault="00DE7AD2" w:rsidP="00DE7AD2">
      <w:pPr>
        <w:spacing w:line="360" w:lineRule="auto"/>
        <w:rPr>
          <w:rFonts w:ascii="仿宋" w:eastAsia="仿宋" w:hAnsi="仿宋"/>
          <w:sz w:val="24"/>
        </w:rPr>
      </w:pPr>
      <w:r>
        <w:rPr>
          <w:rFonts w:ascii="仿宋" w:eastAsia="仿宋" w:hAnsi="仿宋" w:hint="eastAsia"/>
          <w:sz w:val="24"/>
        </w:rPr>
        <w:t>2.2投标人报价应包括并不限于编制费、评估费、专家费、调研费、监测费、实验费、测试费、交通费、工本费、税收等内容，如投标报价中漏报、少报的费用，视为此项费用已隐含在投标报价中，中标后不得再向采购人收取任何费用。</w:t>
      </w:r>
    </w:p>
    <w:p w:rsidR="00DE7AD2" w:rsidRDefault="00DE7AD2" w:rsidP="00DE7AD2">
      <w:pPr>
        <w:pStyle w:val="a3"/>
        <w:spacing w:line="360" w:lineRule="auto"/>
        <w:ind w:firstLineChars="0" w:firstLine="0"/>
        <w:rPr>
          <w:rFonts w:ascii="仿宋" w:eastAsia="仿宋" w:hAnsi="仿宋"/>
          <w:sz w:val="24"/>
        </w:rPr>
      </w:pPr>
      <w:r>
        <w:rPr>
          <w:rFonts w:ascii="仿宋" w:eastAsia="仿宋" w:hAnsi="仿宋" w:hint="eastAsia"/>
          <w:sz w:val="24"/>
        </w:rPr>
        <w:t>2.3投标报价包括投标总价和各项明细报价。</w:t>
      </w:r>
    </w:p>
    <w:p w:rsidR="00DE7AD2" w:rsidRDefault="00DE7AD2" w:rsidP="00DE7AD2">
      <w:pPr>
        <w:pStyle w:val="a3"/>
        <w:spacing w:line="360" w:lineRule="auto"/>
        <w:ind w:firstLineChars="0" w:firstLine="0"/>
        <w:rPr>
          <w:rFonts w:ascii="仿宋" w:eastAsia="仿宋" w:hAnsi="仿宋"/>
          <w:sz w:val="24"/>
        </w:rPr>
      </w:pPr>
      <w:r>
        <w:rPr>
          <w:rFonts w:ascii="仿宋" w:eastAsia="仿宋" w:hAnsi="仿宋" w:hint="eastAsia"/>
          <w:sz w:val="24"/>
        </w:rPr>
        <w:t>2.4投标人所报的投标单价在合同执行期间是固定不变的（特别说明的除外），投标人必须承担所有风险，不得以任何理由予以变更。</w:t>
      </w:r>
    </w:p>
    <w:p w:rsidR="00DE7AD2" w:rsidRDefault="00DE7AD2" w:rsidP="00DE7AD2">
      <w:pPr>
        <w:pStyle w:val="a3"/>
        <w:spacing w:line="360" w:lineRule="auto"/>
        <w:ind w:firstLineChars="0" w:firstLine="0"/>
        <w:rPr>
          <w:rFonts w:ascii="仿宋" w:eastAsia="仿宋" w:hAnsi="仿宋"/>
          <w:sz w:val="24"/>
        </w:rPr>
      </w:pPr>
      <w:r>
        <w:rPr>
          <w:rFonts w:ascii="仿宋" w:eastAsia="仿宋" w:hAnsi="仿宋" w:hint="eastAsia"/>
          <w:sz w:val="24"/>
        </w:rPr>
        <w:t>2.5投标报价使用人民币，投标价格为含税价格。</w:t>
      </w:r>
    </w:p>
    <w:p w:rsidR="00DE7AD2" w:rsidRDefault="00DE7AD2" w:rsidP="00DE7AD2">
      <w:pPr>
        <w:spacing w:line="360" w:lineRule="auto"/>
        <w:rPr>
          <w:rFonts w:ascii="仿宋" w:eastAsia="仿宋" w:hAnsi="仿宋" w:cs="宋体"/>
          <w:sz w:val="24"/>
        </w:rPr>
      </w:pPr>
      <w:r>
        <w:rPr>
          <w:rFonts w:ascii="仿宋" w:eastAsia="仿宋" w:hAnsi="仿宋" w:hint="eastAsia"/>
          <w:sz w:val="24"/>
        </w:rPr>
        <w:t>2.6 投标报价响应时应考虑文明施工所需的一切费用，并应充分考虑施工期间各类材料的市场风险和国家政策性调整风险系数。</w:t>
      </w:r>
    </w:p>
    <w:p w:rsidR="00DE7AD2" w:rsidRDefault="00DE7AD2" w:rsidP="00DE7AD2">
      <w:pPr>
        <w:spacing w:line="360" w:lineRule="auto"/>
        <w:rPr>
          <w:rFonts w:ascii="仿宋" w:eastAsia="仿宋" w:hAnsi="仿宋" w:cs="宋体"/>
          <w:sz w:val="24"/>
        </w:rPr>
      </w:pPr>
      <w:r>
        <w:rPr>
          <w:rFonts w:ascii="仿宋" w:eastAsia="仿宋" w:hAnsi="仿宋" w:cs="宋体" w:hint="eastAsia"/>
          <w:sz w:val="24"/>
        </w:rPr>
        <w:t>2.7</w:t>
      </w:r>
      <w:r>
        <w:rPr>
          <w:rFonts w:ascii="仿宋" w:eastAsia="仿宋" w:hAnsi="仿宋" w:hint="eastAsia"/>
          <w:sz w:val="24"/>
        </w:rPr>
        <w:t>采购人有权在签订合同时对项目方案作适当合理的调整或修改，合同总价不变。</w:t>
      </w:r>
    </w:p>
    <w:p w:rsidR="00DE7AD2" w:rsidRDefault="00DE7AD2" w:rsidP="00DE7AD2">
      <w:pPr>
        <w:spacing w:line="360" w:lineRule="auto"/>
        <w:rPr>
          <w:rFonts w:ascii="仿宋" w:eastAsia="仿宋" w:hAnsi="仿宋"/>
          <w:b/>
          <w:sz w:val="24"/>
        </w:rPr>
      </w:pPr>
      <w:r>
        <w:rPr>
          <w:rFonts w:ascii="宋体" w:hAnsi="宋体" w:cs="宋体" w:hint="eastAsia"/>
          <w:b/>
          <w:sz w:val="24"/>
        </w:rPr>
        <w:t>十一、</w:t>
      </w:r>
      <w:bookmarkStart w:id="0" w:name="_Toc478630272"/>
      <w:bookmarkStart w:id="1" w:name="_Toc475720957"/>
      <w:bookmarkStart w:id="2" w:name="_Toc464030422"/>
      <w:r>
        <w:rPr>
          <w:rFonts w:ascii="宋体" w:hAnsi="宋体" w:cs="宋体" w:hint="eastAsia"/>
          <w:b/>
          <w:sz w:val="24"/>
        </w:rPr>
        <w:t>付款方式</w:t>
      </w:r>
      <w:bookmarkEnd w:id="0"/>
      <w:bookmarkEnd w:id="1"/>
      <w:bookmarkEnd w:id="2"/>
    </w:p>
    <w:p w:rsidR="00DE7AD2" w:rsidRDefault="00DE7AD2" w:rsidP="00DE7AD2">
      <w:pPr>
        <w:spacing w:line="360" w:lineRule="auto"/>
        <w:ind w:firstLineChars="200" w:firstLine="480"/>
        <w:rPr>
          <w:rFonts w:ascii="仿宋" w:eastAsia="仿宋" w:hAnsi="仿宋"/>
          <w:sz w:val="24"/>
        </w:rPr>
      </w:pPr>
      <w:r>
        <w:rPr>
          <w:rFonts w:ascii="仿宋" w:eastAsia="仿宋" w:hAnsi="仿宋" w:hint="eastAsia"/>
          <w:sz w:val="24"/>
        </w:rPr>
        <w:t>采购人按下列程序付款：</w:t>
      </w:r>
    </w:p>
    <w:p w:rsidR="00DE7AD2" w:rsidRDefault="00DE7AD2" w:rsidP="00DE7AD2">
      <w:pPr>
        <w:spacing w:line="360" w:lineRule="auto"/>
        <w:ind w:left="21"/>
        <w:jc w:val="left"/>
        <w:rPr>
          <w:rFonts w:ascii="仿宋" w:eastAsia="仿宋" w:hAnsi="仿宋"/>
          <w:sz w:val="24"/>
        </w:rPr>
      </w:pPr>
      <w:r>
        <w:rPr>
          <w:rFonts w:ascii="仿宋" w:eastAsia="仿宋" w:hAnsi="仿宋" w:hint="eastAsia"/>
          <w:sz w:val="24"/>
        </w:rPr>
        <w:t>1、合同签订后</w:t>
      </w:r>
      <w:bookmarkStart w:id="3" w:name="OLE_LINK10"/>
      <w:r>
        <w:rPr>
          <w:rFonts w:ascii="仿宋" w:eastAsia="仿宋" w:hAnsi="仿宋" w:hint="eastAsia"/>
          <w:sz w:val="24"/>
        </w:rPr>
        <w:t>10个工作日内采购人支付</w:t>
      </w:r>
      <w:bookmarkEnd w:id="3"/>
      <w:r>
        <w:rPr>
          <w:rFonts w:ascii="仿宋" w:eastAsia="仿宋" w:hAnsi="仿宋" w:hint="eastAsia"/>
          <w:sz w:val="24"/>
        </w:rPr>
        <w:t>合同总价的</w:t>
      </w:r>
      <w:r>
        <w:rPr>
          <w:rFonts w:ascii="仿宋" w:eastAsia="仿宋" w:hAnsi="仿宋" w:hint="eastAsia"/>
          <w:sz w:val="24"/>
          <w:u w:val="single"/>
        </w:rPr>
        <w:t xml:space="preserve">30 </w:t>
      </w:r>
      <w:r>
        <w:rPr>
          <w:rFonts w:ascii="仿宋" w:eastAsia="仿宋" w:hAnsi="仿宋" w:hint="eastAsia"/>
          <w:sz w:val="24"/>
        </w:rPr>
        <w:t>% 给中标人作为定金；中标人完成</w:t>
      </w:r>
      <w:r>
        <w:rPr>
          <w:rFonts w:ascii="仿宋" w:eastAsia="仿宋" w:hAnsi="仿宋" w:cs="宋体" w:hint="eastAsia"/>
          <w:sz w:val="24"/>
        </w:rPr>
        <w:t>编制和评估建设项目环境影响报告表服务</w:t>
      </w:r>
      <w:r>
        <w:rPr>
          <w:rFonts w:ascii="仿宋" w:eastAsia="仿宋" w:hAnsi="仿宋" w:hint="eastAsia"/>
          <w:sz w:val="24"/>
        </w:rPr>
        <w:t>后，支付合同总价的50%给中标人；</w:t>
      </w:r>
      <w:r>
        <w:rPr>
          <w:rFonts w:ascii="仿宋" w:eastAsia="仿宋" w:hAnsi="仿宋" w:cs="宋体" w:hint="eastAsia"/>
          <w:sz w:val="24"/>
        </w:rPr>
        <w:t>建设项目环境影响报告表</w:t>
      </w:r>
      <w:r>
        <w:rPr>
          <w:rFonts w:ascii="仿宋" w:eastAsia="仿宋" w:hAnsi="仿宋" w:hint="eastAsia"/>
          <w:sz w:val="24"/>
        </w:rPr>
        <w:t>完成行政许可</w:t>
      </w:r>
      <w:r>
        <w:rPr>
          <w:rFonts w:ascii="仿宋" w:eastAsia="仿宋" w:hAnsi="仿宋" w:cs="宋体" w:hint="eastAsia"/>
          <w:sz w:val="24"/>
        </w:rPr>
        <w:t>服务</w:t>
      </w:r>
      <w:r>
        <w:rPr>
          <w:rFonts w:ascii="仿宋" w:eastAsia="仿宋" w:hAnsi="仿宋" w:hint="eastAsia"/>
          <w:sz w:val="24"/>
        </w:rPr>
        <w:t>后，支付合同总价的20%给中标人。</w:t>
      </w:r>
    </w:p>
    <w:p w:rsidR="00DE7AD2" w:rsidRDefault="00DE7AD2" w:rsidP="00DE7AD2">
      <w:pPr>
        <w:spacing w:line="360" w:lineRule="auto"/>
        <w:rPr>
          <w:rFonts w:ascii="仿宋" w:eastAsia="仿宋" w:hAnsi="仿宋"/>
          <w:sz w:val="24"/>
        </w:rPr>
      </w:pPr>
      <w:r>
        <w:rPr>
          <w:rFonts w:ascii="仿宋" w:eastAsia="仿宋" w:hAnsi="仿宋" w:hint="eastAsia"/>
          <w:sz w:val="24"/>
        </w:rPr>
        <w:t>2、中标人凭以下有效文件与采购人结算：</w:t>
      </w:r>
    </w:p>
    <w:p w:rsidR="00DE7AD2" w:rsidRDefault="00DE7AD2" w:rsidP="00DE7AD2">
      <w:pPr>
        <w:spacing w:line="360" w:lineRule="auto"/>
        <w:rPr>
          <w:rFonts w:ascii="仿宋" w:eastAsia="仿宋" w:hAnsi="仿宋"/>
          <w:sz w:val="24"/>
        </w:rPr>
      </w:pPr>
      <w:r>
        <w:rPr>
          <w:rFonts w:ascii="仿宋" w:eastAsia="仿宋" w:hAnsi="仿宋" w:hint="eastAsia"/>
          <w:sz w:val="24"/>
        </w:rPr>
        <w:t>2.1合同</w:t>
      </w:r>
    </w:p>
    <w:p w:rsidR="00DE7AD2" w:rsidRDefault="00DE7AD2" w:rsidP="00DE7AD2">
      <w:pPr>
        <w:spacing w:line="360" w:lineRule="auto"/>
        <w:rPr>
          <w:rFonts w:ascii="仿宋" w:eastAsia="仿宋" w:hAnsi="仿宋"/>
          <w:sz w:val="24"/>
        </w:rPr>
      </w:pPr>
      <w:r>
        <w:rPr>
          <w:rFonts w:ascii="仿宋" w:eastAsia="仿宋" w:hAnsi="仿宋" w:hint="eastAsia"/>
          <w:sz w:val="24"/>
        </w:rPr>
        <w:t>2.2中标人开具的正式发票；</w:t>
      </w:r>
    </w:p>
    <w:p w:rsidR="00335B92" w:rsidRDefault="00DE7AD2" w:rsidP="00DE7AD2">
      <w:pPr>
        <w:pStyle w:val="Style5"/>
        <w:spacing w:line="360" w:lineRule="auto"/>
        <w:ind w:firstLineChars="0" w:firstLine="0"/>
        <w:rPr>
          <w:rFonts w:ascii="宋体" w:hAnsi="宋体"/>
          <w:bCs/>
          <w:color w:val="000000" w:themeColor="text1"/>
          <w:sz w:val="28"/>
          <w:szCs w:val="28"/>
        </w:rPr>
      </w:pPr>
      <w:r>
        <w:rPr>
          <w:rFonts w:ascii="仿宋" w:eastAsia="仿宋" w:hAnsi="仿宋" w:hint="eastAsia"/>
          <w:sz w:val="24"/>
        </w:rPr>
        <w:t>2.3中标通知书。</w:t>
      </w:r>
    </w:p>
    <w:p w:rsidR="00EA157F" w:rsidRPr="007E458E" w:rsidRDefault="00DE7AD2" w:rsidP="00EA157F">
      <w:pPr>
        <w:rPr>
          <w:rFonts w:ascii="宋体" w:hAnsi="宋体"/>
          <w:sz w:val="28"/>
          <w:szCs w:val="28"/>
        </w:rPr>
      </w:pPr>
      <w:r>
        <w:rPr>
          <w:rFonts w:ascii="宋体" w:hAnsi="宋体" w:hint="eastAsia"/>
          <w:b/>
          <w:bCs/>
          <w:sz w:val="28"/>
          <w:szCs w:val="28"/>
        </w:rPr>
        <w:t>十二</w:t>
      </w:r>
      <w:r w:rsidR="00EA157F" w:rsidRPr="007E458E">
        <w:rPr>
          <w:rFonts w:ascii="宋体" w:hAnsi="宋体" w:hint="eastAsia"/>
          <w:b/>
          <w:bCs/>
          <w:sz w:val="28"/>
          <w:szCs w:val="28"/>
        </w:rPr>
        <w:t>、项目报价邀请发出时间：</w:t>
      </w:r>
      <w:r w:rsidR="00EC58A8">
        <w:rPr>
          <w:rFonts w:ascii="宋体" w:hAnsi="宋体" w:hint="eastAsia"/>
          <w:sz w:val="28"/>
          <w:szCs w:val="28"/>
        </w:rPr>
        <w:t xml:space="preserve">    2021</w:t>
      </w:r>
      <w:r w:rsidR="00EA157F" w:rsidRPr="007E458E">
        <w:rPr>
          <w:rFonts w:ascii="宋体" w:hAnsi="宋体" w:hint="eastAsia"/>
          <w:sz w:val="28"/>
          <w:szCs w:val="28"/>
        </w:rPr>
        <w:t>年</w:t>
      </w:r>
      <w:r>
        <w:rPr>
          <w:rFonts w:ascii="宋体" w:hAnsi="宋体" w:hint="eastAsia"/>
          <w:sz w:val="28"/>
          <w:szCs w:val="28"/>
        </w:rPr>
        <w:t>3</w:t>
      </w:r>
      <w:r w:rsidR="00EA157F" w:rsidRPr="007E458E">
        <w:rPr>
          <w:rFonts w:ascii="宋体" w:hAnsi="宋体" w:hint="eastAsia"/>
          <w:sz w:val="28"/>
          <w:szCs w:val="28"/>
        </w:rPr>
        <w:t>月</w:t>
      </w:r>
      <w:r w:rsidR="00EC58A8">
        <w:rPr>
          <w:rFonts w:ascii="宋体" w:hAnsi="宋体" w:hint="eastAsia"/>
          <w:sz w:val="28"/>
          <w:szCs w:val="28"/>
        </w:rPr>
        <w:t>8</w:t>
      </w:r>
      <w:r w:rsidR="00EA157F" w:rsidRPr="007E458E">
        <w:rPr>
          <w:rFonts w:ascii="宋体" w:hAnsi="宋体" w:hint="eastAsia"/>
          <w:sz w:val="28"/>
          <w:szCs w:val="28"/>
        </w:rPr>
        <w:t>日。</w:t>
      </w:r>
    </w:p>
    <w:p w:rsidR="00EA157F" w:rsidRPr="007E458E" w:rsidRDefault="00DE7AD2" w:rsidP="00EA157F">
      <w:pPr>
        <w:rPr>
          <w:rFonts w:ascii="宋体" w:hAnsi="宋体"/>
          <w:sz w:val="28"/>
          <w:szCs w:val="28"/>
        </w:rPr>
      </w:pPr>
      <w:r>
        <w:rPr>
          <w:rFonts w:ascii="宋体" w:hAnsi="宋体" w:hint="eastAsia"/>
          <w:b/>
          <w:bCs/>
          <w:sz w:val="28"/>
          <w:szCs w:val="28"/>
        </w:rPr>
        <w:lastRenderedPageBreak/>
        <w:t>十三</w:t>
      </w:r>
      <w:r w:rsidR="00EA157F" w:rsidRPr="007E458E">
        <w:rPr>
          <w:rFonts w:ascii="宋体" w:hAnsi="宋体" w:hint="eastAsia"/>
          <w:b/>
          <w:bCs/>
          <w:sz w:val="28"/>
          <w:szCs w:val="28"/>
        </w:rPr>
        <w:t>、项目报价报价截止时间：</w:t>
      </w:r>
      <w:r w:rsidR="00EA157F" w:rsidRPr="007E458E">
        <w:rPr>
          <w:rFonts w:ascii="宋体" w:hAnsi="宋体"/>
          <w:b/>
          <w:bCs/>
          <w:sz w:val="28"/>
          <w:szCs w:val="28"/>
        </w:rPr>
        <w:t xml:space="preserve">    </w:t>
      </w:r>
      <w:r w:rsidR="00EC58A8">
        <w:rPr>
          <w:rFonts w:ascii="宋体" w:hAnsi="宋体" w:hint="eastAsia"/>
          <w:sz w:val="28"/>
          <w:szCs w:val="28"/>
        </w:rPr>
        <w:t>2021</w:t>
      </w:r>
      <w:r w:rsidR="00EA157F" w:rsidRPr="007E458E">
        <w:rPr>
          <w:rFonts w:ascii="宋体" w:hAnsi="宋体" w:hint="eastAsia"/>
          <w:sz w:val="28"/>
          <w:szCs w:val="28"/>
        </w:rPr>
        <w:t>年</w:t>
      </w:r>
      <w:r w:rsidR="00EC58A8">
        <w:rPr>
          <w:rFonts w:ascii="宋体" w:hAnsi="宋体" w:hint="eastAsia"/>
          <w:sz w:val="28"/>
          <w:szCs w:val="28"/>
        </w:rPr>
        <w:t>3</w:t>
      </w:r>
      <w:r w:rsidR="00EA157F" w:rsidRPr="007E458E">
        <w:rPr>
          <w:rFonts w:ascii="宋体" w:hAnsi="宋体" w:hint="eastAsia"/>
          <w:sz w:val="28"/>
          <w:szCs w:val="28"/>
        </w:rPr>
        <w:t>月</w:t>
      </w:r>
      <w:r>
        <w:rPr>
          <w:rFonts w:ascii="宋体" w:hAnsi="宋体" w:hint="eastAsia"/>
          <w:sz w:val="28"/>
          <w:szCs w:val="28"/>
        </w:rPr>
        <w:t>17</w:t>
      </w:r>
      <w:r w:rsidR="00EA157F" w:rsidRPr="007E458E">
        <w:rPr>
          <w:rFonts w:ascii="宋体" w:hAnsi="宋体" w:hint="eastAsia"/>
          <w:sz w:val="28"/>
          <w:szCs w:val="28"/>
        </w:rPr>
        <w:t>日</w:t>
      </w:r>
      <w:r w:rsidR="00EA157F">
        <w:rPr>
          <w:rFonts w:ascii="宋体" w:hAnsi="宋体" w:hint="eastAsia"/>
          <w:sz w:val="28"/>
          <w:szCs w:val="28"/>
        </w:rPr>
        <w:t>17时</w:t>
      </w:r>
      <w:r w:rsidR="00EA157F" w:rsidRPr="007E458E">
        <w:rPr>
          <w:rFonts w:ascii="宋体" w:hAnsi="宋体" w:hint="eastAsia"/>
          <w:sz w:val="28"/>
          <w:szCs w:val="28"/>
        </w:rPr>
        <w:t>。</w:t>
      </w:r>
    </w:p>
    <w:p w:rsidR="00EA157F" w:rsidRPr="007E458E" w:rsidRDefault="00DE7AD2" w:rsidP="00EA157F">
      <w:pPr>
        <w:rPr>
          <w:rFonts w:ascii="宋体" w:hAnsi="宋体"/>
          <w:b/>
          <w:bCs/>
          <w:sz w:val="28"/>
          <w:szCs w:val="28"/>
        </w:rPr>
      </w:pPr>
      <w:r>
        <w:rPr>
          <w:rFonts w:ascii="宋体" w:hAnsi="宋体" w:hint="eastAsia"/>
          <w:b/>
          <w:bCs/>
          <w:sz w:val="28"/>
          <w:szCs w:val="28"/>
        </w:rPr>
        <w:t>十四</w:t>
      </w:r>
      <w:r w:rsidR="00EA157F" w:rsidRPr="007E458E">
        <w:rPr>
          <w:rFonts w:ascii="宋体" w:hAnsi="宋体" w:hint="eastAsia"/>
          <w:b/>
          <w:bCs/>
          <w:sz w:val="28"/>
          <w:szCs w:val="28"/>
        </w:rPr>
        <w:t>、邀请人名称、地址和联系方式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EA157F" w:rsidRPr="007E458E" w:rsidRDefault="00DE7AD2" w:rsidP="00EA157F">
      <w:pPr>
        <w:rPr>
          <w:rFonts w:ascii="宋体" w:hAnsi="宋体"/>
          <w:b/>
          <w:bCs/>
          <w:sz w:val="28"/>
          <w:szCs w:val="28"/>
        </w:rPr>
      </w:pPr>
      <w:r>
        <w:rPr>
          <w:rFonts w:ascii="宋体" w:hAnsi="宋体" w:hint="eastAsia"/>
          <w:b/>
          <w:bCs/>
          <w:sz w:val="28"/>
          <w:szCs w:val="28"/>
        </w:rPr>
        <w:t>十五</w:t>
      </w:r>
      <w:r w:rsidR="00EA157F" w:rsidRPr="007E458E">
        <w:rPr>
          <w:rFonts w:ascii="宋体" w:hAnsi="宋体" w:hint="eastAsia"/>
          <w:b/>
          <w:bCs/>
          <w:sz w:val="28"/>
          <w:szCs w:val="28"/>
        </w:rPr>
        <w:t>、录用原则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DE7AD2">
        <w:rPr>
          <w:rFonts w:ascii="宋体" w:hAnsi="宋体" w:hint="eastAsia"/>
          <w:sz w:val="28"/>
          <w:szCs w:val="28"/>
        </w:rPr>
        <w:t>3</w:t>
      </w:r>
      <w:r w:rsidR="00EA157F" w:rsidRPr="007E458E">
        <w:rPr>
          <w:rFonts w:ascii="宋体" w:hAnsi="宋体" w:hint="eastAsia"/>
          <w:sz w:val="28"/>
          <w:szCs w:val="28"/>
        </w:rPr>
        <w:t>月</w:t>
      </w:r>
      <w:r w:rsidR="00DE7AD2">
        <w:rPr>
          <w:rFonts w:ascii="宋体" w:hAnsi="宋体" w:hint="eastAsia"/>
          <w:sz w:val="28"/>
          <w:szCs w:val="28"/>
        </w:rPr>
        <w:t>6</w:t>
      </w:r>
      <w:r w:rsidR="00EA157F"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4EC" w:rsidRDefault="00EC34EC" w:rsidP="002665CA">
      <w:r>
        <w:separator/>
      </w:r>
    </w:p>
  </w:endnote>
  <w:endnote w:type="continuationSeparator" w:id="1">
    <w:p w:rsidR="00EC34EC" w:rsidRDefault="00EC34EC"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4EC" w:rsidRDefault="00EC34EC" w:rsidP="002665CA">
      <w:r>
        <w:separator/>
      </w:r>
    </w:p>
  </w:footnote>
  <w:footnote w:type="continuationSeparator" w:id="1">
    <w:p w:rsidR="00EC34EC" w:rsidRDefault="00EC34EC"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2006"/>
    <w:rsid w:val="002363D8"/>
    <w:rsid w:val="00243994"/>
    <w:rsid w:val="002665CA"/>
    <w:rsid w:val="002C52B3"/>
    <w:rsid w:val="00311D16"/>
    <w:rsid w:val="00325167"/>
    <w:rsid w:val="00335B92"/>
    <w:rsid w:val="0034561E"/>
    <w:rsid w:val="005C6B08"/>
    <w:rsid w:val="005D774F"/>
    <w:rsid w:val="00836C2A"/>
    <w:rsid w:val="00856686"/>
    <w:rsid w:val="008A58F7"/>
    <w:rsid w:val="00911BA8"/>
    <w:rsid w:val="00955B29"/>
    <w:rsid w:val="009B520A"/>
    <w:rsid w:val="009D338B"/>
    <w:rsid w:val="00AF0A8A"/>
    <w:rsid w:val="00B9087E"/>
    <w:rsid w:val="00BA2D23"/>
    <w:rsid w:val="00D40F4C"/>
    <w:rsid w:val="00D77912"/>
    <w:rsid w:val="00DA2F96"/>
    <w:rsid w:val="00DE2E88"/>
    <w:rsid w:val="00DE7AD2"/>
    <w:rsid w:val="00DF4934"/>
    <w:rsid w:val="00EA157F"/>
    <w:rsid w:val="00EC34EC"/>
    <w:rsid w:val="00EC58A8"/>
    <w:rsid w:val="00EC793A"/>
    <w:rsid w:val="00FF36EE"/>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2">
    <w:name w:val="日期 Char"/>
    <w:basedOn w:val="a0"/>
    <w:link w:val="aa"/>
    <w:rsid w:val="00DE7AD2"/>
    <w:rPr>
      <w:kern w:val="2"/>
      <w:sz w:val="21"/>
    </w:rPr>
  </w:style>
  <w:style w:type="character" w:customStyle="1" w:styleId="Char">
    <w:name w:val="正文缩进 Char"/>
    <w:link w:val="a3"/>
    <w:rsid w:val="00DE7AD2"/>
    <w:rPr>
      <w:kern w:val="2"/>
      <w:sz w:val="21"/>
      <w:szCs w:val="24"/>
    </w:rPr>
  </w:style>
  <w:style w:type="paragraph" w:styleId="aa">
    <w:name w:val="Date"/>
    <w:basedOn w:val="a"/>
    <w:next w:val="a"/>
    <w:link w:val="Char2"/>
    <w:rsid w:val="00DE7AD2"/>
    <w:pPr>
      <w:ind w:leftChars="2500" w:left="100"/>
    </w:pPr>
    <w:rPr>
      <w:szCs w:val="20"/>
    </w:rPr>
  </w:style>
  <w:style w:type="character" w:customStyle="1" w:styleId="Char10">
    <w:name w:val="日期 Char1"/>
    <w:basedOn w:val="a0"/>
    <w:link w:val="aa"/>
    <w:rsid w:val="00DE7AD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19</cp:revision>
  <dcterms:created xsi:type="dcterms:W3CDTF">2020-09-10T07:44:00Z</dcterms:created>
  <dcterms:modified xsi:type="dcterms:W3CDTF">2021-03-05T01:48:00Z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