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南方医科大学口腔医院（广东省口腔医院）</w:t>
      </w:r>
    </w:p>
    <w:p>
      <w:pPr>
        <w:spacing w:line="360" w:lineRule="auto"/>
        <w:jc w:val="center"/>
        <w:rPr>
          <w:rFonts w:ascii="宋体" w:hAnsi="宋体" w:cs="宋体"/>
          <w:b/>
          <w:sz w:val="32"/>
          <w:szCs w:val="32"/>
        </w:rPr>
      </w:pPr>
      <w:r>
        <w:rPr>
          <w:rFonts w:hint="eastAsia" w:ascii="宋体" w:hAnsi="宋体" w:cs="宋体"/>
          <w:b/>
          <w:sz w:val="32"/>
          <w:szCs w:val="32"/>
        </w:rPr>
        <w:t>2020年教职工疗休养服务采购项目邀请函</w:t>
      </w:r>
    </w:p>
    <w:p>
      <w:pPr>
        <w:spacing w:line="360" w:lineRule="auto"/>
        <w:rPr>
          <w:rFonts w:ascii="宋体" w:hAnsi="宋体" w:cs="宋体"/>
          <w:sz w:val="32"/>
          <w:szCs w:val="32"/>
        </w:rPr>
      </w:pPr>
    </w:p>
    <w:p>
      <w:pPr>
        <w:snapToGrid w:val="0"/>
        <w:spacing w:line="360" w:lineRule="auto"/>
        <w:ind w:firstLine="480" w:firstLineChars="200"/>
        <w:rPr>
          <w:rFonts w:ascii="华文仿宋" w:hAnsi="华文仿宋" w:eastAsia="华文仿宋" w:cs="华文仿宋"/>
          <w:color w:val="000000"/>
          <w:sz w:val="24"/>
        </w:rPr>
      </w:pPr>
      <w:r>
        <w:rPr>
          <w:rFonts w:hint="eastAsia" w:ascii="华文仿宋" w:hAnsi="华文仿宋" w:eastAsia="华文仿宋" w:cs="华文仿宋"/>
          <w:color w:val="000000"/>
          <w:sz w:val="24"/>
        </w:rPr>
        <w:t>南方医科大学口腔医院（广东省口腔医院）对“南方医科大学口腔医院（广东省口腔医</w:t>
      </w:r>
      <w:r>
        <w:rPr>
          <w:rFonts w:hint="eastAsia" w:ascii="华文仿宋" w:hAnsi="华文仿宋" w:eastAsia="华文仿宋" w:cs="华文仿宋"/>
          <w:sz w:val="24"/>
        </w:rPr>
        <w:t>院）2020年职工疗休养服务采购项目”进行竞争性磋商采购，</w:t>
      </w:r>
      <w:r>
        <w:rPr>
          <w:rFonts w:hint="eastAsia" w:ascii="华文仿宋" w:hAnsi="华文仿宋" w:eastAsia="华文仿宋" w:cs="华文仿宋"/>
          <w:sz w:val="24"/>
          <w:lang w:val="zh-CN"/>
        </w:rPr>
        <w:t>欢迎符合资格条件的供应商参加</w:t>
      </w:r>
      <w:r>
        <w:rPr>
          <w:rFonts w:hint="eastAsia" w:ascii="华文仿宋" w:hAnsi="华文仿宋" w:eastAsia="华文仿宋" w:cs="华文仿宋"/>
          <w:sz w:val="24"/>
        </w:rPr>
        <w:t>。</w:t>
      </w:r>
    </w:p>
    <w:p>
      <w:pPr>
        <w:autoSpaceDE w:val="0"/>
        <w:autoSpaceDN w:val="0"/>
        <w:snapToGrid w:val="0"/>
        <w:spacing w:line="360" w:lineRule="auto"/>
        <w:ind w:left="210" w:leftChars="100" w:firstLine="240" w:firstLineChars="100"/>
        <w:rPr>
          <w:rFonts w:ascii="华文仿宋" w:hAnsi="华文仿宋" w:eastAsia="华文仿宋" w:cs="华文仿宋"/>
          <w:b/>
          <w:sz w:val="24"/>
        </w:rPr>
      </w:pPr>
      <w:r>
        <w:rPr>
          <w:rFonts w:hint="eastAsia" w:ascii="华文仿宋" w:hAnsi="华文仿宋" w:eastAsia="华文仿宋" w:cs="华文仿宋"/>
          <w:b/>
          <w:sz w:val="24"/>
        </w:rPr>
        <w:t>一、采购项目名称：南方医科大学口腔医院（广东省口腔医院）2020年职工疗休养服务采购项目</w:t>
      </w:r>
    </w:p>
    <w:p>
      <w:pPr>
        <w:autoSpaceDE w:val="0"/>
        <w:autoSpaceDN w:val="0"/>
        <w:snapToGrid w:val="0"/>
        <w:spacing w:line="360" w:lineRule="auto"/>
        <w:ind w:left="210" w:leftChars="100" w:firstLine="240" w:firstLineChars="100"/>
        <w:rPr>
          <w:rFonts w:ascii="华文仿宋" w:hAnsi="华文仿宋" w:eastAsia="华文仿宋" w:cs="华文仿宋"/>
          <w:b/>
          <w:sz w:val="24"/>
        </w:rPr>
      </w:pPr>
      <w:r>
        <w:rPr>
          <w:rFonts w:hint="eastAsia" w:ascii="华文仿宋" w:hAnsi="华文仿宋" w:eastAsia="华文仿宋" w:cs="华文仿宋"/>
          <w:b/>
          <w:sz w:val="24"/>
        </w:rPr>
        <w:t>二、采购预算：自筹资金</w:t>
      </w:r>
    </w:p>
    <w:tbl>
      <w:tblPr>
        <w:tblStyle w:val="4"/>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159"/>
        <w:gridCol w:w="1500"/>
        <w:gridCol w:w="1077"/>
        <w:gridCol w:w="227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34" w:type="dxa"/>
            <w:shd w:val="clear" w:color="auto" w:fill="DDD9C3"/>
            <w:noWrap/>
            <w:vAlign w:val="center"/>
          </w:tcPr>
          <w:p>
            <w:pPr>
              <w:spacing w:line="360" w:lineRule="auto"/>
              <w:jc w:val="center"/>
              <w:rPr>
                <w:rFonts w:ascii="宋体" w:hAnsi="宋体"/>
                <w:b/>
                <w:szCs w:val="21"/>
              </w:rPr>
            </w:pPr>
            <w:r>
              <w:rPr>
                <w:rFonts w:hint="eastAsia" w:ascii="宋体" w:hAnsi="宋体"/>
                <w:b/>
                <w:szCs w:val="21"/>
              </w:rPr>
              <w:t>子项目</w:t>
            </w:r>
          </w:p>
        </w:tc>
        <w:tc>
          <w:tcPr>
            <w:tcW w:w="2159" w:type="dxa"/>
            <w:shd w:val="clear" w:color="auto" w:fill="DDD9C3"/>
            <w:noWrap/>
            <w:vAlign w:val="center"/>
          </w:tcPr>
          <w:p>
            <w:pPr>
              <w:spacing w:line="360" w:lineRule="auto"/>
              <w:jc w:val="center"/>
              <w:rPr>
                <w:rFonts w:ascii="宋体" w:hAnsi="宋体"/>
                <w:b/>
                <w:szCs w:val="21"/>
              </w:rPr>
            </w:pPr>
            <w:r>
              <w:rPr>
                <w:rFonts w:hint="eastAsia" w:ascii="宋体" w:hAnsi="宋体"/>
                <w:b/>
                <w:szCs w:val="21"/>
              </w:rPr>
              <w:t>项目名称</w:t>
            </w:r>
          </w:p>
        </w:tc>
        <w:tc>
          <w:tcPr>
            <w:tcW w:w="1500" w:type="dxa"/>
            <w:shd w:val="clear" w:color="auto" w:fill="DDD9C3"/>
            <w:noWrap/>
            <w:vAlign w:val="center"/>
          </w:tcPr>
          <w:p>
            <w:pPr>
              <w:spacing w:line="360" w:lineRule="auto"/>
              <w:ind w:left="-109" w:leftChars="-52" w:firstLine="1"/>
              <w:jc w:val="center"/>
              <w:rPr>
                <w:rFonts w:ascii="宋体" w:hAnsi="宋体"/>
                <w:b/>
                <w:szCs w:val="21"/>
              </w:rPr>
            </w:pPr>
            <w:r>
              <w:rPr>
                <w:rFonts w:hint="eastAsia" w:ascii="宋体" w:hAnsi="宋体"/>
                <w:b/>
                <w:szCs w:val="21"/>
              </w:rPr>
              <w:t>数量</w:t>
            </w:r>
          </w:p>
        </w:tc>
        <w:tc>
          <w:tcPr>
            <w:tcW w:w="1077" w:type="dxa"/>
            <w:shd w:val="clear" w:color="auto" w:fill="DDD9C3"/>
            <w:noWrap/>
            <w:vAlign w:val="center"/>
          </w:tcPr>
          <w:p>
            <w:pPr>
              <w:spacing w:line="360" w:lineRule="auto"/>
              <w:jc w:val="center"/>
              <w:rPr>
                <w:rFonts w:ascii="宋体" w:hAnsi="宋体"/>
                <w:b/>
                <w:szCs w:val="21"/>
              </w:rPr>
            </w:pPr>
            <w:r>
              <w:rPr>
                <w:rFonts w:hint="eastAsia" w:ascii="宋体" w:hAnsi="宋体"/>
                <w:b/>
                <w:szCs w:val="21"/>
              </w:rPr>
              <w:t>单价</w:t>
            </w:r>
          </w:p>
        </w:tc>
        <w:tc>
          <w:tcPr>
            <w:tcW w:w="2277" w:type="dxa"/>
            <w:shd w:val="clear" w:color="auto" w:fill="DDD9C3"/>
            <w:noWrap/>
            <w:vAlign w:val="center"/>
          </w:tcPr>
          <w:p>
            <w:pPr>
              <w:widowControl/>
              <w:spacing w:line="360" w:lineRule="auto"/>
              <w:jc w:val="center"/>
              <w:rPr>
                <w:rFonts w:ascii="宋体" w:hAnsi="宋体"/>
                <w:b/>
                <w:szCs w:val="21"/>
              </w:rPr>
            </w:pPr>
            <w:r>
              <w:rPr>
                <w:rFonts w:hint="eastAsia" w:ascii="宋体" w:hAnsi="宋体"/>
                <w:b/>
                <w:szCs w:val="21"/>
              </w:rPr>
              <w:t>简要规格描述或项目</w:t>
            </w:r>
            <w:r>
              <w:rPr>
                <w:rFonts w:ascii="宋体" w:hAnsi="宋体"/>
                <w:b/>
                <w:szCs w:val="21"/>
              </w:rPr>
              <w:t>基本概况介绍</w:t>
            </w:r>
          </w:p>
        </w:tc>
        <w:tc>
          <w:tcPr>
            <w:tcW w:w="1409" w:type="dxa"/>
            <w:shd w:val="clear" w:color="auto" w:fill="DDD9C3"/>
            <w:noWrap/>
          </w:tcPr>
          <w:p>
            <w:pPr>
              <w:widowControl/>
              <w:spacing w:line="360" w:lineRule="auto"/>
              <w:jc w:val="center"/>
              <w:rPr>
                <w:rFonts w:ascii="宋体" w:hAnsi="宋体"/>
                <w:b/>
                <w:szCs w:val="21"/>
              </w:rPr>
            </w:pPr>
          </w:p>
          <w:p>
            <w:pPr>
              <w:widowControl/>
              <w:spacing w:line="360" w:lineRule="auto"/>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34" w:type="dxa"/>
            <w:noWrap/>
            <w:vAlign w:val="center"/>
          </w:tcPr>
          <w:p>
            <w:pPr>
              <w:spacing w:line="360" w:lineRule="auto"/>
              <w:ind w:left="1259" w:hanging="1259"/>
              <w:jc w:val="center"/>
              <w:rPr>
                <w:rFonts w:ascii="宋体" w:hAnsi="宋体"/>
                <w:sz w:val="24"/>
              </w:rPr>
            </w:pPr>
            <w:r>
              <w:rPr>
                <w:rFonts w:hint="eastAsia" w:ascii="宋体" w:hAnsi="宋体"/>
                <w:sz w:val="24"/>
              </w:rPr>
              <w:t>1</w:t>
            </w:r>
          </w:p>
        </w:tc>
        <w:tc>
          <w:tcPr>
            <w:tcW w:w="2159" w:type="dxa"/>
            <w:noWrap/>
            <w:vAlign w:val="center"/>
          </w:tcPr>
          <w:p>
            <w:pPr>
              <w:spacing w:line="360" w:lineRule="auto"/>
              <w:jc w:val="center"/>
              <w:rPr>
                <w:rFonts w:ascii="华文宋体" w:hAnsi="华文宋体" w:eastAsia="华文宋体" w:cs="华文宋体"/>
                <w:sz w:val="24"/>
              </w:rPr>
            </w:pPr>
            <w:r>
              <w:rPr>
                <w:rFonts w:hint="eastAsia" w:ascii="华文宋体" w:hAnsi="华文宋体" w:eastAsia="华文宋体" w:cs="华文宋体"/>
                <w:sz w:val="24"/>
              </w:rPr>
              <w:t>2020年职工疗休养服务采购项目</w:t>
            </w:r>
          </w:p>
        </w:tc>
        <w:tc>
          <w:tcPr>
            <w:tcW w:w="1500" w:type="dxa"/>
            <w:noWrap/>
            <w:vAlign w:val="center"/>
          </w:tcPr>
          <w:p>
            <w:pPr>
              <w:spacing w:line="360" w:lineRule="auto"/>
              <w:ind w:left="-109" w:leftChars="-52" w:firstLine="109"/>
              <w:jc w:val="center"/>
              <w:rPr>
                <w:rFonts w:ascii="华文宋体" w:hAnsi="华文宋体" w:eastAsia="华文宋体" w:cs="华文宋体"/>
                <w:sz w:val="24"/>
              </w:rPr>
            </w:pPr>
            <w:r>
              <w:rPr>
                <w:rFonts w:hint="eastAsia" w:ascii="华文宋体" w:hAnsi="华文宋体" w:eastAsia="华文宋体" w:cs="华文宋体"/>
                <w:sz w:val="24"/>
              </w:rPr>
              <w:t>按</w:t>
            </w:r>
            <w:r>
              <w:rPr>
                <w:rFonts w:hint="eastAsia" w:ascii="华文宋体" w:hAnsi="华文宋体" w:eastAsia="华文宋体" w:cs="华文宋体"/>
                <w:sz w:val="24"/>
                <w:u w:color="080000"/>
              </w:rPr>
              <w:t>实际疗养总人数为中标人数。</w:t>
            </w:r>
          </w:p>
        </w:tc>
        <w:tc>
          <w:tcPr>
            <w:tcW w:w="1077" w:type="dxa"/>
            <w:noWrap/>
            <w:vAlign w:val="center"/>
          </w:tcPr>
          <w:p>
            <w:pPr>
              <w:spacing w:line="360" w:lineRule="auto"/>
              <w:jc w:val="center"/>
              <w:rPr>
                <w:rFonts w:ascii="华文宋体" w:hAnsi="华文宋体" w:eastAsia="华文宋体" w:cs="华文宋体"/>
                <w:sz w:val="24"/>
              </w:rPr>
            </w:pPr>
            <w:r>
              <w:rPr>
                <w:rFonts w:hint="eastAsia" w:ascii="华文宋体" w:hAnsi="华文宋体" w:eastAsia="华文宋体" w:cs="华文宋体"/>
                <w:sz w:val="24"/>
              </w:rPr>
              <w:t>600元/人</w:t>
            </w:r>
          </w:p>
        </w:tc>
        <w:tc>
          <w:tcPr>
            <w:tcW w:w="2277" w:type="dxa"/>
            <w:noWrap/>
            <w:vAlign w:val="center"/>
          </w:tcPr>
          <w:p>
            <w:pPr>
              <w:spacing w:line="360" w:lineRule="auto"/>
              <w:jc w:val="center"/>
              <w:rPr>
                <w:rFonts w:ascii="华文宋体" w:hAnsi="华文宋体" w:eastAsia="华文宋体" w:cs="华文宋体"/>
                <w:sz w:val="24"/>
              </w:rPr>
            </w:pPr>
            <w:r>
              <w:rPr>
                <w:rFonts w:hint="eastAsia" w:ascii="华文宋体" w:hAnsi="华文宋体" w:eastAsia="华文宋体" w:cs="华文宋体"/>
                <w:sz w:val="24"/>
              </w:rPr>
              <w:t>具体内容详见“项目内容和需求”</w:t>
            </w:r>
          </w:p>
        </w:tc>
        <w:tc>
          <w:tcPr>
            <w:tcW w:w="1409" w:type="dxa"/>
            <w:noWrap/>
            <w:vAlign w:val="center"/>
          </w:tcPr>
          <w:p>
            <w:pPr>
              <w:spacing w:line="360" w:lineRule="auto"/>
              <w:jc w:val="center"/>
              <w:rPr>
                <w:rFonts w:ascii="华文宋体" w:hAnsi="华文宋体" w:eastAsia="华文宋体" w:cs="华文宋体"/>
                <w:sz w:val="24"/>
              </w:rPr>
            </w:pPr>
            <w:r>
              <w:rPr>
                <w:rFonts w:hint="eastAsia" w:ascii="华文宋体" w:hAnsi="华文宋体" w:eastAsia="华文宋体" w:cs="华文宋体"/>
                <w:sz w:val="24"/>
              </w:rPr>
              <w:t>\</w:t>
            </w:r>
          </w:p>
        </w:tc>
      </w:tr>
    </w:tbl>
    <w:p>
      <w:pPr>
        <w:autoSpaceDE w:val="0"/>
        <w:autoSpaceDN w:val="0"/>
        <w:snapToGrid w:val="0"/>
        <w:spacing w:line="360" w:lineRule="auto"/>
        <w:ind w:left="210" w:leftChars="100" w:firstLine="240" w:firstLineChars="100"/>
        <w:rPr>
          <w:rFonts w:ascii="华文仿宋" w:hAnsi="华文仿宋" w:eastAsia="华文仿宋" w:cs="华文仿宋"/>
          <w:b/>
          <w:sz w:val="24"/>
        </w:rPr>
      </w:pPr>
    </w:p>
    <w:p>
      <w:pPr>
        <w:autoSpaceDE w:val="0"/>
        <w:autoSpaceDN w:val="0"/>
        <w:snapToGrid w:val="0"/>
        <w:spacing w:line="360" w:lineRule="auto"/>
        <w:ind w:left="210" w:leftChars="100" w:firstLine="240" w:firstLineChars="100"/>
        <w:rPr>
          <w:rFonts w:ascii="华文仿宋" w:hAnsi="华文仿宋" w:eastAsia="华文仿宋" w:cs="华文仿宋"/>
          <w:b/>
          <w:sz w:val="24"/>
        </w:rPr>
      </w:pPr>
      <w:r>
        <w:rPr>
          <w:rFonts w:hint="eastAsia" w:ascii="华文仿宋" w:hAnsi="华文仿宋" w:eastAsia="华文仿宋" w:cs="华文仿宋"/>
          <w:b/>
          <w:sz w:val="24"/>
        </w:rPr>
        <w:t>三、供应商资格条件：</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1、供应商应具备《政府采购法》第二十二条规定的条件：</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（1）具有独立承担民事责任的能力；</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（2）具有良好的商业信誉和健全的财务会计制度；</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（3）具有履行合同所必需的设备和专业技术能力；</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 xml:space="preserve">（4）有依法缴纳税收和社会保障资金的良好记录； </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（5）参加政府采购活动前三年内，在经营活动中没有重大违法记录；</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（6）法律、行政法规规定的其他条件。</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2、供应商必须是中华人民共和国境内注册的独立法人，持有有效的企业法人工商营业执照或“三证合一”证照。供应商具有旅游行业经营许可证。</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3、供应商信誉好、履约能力强、有抗风险能力；大型国有企业优先；</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4、存在隶属关系或同属一母公司或法人的企业，仅能由一家企业参与投标。</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5、单位负责人为同一人或者存在直接控股、管理关系的不同供应商，不得参加同一合同项下的政府采购活动（以国家企业信用信息公示系统www.gsxt.gov.cn查询结果为准）。</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6、未被列入“信用中国”网站(www.creditchina.gov.cn)失信被执行人名单、重大税收违法案件当事人名单、政府采购严重违法失信行为记录名单和中国政府采购网(www.ccgp.gov.cn)政府采购严重违法失信行为记录名单；（以本项目磋商截止日查询结果为准，该查询结果打印页面与项目档案一起存档）。</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7、参加单位以往参加同类活动承办过程中不良记录年度累计2次以上（含2次）的，经招标小组确认后取消该单位当年该项目投标资格。</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8、本项目不接受联合体参加。</w:t>
      </w:r>
    </w:p>
    <w:p>
      <w:pPr>
        <w:autoSpaceDE w:val="0"/>
        <w:autoSpaceDN w:val="0"/>
        <w:snapToGrid w:val="0"/>
        <w:spacing w:line="360" w:lineRule="auto"/>
        <w:ind w:firstLine="480" w:firstLineChars="200"/>
        <w:rPr>
          <w:rFonts w:ascii="华文仿宋" w:hAnsi="华文仿宋" w:eastAsia="华文仿宋" w:cs="华文仿宋"/>
          <w:b/>
          <w:sz w:val="24"/>
        </w:rPr>
      </w:pPr>
      <w:r>
        <w:rPr>
          <w:rFonts w:hint="eastAsia" w:ascii="华文仿宋" w:hAnsi="华文仿宋" w:eastAsia="华文仿宋" w:cs="华文仿宋"/>
          <w:b/>
          <w:sz w:val="24"/>
        </w:rPr>
        <w:t>四、项目内容和需求</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1、项目内容。（1）名称。南方医科大学口腔医院（广东省口腔医院）2020年教职工疗休养服务采购项目；（2）项目经费。单价：600元/人，总经费以实际报名人数为准。</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2、要求：（1）时间：两日一夜，周六上午至周日下午。</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Cs/>
          <w:sz w:val="24"/>
        </w:rPr>
        <w:t>（2）车程：单次车程在2.5小时以内。</w:t>
      </w:r>
    </w:p>
    <w:p>
      <w:pPr>
        <w:snapToGrid w:val="0"/>
        <w:spacing w:line="360" w:lineRule="auto"/>
        <w:ind w:right="-357" w:rightChars="-170" w:firstLine="480" w:firstLineChars="200"/>
        <w:rPr>
          <w:rFonts w:ascii="华文仿宋" w:hAnsi="华文仿宋" w:eastAsia="华文仿宋" w:cs="华文仿宋"/>
          <w:color w:val="000000"/>
          <w:sz w:val="24"/>
        </w:rPr>
      </w:pPr>
      <w:r>
        <w:rPr>
          <w:rFonts w:hint="eastAsia" w:ascii="华文仿宋" w:hAnsi="华文仿宋" w:eastAsia="华文仿宋" w:cs="华文仿宋"/>
          <w:bCs/>
          <w:sz w:val="24"/>
        </w:rPr>
        <w:t>（3）用车：</w:t>
      </w:r>
      <w:r>
        <w:rPr>
          <w:rFonts w:hint="eastAsia" w:ascii="华文仿宋" w:hAnsi="华文仿宋" w:eastAsia="华文仿宋" w:cs="华文仿宋"/>
          <w:color w:val="000000"/>
          <w:sz w:val="24"/>
        </w:rPr>
        <w:t>使用年限为3年内（以机动车注册登记日期为准）53座以上的空调旅游大巴，车况良好，证件齐全；同时提供每人每天一支矿泉水。</w:t>
      </w:r>
    </w:p>
    <w:p>
      <w:pPr>
        <w:snapToGrid w:val="0"/>
        <w:spacing w:line="360" w:lineRule="auto"/>
        <w:ind w:right="-357" w:rightChars="-170" w:firstLine="480" w:firstLineChars="200"/>
        <w:rPr>
          <w:rFonts w:ascii="华文仿宋" w:hAnsi="华文仿宋" w:eastAsia="华文仿宋" w:cs="华文仿宋"/>
          <w:color w:val="000000"/>
          <w:sz w:val="24"/>
        </w:rPr>
      </w:pPr>
      <w:r>
        <w:rPr>
          <w:rFonts w:hint="eastAsia" w:ascii="华文仿宋" w:hAnsi="华文仿宋" w:eastAsia="华文仿宋" w:cs="华文仿宋"/>
          <w:color w:val="000000"/>
          <w:sz w:val="24"/>
        </w:rPr>
        <w:t>（4）用餐：全程含3正餐1早餐，正餐按￥400元/10人/围/餐（含），每餐八菜一汤为最低标准。</w:t>
      </w:r>
    </w:p>
    <w:p>
      <w:pPr>
        <w:snapToGrid w:val="0"/>
        <w:spacing w:line="360" w:lineRule="auto"/>
        <w:ind w:right="-357" w:rightChars="-170" w:firstLine="480" w:firstLineChars="200"/>
        <w:rPr>
          <w:rFonts w:ascii="华文仿宋" w:hAnsi="华文仿宋" w:eastAsia="华文仿宋" w:cs="华文仿宋"/>
          <w:color w:val="000000"/>
          <w:sz w:val="24"/>
        </w:rPr>
      </w:pPr>
      <w:r>
        <w:rPr>
          <w:rFonts w:hint="eastAsia" w:ascii="华文仿宋" w:hAnsi="华文仿宋" w:eastAsia="华文仿宋" w:cs="华文仿宋"/>
          <w:color w:val="000000"/>
          <w:sz w:val="24"/>
        </w:rPr>
        <w:t>（5）住宿：不超过￥450元/人安排住宿；房间为标准双人客房，1人1床位，含自助早餐；同时提供每人每天一支矿泉水。</w:t>
      </w:r>
    </w:p>
    <w:p>
      <w:pPr>
        <w:snapToGrid w:val="0"/>
        <w:spacing w:line="360" w:lineRule="auto"/>
        <w:ind w:right="-357" w:rightChars="-170" w:firstLine="480" w:firstLineChars="200"/>
        <w:rPr>
          <w:rFonts w:ascii="华文仿宋" w:hAnsi="华文仿宋" w:eastAsia="华文仿宋" w:cs="华文仿宋"/>
          <w:color w:val="000000"/>
          <w:sz w:val="24"/>
        </w:rPr>
      </w:pPr>
      <w:r>
        <w:rPr>
          <w:rFonts w:hint="eastAsia" w:ascii="华文仿宋" w:hAnsi="华文仿宋" w:eastAsia="华文仿宋" w:cs="华文仿宋"/>
          <w:color w:val="000000"/>
          <w:sz w:val="24"/>
        </w:rPr>
        <w:t>（6）行程内容（疗休养地点）：疗休养地点及行程安排要符合教职工疗休养的目的，</w:t>
      </w:r>
      <w:r>
        <w:rPr>
          <w:rFonts w:hint="eastAsia" w:ascii="华文仿宋" w:hAnsi="华文仿宋" w:eastAsia="华文仿宋" w:cs="华文仿宋"/>
          <w:sz w:val="24"/>
        </w:rPr>
        <w:t>让教职工在自然风光中尽情放松，释放压力，调养身心，同时要</w:t>
      </w:r>
      <w:r>
        <w:rPr>
          <w:rFonts w:hint="eastAsia" w:ascii="华文仿宋" w:hAnsi="华文仿宋" w:eastAsia="华文仿宋" w:cs="华文仿宋"/>
          <w:color w:val="000000"/>
          <w:sz w:val="24"/>
        </w:rPr>
        <w:t>符合中央八项规定等相关廉洁规定精神。</w:t>
      </w:r>
    </w:p>
    <w:p>
      <w:pPr>
        <w:autoSpaceDE w:val="0"/>
        <w:autoSpaceDN w:val="0"/>
        <w:snapToGrid w:val="0"/>
        <w:spacing w:line="360" w:lineRule="auto"/>
        <w:ind w:firstLine="480" w:firstLineChars="200"/>
        <w:rPr>
          <w:rFonts w:ascii="华文仿宋" w:hAnsi="华文仿宋" w:eastAsia="华文仿宋" w:cs="华文仿宋"/>
          <w:sz w:val="24"/>
        </w:rPr>
      </w:pPr>
      <w:r>
        <w:rPr>
          <w:rFonts w:hint="eastAsia" w:ascii="华文仿宋" w:hAnsi="华文仿宋" w:eastAsia="华文仿宋" w:cs="华文仿宋"/>
          <w:bCs/>
          <w:sz w:val="24"/>
        </w:rPr>
        <w:t>（7）导游：</w:t>
      </w:r>
      <w:r>
        <w:rPr>
          <w:rFonts w:hint="eastAsia" w:ascii="华文仿宋" w:hAnsi="华文仿宋" w:eastAsia="华文仿宋" w:cs="华文仿宋"/>
          <w:color w:val="000000"/>
          <w:sz w:val="24"/>
        </w:rPr>
        <w:t>配备持证有经验的职业导游全程陪同；</w:t>
      </w:r>
      <w:r>
        <w:rPr>
          <w:rFonts w:hint="eastAsia" w:ascii="华文仿宋" w:hAnsi="华文仿宋" w:eastAsia="华文仿宋" w:cs="华文仿宋"/>
          <w:sz w:val="24"/>
        </w:rPr>
        <w:t>每辆车配备一位导游（按实际用车情况）。</w:t>
      </w:r>
    </w:p>
    <w:p>
      <w:pPr>
        <w:autoSpaceDE w:val="0"/>
        <w:autoSpaceDN w:val="0"/>
        <w:snapToGrid w:val="0"/>
        <w:spacing w:line="360" w:lineRule="auto"/>
        <w:ind w:firstLine="480" w:firstLineChars="200"/>
        <w:rPr>
          <w:rFonts w:ascii="华文仿宋" w:hAnsi="华文仿宋" w:eastAsia="华文仿宋" w:cs="华文仿宋"/>
          <w:sz w:val="24"/>
        </w:rPr>
      </w:pPr>
      <w:r>
        <w:rPr>
          <w:rFonts w:hint="eastAsia" w:ascii="华文仿宋" w:hAnsi="华文仿宋" w:eastAsia="华文仿宋" w:cs="华文仿宋"/>
          <w:bCs/>
          <w:sz w:val="24"/>
        </w:rPr>
        <w:t>（8）保险：</w:t>
      </w:r>
      <w:r>
        <w:rPr>
          <w:rFonts w:hint="eastAsia" w:ascii="华文仿宋" w:hAnsi="华文仿宋" w:eastAsia="华文仿宋" w:cs="华文仿宋"/>
          <w:sz w:val="24"/>
        </w:rPr>
        <w:t>含有团体旅游集体意外险。</w:t>
      </w:r>
    </w:p>
    <w:p>
      <w:pPr>
        <w:autoSpaceDE w:val="0"/>
        <w:autoSpaceDN w:val="0"/>
        <w:snapToGrid w:val="0"/>
        <w:spacing w:line="360" w:lineRule="auto"/>
        <w:ind w:firstLine="480" w:firstLineChars="200"/>
        <w:rPr>
          <w:rFonts w:ascii="华文仿宋" w:hAnsi="华文仿宋" w:eastAsia="华文仿宋" w:cs="华文仿宋"/>
          <w:sz w:val="24"/>
        </w:rPr>
      </w:pPr>
      <w:r>
        <w:rPr>
          <w:rFonts w:hint="eastAsia" w:ascii="华文仿宋" w:hAnsi="华文仿宋" w:eastAsia="华文仿宋" w:cs="华文仿宋"/>
          <w:bCs/>
          <w:sz w:val="24"/>
        </w:rPr>
        <w:t>（9）其他：</w:t>
      </w:r>
      <w:r>
        <w:rPr>
          <w:rFonts w:hint="eastAsia" w:ascii="华文仿宋" w:hAnsi="华文仿宋" w:eastAsia="华文仿宋" w:cs="华文仿宋"/>
          <w:sz w:val="24"/>
        </w:rPr>
        <w:t>提供额外增值服务。</w:t>
      </w:r>
    </w:p>
    <w:p>
      <w:pPr>
        <w:autoSpaceDE w:val="0"/>
        <w:autoSpaceDN w:val="0"/>
        <w:snapToGrid w:val="0"/>
        <w:spacing w:line="360" w:lineRule="auto"/>
        <w:ind w:firstLine="480" w:firstLineChars="200"/>
        <w:rPr>
          <w:rFonts w:ascii="华文仿宋" w:hAnsi="华文仿宋" w:eastAsia="华文仿宋" w:cs="华文仿宋"/>
          <w:bCs/>
          <w:sz w:val="24"/>
        </w:rPr>
      </w:pPr>
      <w:r>
        <w:rPr>
          <w:rFonts w:hint="eastAsia" w:ascii="华文仿宋" w:hAnsi="华文仿宋" w:eastAsia="华文仿宋" w:cs="华文仿宋"/>
          <w:b/>
          <w:sz w:val="24"/>
        </w:rPr>
        <w:t>五、报名方式</w:t>
      </w:r>
    </w:p>
    <w:p>
      <w:pPr>
        <w:autoSpaceDE w:val="0"/>
        <w:autoSpaceDN w:val="0"/>
        <w:snapToGrid w:val="0"/>
        <w:spacing w:line="360" w:lineRule="auto"/>
        <w:ind w:firstLine="480" w:firstLineChars="200"/>
        <w:jc w:val="left"/>
        <w:rPr>
          <w:rFonts w:ascii="华文仿宋" w:hAnsi="华文仿宋" w:eastAsia="华文仿宋" w:cs="华文仿宋"/>
          <w:b/>
          <w:sz w:val="24"/>
        </w:rPr>
      </w:pPr>
      <w:r>
        <w:rPr>
          <w:rFonts w:hint="eastAsia" w:ascii="华文仿宋" w:hAnsi="华文仿宋" w:eastAsia="华文仿宋" w:cs="华文仿宋"/>
          <w:b/>
          <w:sz w:val="24"/>
        </w:rPr>
        <w:t>符合条件的供应商应当在</w:t>
      </w:r>
      <w:r>
        <w:rPr>
          <w:rFonts w:hint="eastAsia" w:ascii="华文仿宋" w:hAnsi="华文仿宋" w:eastAsia="华文仿宋" w:cs="华文仿宋"/>
          <w:b/>
          <w:color w:val="FF0000"/>
          <w:sz w:val="24"/>
        </w:rPr>
        <w:t>2</w:t>
      </w:r>
      <w:r>
        <w:rPr>
          <w:rFonts w:hint="eastAsia" w:ascii="华文仿宋" w:hAnsi="华文仿宋" w:eastAsia="华文仿宋" w:cs="华文仿宋"/>
          <w:b/>
          <w:bCs/>
          <w:color w:val="FF0000"/>
          <w:sz w:val="24"/>
        </w:rPr>
        <w:t>020年10月14日至2020年10月</w:t>
      </w:r>
      <w:r>
        <w:rPr>
          <w:rFonts w:hint="eastAsia" w:ascii="华文仿宋" w:hAnsi="华文仿宋" w:eastAsia="华文仿宋" w:cs="华文仿宋"/>
          <w:b/>
          <w:bCs/>
          <w:color w:val="FF0000"/>
          <w:sz w:val="24"/>
          <w:lang w:val="en-US" w:eastAsia="zh-CN"/>
        </w:rPr>
        <w:t>22</w:t>
      </w:r>
      <w:r>
        <w:rPr>
          <w:rFonts w:hint="eastAsia" w:ascii="华文仿宋" w:hAnsi="华文仿宋" w:eastAsia="华文仿宋" w:cs="华文仿宋"/>
          <w:b/>
          <w:bCs/>
          <w:color w:val="FF0000"/>
          <w:sz w:val="24"/>
        </w:rPr>
        <w:t>日</w:t>
      </w:r>
      <w:r>
        <w:rPr>
          <w:rFonts w:hint="eastAsia" w:ascii="华文仿宋" w:hAnsi="华文仿宋" w:eastAsia="华文仿宋" w:cs="华文仿宋"/>
          <w:b/>
          <w:bCs/>
          <w:color w:val="000000" w:themeColor="text1"/>
          <w:sz w:val="24"/>
        </w:rPr>
        <w:t>期间（办公时间内，上午8:00-12:00和下午2:00-5:30）</w:t>
      </w:r>
      <w:r>
        <w:rPr>
          <w:rFonts w:hint="eastAsia" w:ascii="华文仿宋" w:hAnsi="华文仿宋" w:eastAsia="华文仿宋" w:cs="华文仿宋"/>
          <w:b/>
          <w:bCs/>
          <w:color w:val="000000" w:themeColor="text1"/>
          <w:sz w:val="24"/>
          <w:u w:val="single"/>
        </w:rPr>
        <w:t>须携带如下报名资料（加盖单位公章）</w:t>
      </w:r>
      <w:r>
        <w:rPr>
          <w:rFonts w:hint="eastAsia" w:ascii="华文仿宋" w:hAnsi="华文仿宋" w:eastAsia="华文仿宋" w:cs="华文仿宋"/>
          <w:b/>
          <w:bCs/>
          <w:color w:val="000000" w:themeColor="text1"/>
          <w:sz w:val="24"/>
        </w:rPr>
        <w:t>到南方医科大学口腔医院（广东省口腔医院）党政办公室（广州市海珠区江南大道南366号10楼党政办公室）</w:t>
      </w:r>
      <w:r>
        <w:rPr>
          <w:rFonts w:hint="eastAsia" w:ascii="华文仿宋" w:hAnsi="华文仿宋" w:eastAsia="华文仿宋" w:cs="华文仿宋"/>
          <w:b/>
          <w:bCs/>
          <w:color w:val="000000" w:themeColor="text1"/>
          <w:sz w:val="24"/>
          <w:u w:val="single"/>
        </w:rPr>
        <w:t>办理现场报名及登记手续</w:t>
      </w:r>
      <w:r>
        <w:rPr>
          <w:rFonts w:hint="eastAsia" w:ascii="华文仿宋" w:hAnsi="华文仿宋" w:eastAsia="华文仿宋" w:cs="华文仿宋"/>
          <w:b/>
          <w:bCs/>
          <w:color w:val="000000" w:themeColor="text1"/>
          <w:sz w:val="24"/>
        </w:rPr>
        <w:t>。</w:t>
      </w:r>
    </w:p>
    <w:p>
      <w:pPr>
        <w:autoSpaceDE w:val="0"/>
        <w:autoSpaceDN w:val="0"/>
        <w:snapToGrid w:val="0"/>
        <w:spacing w:line="360" w:lineRule="auto"/>
        <w:ind w:firstLine="480" w:firstLineChars="200"/>
        <w:jc w:val="left"/>
        <w:rPr>
          <w:rFonts w:ascii="华文仿宋" w:hAnsi="华文仿宋" w:eastAsia="华文仿宋" w:cs="华文仿宋"/>
          <w:bCs/>
          <w:sz w:val="24"/>
        </w:rPr>
      </w:pPr>
      <w:r>
        <w:rPr>
          <w:rFonts w:hint="eastAsia" w:ascii="华文仿宋" w:hAnsi="华文仿宋" w:eastAsia="华文仿宋" w:cs="华文仿宋"/>
          <w:bCs/>
          <w:sz w:val="24"/>
        </w:rPr>
        <w:t xml:space="preserve">（1）企业法人营业执照（或事业法人登记证）副本、税务登记证副本、组织机构代码（或三证合一统一社会信用代码营业执照副本）； </w:t>
      </w:r>
    </w:p>
    <w:p>
      <w:pPr>
        <w:autoSpaceDE w:val="0"/>
        <w:autoSpaceDN w:val="0"/>
        <w:snapToGrid w:val="0"/>
        <w:spacing w:line="360" w:lineRule="auto"/>
        <w:ind w:firstLine="480" w:firstLineChars="200"/>
        <w:jc w:val="left"/>
        <w:rPr>
          <w:rFonts w:ascii="华文仿宋" w:hAnsi="华文仿宋" w:eastAsia="华文仿宋" w:cs="华文仿宋"/>
          <w:bCs/>
          <w:sz w:val="24"/>
        </w:rPr>
      </w:pPr>
      <w:r>
        <w:rPr>
          <w:rFonts w:hint="eastAsia" w:ascii="华文仿宋" w:hAnsi="华文仿宋" w:eastAsia="华文仿宋" w:cs="华文仿宋"/>
          <w:bCs/>
          <w:sz w:val="24"/>
        </w:rPr>
        <w:t>（2）凭营业执照副本复印件、本招标公告合格供应商条件的证明文件（复印件加盖公章）；以及《公平竞争承诺书》原件、法定代表人证明书与授权委托书，法定代表人身份证复印件（上述所有复印件须注明“与原件相符”并加盖公章，并提供复印件的原件报名现场核对）；</w:t>
      </w:r>
    </w:p>
    <w:p>
      <w:pPr>
        <w:autoSpaceDE w:val="0"/>
        <w:autoSpaceDN w:val="0"/>
        <w:snapToGrid w:val="0"/>
        <w:spacing w:line="360" w:lineRule="auto"/>
        <w:ind w:firstLine="480" w:firstLineChars="200"/>
        <w:jc w:val="left"/>
        <w:rPr>
          <w:rFonts w:ascii="华文仿宋" w:hAnsi="华文仿宋" w:eastAsia="华文仿宋" w:cs="华文仿宋"/>
          <w:bCs/>
          <w:sz w:val="24"/>
        </w:rPr>
      </w:pPr>
      <w:r>
        <w:rPr>
          <w:rFonts w:hint="eastAsia" w:ascii="华文仿宋" w:hAnsi="华文仿宋" w:eastAsia="华文仿宋" w:cs="华文仿宋"/>
          <w:bCs/>
          <w:sz w:val="24"/>
        </w:rPr>
        <w:t>（3）供应商具有旅游行业经营许可证；</w:t>
      </w:r>
    </w:p>
    <w:p>
      <w:pPr>
        <w:autoSpaceDE w:val="0"/>
        <w:autoSpaceDN w:val="0"/>
        <w:snapToGrid w:val="0"/>
        <w:spacing w:line="360" w:lineRule="auto"/>
        <w:ind w:firstLine="480" w:firstLineChars="200"/>
        <w:jc w:val="left"/>
        <w:rPr>
          <w:rFonts w:ascii="华文仿宋" w:hAnsi="华文仿宋" w:eastAsia="华文仿宋" w:cs="华文仿宋"/>
          <w:bCs/>
          <w:sz w:val="24"/>
        </w:rPr>
      </w:pPr>
      <w:r>
        <w:rPr>
          <w:rFonts w:hint="eastAsia" w:ascii="华文仿宋" w:hAnsi="华文仿宋" w:eastAsia="华文仿宋" w:cs="华文仿宋"/>
          <w:bCs/>
          <w:sz w:val="24"/>
        </w:rPr>
        <w:t>（4）2019年度财务状况报告或提供基本户开户行出具的资信证明；</w:t>
      </w:r>
    </w:p>
    <w:p>
      <w:pPr>
        <w:autoSpaceDE w:val="0"/>
        <w:autoSpaceDN w:val="0"/>
        <w:snapToGrid w:val="0"/>
        <w:spacing w:line="360" w:lineRule="auto"/>
        <w:ind w:firstLine="480" w:firstLineChars="200"/>
        <w:jc w:val="left"/>
        <w:rPr>
          <w:rFonts w:ascii="华文仿宋" w:hAnsi="华文仿宋" w:eastAsia="华文仿宋" w:cs="华文仿宋"/>
          <w:bCs/>
          <w:sz w:val="24"/>
        </w:rPr>
      </w:pPr>
      <w:r>
        <w:rPr>
          <w:rFonts w:hint="eastAsia" w:ascii="华文仿宋" w:hAnsi="华文仿宋" w:eastAsia="华文仿宋" w:cs="华文仿宋"/>
          <w:bCs/>
          <w:sz w:val="24"/>
        </w:rPr>
        <w:t>（5）近期依法缴纳税收的相关证明材料（提供投标截止日前六个月内任意1个月缴纳税收凭据，依法免税的供应商应提供相关文件证明其依法免税）；</w:t>
      </w:r>
    </w:p>
    <w:p>
      <w:pPr>
        <w:autoSpaceDE w:val="0"/>
        <w:autoSpaceDN w:val="0"/>
        <w:snapToGrid w:val="0"/>
        <w:spacing w:line="360" w:lineRule="auto"/>
        <w:ind w:firstLine="480" w:firstLineChars="200"/>
        <w:jc w:val="left"/>
        <w:rPr>
          <w:rFonts w:ascii="华文仿宋" w:hAnsi="华文仿宋" w:eastAsia="华文仿宋" w:cs="华文仿宋"/>
          <w:bCs/>
          <w:sz w:val="24"/>
        </w:rPr>
      </w:pPr>
      <w:r>
        <w:rPr>
          <w:rFonts w:hint="eastAsia" w:ascii="华文仿宋" w:hAnsi="华文仿宋" w:eastAsia="华文仿宋" w:cs="华文仿宋"/>
          <w:bCs/>
          <w:sz w:val="24"/>
        </w:rPr>
        <w:t>（6）近期依法缴纳社会保障资金的相关证明材料（提供投标截止日前六个月内任意1个月缴纳社会保险的凭据（专用收据或社会保险缴纳清单），依法不需要缴纳社会保障资金的供应商应提供相关文件证明其不需要缴纳社会保障资金）；</w:t>
      </w:r>
    </w:p>
    <w:p>
      <w:pPr>
        <w:autoSpaceDE w:val="0"/>
        <w:autoSpaceDN w:val="0"/>
        <w:snapToGrid w:val="0"/>
        <w:spacing w:line="360" w:lineRule="auto"/>
        <w:ind w:firstLine="480" w:firstLineChars="200"/>
        <w:jc w:val="left"/>
        <w:rPr>
          <w:rFonts w:ascii="华文仿宋" w:hAnsi="华文仿宋" w:eastAsia="华文仿宋" w:cs="华文仿宋"/>
          <w:bCs/>
          <w:sz w:val="24"/>
        </w:rPr>
      </w:pPr>
      <w:r>
        <w:rPr>
          <w:rFonts w:hint="eastAsia" w:ascii="华文仿宋" w:hAnsi="华文仿宋" w:eastAsia="华文仿宋" w:cs="华文仿宋"/>
          <w:bCs/>
          <w:sz w:val="24"/>
        </w:rPr>
        <w:t>（7）提供“信用中国”（www.creditchina.gov.cn）、中国政府采购网（www.ccgp.gov.cn）查询供应商信用记录查询结果截图并加盖公章，如相关失信记录已失效，供应商须提供相关证明资料，信用信息查询记录和证据将与采购文件一并归档保存。</w:t>
      </w:r>
    </w:p>
    <w:p>
      <w:pPr>
        <w:autoSpaceDE w:val="0"/>
        <w:autoSpaceDN w:val="0"/>
        <w:snapToGrid w:val="0"/>
        <w:spacing w:line="360" w:lineRule="auto"/>
        <w:ind w:firstLine="480" w:firstLineChars="200"/>
        <w:jc w:val="left"/>
        <w:rPr>
          <w:rFonts w:ascii="华文仿宋" w:hAnsi="华文仿宋" w:eastAsia="华文仿宋" w:cs="华文仿宋"/>
          <w:bCs/>
          <w:i/>
          <w:sz w:val="24"/>
        </w:rPr>
      </w:pPr>
      <w:r>
        <w:rPr>
          <w:rFonts w:hint="eastAsia" w:ascii="华文仿宋" w:hAnsi="华文仿宋" w:eastAsia="华文仿宋" w:cs="华文仿宋"/>
          <w:bCs/>
          <w:i/>
          <w:sz w:val="24"/>
        </w:rPr>
        <w:t>采购人在竞争性磋商文件发售期间通过“信用中国”（www.creditchina.gov.cn）、中国政府采购网（www.ccgp.gov.cn）查询供应商信用记录。采购人对供应商信用记录进行甄别，对列入失信被执行人、重大税收违法案件当事人名单、政府采购严重违法失信行为记录名单及其他不符合规定条件的供应商，拒绝其参与采购活动（处罚期限届满的除外）。</w:t>
      </w:r>
    </w:p>
    <w:p>
      <w:pPr>
        <w:autoSpaceDE w:val="0"/>
        <w:autoSpaceDN w:val="0"/>
        <w:snapToGrid w:val="0"/>
        <w:spacing w:line="360" w:lineRule="auto"/>
        <w:ind w:firstLine="480" w:firstLineChars="200"/>
        <w:jc w:val="left"/>
        <w:rPr>
          <w:rFonts w:ascii="华文仿宋" w:hAnsi="华文仿宋" w:eastAsia="华文仿宋" w:cs="华文仿宋"/>
          <w:b/>
          <w:bCs/>
          <w:sz w:val="24"/>
        </w:rPr>
      </w:pPr>
      <w:r>
        <w:rPr>
          <w:rFonts w:hint="eastAsia" w:ascii="华文仿宋" w:hAnsi="华文仿宋" w:eastAsia="华文仿宋" w:cs="华文仿宋"/>
          <w:b/>
          <w:bCs/>
          <w:sz w:val="24"/>
        </w:rPr>
        <w:t>六、本公告期限自</w:t>
      </w:r>
      <w:r>
        <w:rPr>
          <w:rFonts w:hint="eastAsia" w:ascii="华文仿宋" w:hAnsi="华文仿宋" w:eastAsia="华文仿宋" w:cs="华文仿宋"/>
          <w:b/>
          <w:color w:val="FF0000"/>
          <w:sz w:val="24"/>
        </w:rPr>
        <w:t>2</w:t>
      </w:r>
      <w:r>
        <w:rPr>
          <w:rFonts w:hint="eastAsia" w:ascii="华文仿宋" w:hAnsi="华文仿宋" w:eastAsia="华文仿宋" w:cs="华文仿宋"/>
          <w:b/>
          <w:bCs/>
          <w:color w:val="FF0000"/>
          <w:sz w:val="24"/>
        </w:rPr>
        <w:t>020年10月14日至2020年10月</w:t>
      </w:r>
      <w:r>
        <w:rPr>
          <w:rFonts w:hint="eastAsia" w:ascii="华文仿宋" w:hAnsi="华文仿宋" w:eastAsia="华文仿宋" w:cs="华文仿宋"/>
          <w:b/>
          <w:bCs/>
          <w:color w:val="FF0000"/>
          <w:sz w:val="24"/>
          <w:lang w:val="en-US" w:eastAsia="zh-CN"/>
        </w:rPr>
        <w:t>22</w:t>
      </w:r>
      <w:r>
        <w:rPr>
          <w:rFonts w:hint="eastAsia" w:ascii="华文仿宋" w:hAnsi="华文仿宋" w:eastAsia="华文仿宋" w:cs="华文仿宋"/>
          <w:b/>
          <w:bCs/>
          <w:color w:val="FF0000"/>
          <w:sz w:val="24"/>
        </w:rPr>
        <w:t>日</w:t>
      </w:r>
      <w:r>
        <w:rPr>
          <w:rFonts w:hint="eastAsia" w:ascii="华文仿宋" w:hAnsi="华文仿宋" w:eastAsia="华文仿宋" w:cs="华文仿宋"/>
          <w:b/>
          <w:bCs/>
          <w:sz w:val="24"/>
        </w:rPr>
        <w:t>止。</w:t>
      </w:r>
    </w:p>
    <w:p>
      <w:pPr>
        <w:autoSpaceDE w:val="0"/>
        <w:autoSpaceDN w:val="0"/>
        <w:snapToGrid w:val="0"/>
        <w:spacing w:line="360" w:lineRule="auto"/>
        <w:ind w:firstLine="480" w:firstLineChars="200"/>
        <w:jc w:val="left"/>
        <w:rPr>
          <w:rFonts w:ascii="华文仿宋" w:hAnsi="华文仿宋" w:eastAsia="华文仿宋" w:cs="华文仿宋"/>
          <w:bCs/>
          <w:sz w:val="24"/>
        </w:rPr>
      </w:pPr>
      <w:r>
        <w:rPr>
          <w:rFonts w:hint="eastAsia" w:ascii="华文仿宋" w:hAnsi="华文仿宋" w:eastAsia="华文仿宋" w:cs="华文仿宋"/>
          <w:b/>
          <w:bCs/>
          <w:sz w:val="24"/>
        </w:rPr>
        <w:t>七、</w:t>
      </w:r>
      <w:r>
        <w:rPr>
          <w:rFonts w:hint="eastAsia" w:ascii="华文仿宋" w:hAnsi="华文仿宋" w:eastAsia="华文仿宋" w:cs="华文仿宋"/>
          <w:b/>
          <w:sz w:val="24"/>
        </w:rPr>
        <w:t>采购人的名称、地址和联系方式</w:t>
      </w:r>
      <w:bookmarkStart w:id="0" w:name="_GoBack"/>
      <w:bookmarkEnd w:id="0"/>
    </w:p>
    <w:p>
      <w:pPr>
        <w:autoSpaceDE w:val="0"/>
        <w:autoSpaceDN w:val="0"/>
        <w:snapToGrid w:val="0"/>
        <w:spacing w:line="360" w:lineRule="auto"/>
        <w:ind w:left="420"/>
        <w:jc w:val="left"/>
        <w:rPr>
          <w:rFonts w:ascii="华文仿宋" w:hAnsi="华文仿宋" w:eastAsia="华文仿宋" w:cs="华文仿宋"/>
          <w:bCs/>
          <w:sz w:val="24"/>
        </w:rPr>
      </w:pPr>
      <w:r>
        <w:rPr>
          <w:rFonts w:hint="eastAsia" w:ascii="华文仿宋" w:hAnsi="华文仿宋" w:eastAsia="华文仿宋" w:cs="华文仿宋"/>
          <w:bCs/>
          <w:sz w:val="24"/>
        </w:rPr>
        <w:t>采 购 人：南方医科大学口腔医院（广东省口腔医院）；</w:t>
      </w:r>
    </w:p>
    <w:p>
      <w:pPr>
        <w:autoSpaceDE w:val="0"/>
        <w:autoSpaceDN w:val="0"/>
        <w:snapToGrid w:val="0"/>
        <w:spacing w:line="360" w:lineRule="auto"/>
        <w:ind w:left="420"/>
        <w:jc w:val="left"/>
        <w:rPr>
          <w:rFonts w:ascii="华文仿宋" w:hAnsi="华文仿宋" w:eastAsia="华文仿宋" w:cs="华文仿宋"/>
          <w:bCs/>
          <w:sz w:val="24"/>
        </w:rPr>
      </w:pPr>
      <w:r>
        <w:rPr>
          <w:rFonts w:hint="eastAsia" w:ascii="华文仿宋" w:hAnsi="华文仿宋" w:eastAsia="华文仿宋" w:cs="华文仿宋"/>
          <w:bCs/>
          <w:sz w:val="24"/>
        </w:rPr>
        <w:t>地    址：广州市海珠区江南大道南366号</w:t>
      </w:r>
    </w:p>
    <w:p>
      <w:pPr>
        <w:autoSpaceDE w:val="0"/>
        <w:autoSpaceDN w:val="0"/>
        <w:snapToGrid w:val="0"/>
        <w:spacing w:line="360" w:lineRule="auto"/>
        <w:ind w:left="420"/>
        <w:jc w:val="left"/>
        <w:rPr>
          <w:rFonts w:ascii="华文仿宋" w:hAnsi="华文仿宋" w:eastAsia="华文仿宋" w:cs="华文仿宋"/>
          <w:bCs/>
          <w:sz w:val="24"/>
        </w:rPr>
      </w:pPr>
      <w:r>
        <w:rPr>
          <w:rFonts w:hint="eastAsia" w:ascii="华文仿宋" w:hAnsi="华文仿宋" w:eastAsia="华文仿宋" w:cs="华文仿宋"/>
          <w:bCs/>
          <w:sz w:val="24"/>
        </w:rPr>
        <w:t>联 系 人：余小姐</w:t>
      </w:r>
    </w:p>
    <w:p>
      <w:pPr>
        <w:autoSpaceDE w:val="0"/>
        <w:autoSpaceDN w:val="0"/>
        <w:snapToGrid w:val="0"/>
        <w:spacing w:line="360" w:lineRule="auto"/>
        <w:ind w:left="420"/>
        <w:jc w:val="left"/>
        <w:rPr>
          <w:rFonts w:ascii="华文仿宋" w:hAnsi="华文仿宋" w:eastAsia="华文仿宋" w:cs="华文仿宋"/>
          <w:bCs/>
          <w:sz w:val="24"/>
        </w:rPr>
      </w:pPr>
      <w:r>
        <w:rPr>
          <w:rFonts w:hint="eastAsia" w:ascii="华文仿宋" w:hAnsi="华文仿宋" w:eastAsia="华文仿宋" w:cs="华文仿宋"/>
          <w:bCs/>
          <w:sz w:val="24"/>
        </w:rPr>
        <w:t>联系电话：020-84409903、020-84436981</w:t>
      </w:r>
    </w:p>
    <w:p>
      <w:pPr>
        <w:autoSpaceDE w:val="0"/>
        <w:autoSpaceDN w:val="0"/>
        <w:snapToGrid w:val="0"/>
        <w:spacing w:line="360" w:lineRule="auto"/>
        <w:ind w:left="420"/>
        <w:jc w:val="left"/>
        <w:rPr>
          <w:rFonts w:ascii="华文仿宋" w:hAnsi="华文仿宋" w:eastAsia="华文仿宋" w:cs="华文仿宋"/>
          <w:bCs/>
          <w:sz w:val="24"/>
        </w:rPr>
      </w:pPr>
      <w:r>
        <w:rPr>
          <w:rFonts w:hint="eastAsia" w:ascii="华文仿宋" w:hAnsi="华文仿宋" w:eastAsia="华文仿宋" w:cs="华文仿宋"/>
          <w:bCs/>
          <w:sz w:val="24"/>
        </w:rPr>
        <w:t>传    真：020-84433177</w:t>
      </w:r>
    </w:p>
    <w:p>
      <w:pPr>
        <w:autoSpaceDE w:val="0"/>
        <w:autoSpaceDN w:val="0"/>
        <w:snapToGrid w:val="0"/>
        <w:spacing w:line="360" w:lineRule="auto"/>
        <w:rPr>
          <w:rFonts w:ascii="华文仿宋" w:hAnsi="华文仿宋" w:eastAsia="华文仿宋" w:cs="华文仿宋"/>
          <w:bCs/>
          <w:sz w:val="24"/>
        </w:rPr>
      </w:pPr>
    </w:p>
    <w:p>
      <w:pPr>
        <w:autoSpaceDE w:val="0"/>
        <w:autoSpaceDN w:val="0"/>
        <w:snapToGrid w:val="0"/>
        <w:spacing w:line="360" w:lineRule="auto"/>
        <w:jc w:val="right"/>
        <w:rPr>
          <w:rFonts w:ascii="华文仿宋" w:hAnsi="华文仿宋" w:eastAsia="华文仿宋" w:cs="华文仿宋"/>
          <w:bCs/>
          <w:sz w:val="24"/>
        </w:rPr>
      </w:pPr>
      <w:r>
        <w:rPr>
          <w:rFonts w:hint="eastAsia" w:ascii="华文仿宋" w:hAnsi="华文仿宋" w:eastAsia="华文仿宋" w:cs="华文仿宋"/>
          <w:bCs/>
          <w:sz w:val="24"/>
        </w:rPr>
        <w:t>南方医科大学口腔医院（广东省口腔医院）工会委员会</w:t>
      </w:r>
    </w:p>
    <w:p>
      <w:pPr>
        <w:wordWrap w:val="0"/>
        <w:autoSpaceDE w:val="0"/>
        <w:autoSpaceDN w:val="0"/>
        <w:snapToGrid w:val="0"/>
        <w:spacing w:line="360" w:lineRule="auto"/>
        <w:jc w:val="right"/>
        <w:rPr>
          <w:rFonts w:ascii="华文仿宋" w:hAnsi="华文仿宋" w:eastAsia="华文仿宋" w:cs="华文仿宋"/>
          <w:bCs/>
          <w:sz w:val="24"/>
        </w:rPr>
      </w:pPr>
      <w:r>
        <w:rPr>
          <w:rFonts w:hint="eastAsia" w:ascii="华文仿宋" w:hAnsi="华文仿宋" w:eastAsia="华文仿宋" w:cs="华文仿宋"/>
          <w:bCs/>
          <w:sz w:val="24"/>
        </w:rPr>
        <w:t xml:space="preserve">2020年10月13日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5276"/>
    <w:rsid w:val="00145276"/>
    <w:rsid w:val="00162ACE"/>
    <w:rsid w:val="003F6FDF"/>
    <w:rsid w:val="00642CCE"/>
    <w:rsid w:val="006B0C57"/>
    <w:rsid w:val="00996D99"/>
    <w:rsid w:val="009B7836"/>
    <w:rsid w:val="00AA03F6"/>
    <w:rsid w:val="00AB3A02"/>
    <w:rsid w:val="00AC7B6F"/>
    <w:rsid w:val="00BF063D"/>
    <w:rsid w:val="00C91FA4"/>
    <w:rsid w:val="00CD5A23"/>
    <w:rsid w:val="00D86B2E"/>
    <w:rsid w:val="00E03D41"/>
    <w:rsid w:val="00E52754"/>
    <w:rsid w:val="00EA1392"/>
    <w:rsid w:val="1E703864"/>
    <w:rsid w:val="6E375A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369</Words>
  <Characters>2104</Characters>
  <Lines>17</Lines>
  <Paragraphs>4</Paragraphs>
  <TotalTime>4</TotalTime>
  <ScaleCrop>false</ScaleCrop>
  <LinksUpToDate>false</LinksUpToDate>
  <CharactersWithSpaces>2469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2020-10-13T06:55:00Z</dcterms:created>
  <dc:creator>DZB</dc:creator>
  <cp:lastModifiedBy>一家人幸福</cp:lastModifiedBy>
  <dcterms:modified xsi:type="dcterms:W3CDTF">2020-10-13T07:00:16Z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