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hint="eastAsia" w:ascii="宋体" w:hAnsi="宋体" w:cs="宋体"/>
          <w:b/>
          <w:kern w:val="0"/>
          <w:sz w:val="28"/>
          <w:szCs w:val="28"/>
        </w:rPr>
      </w:pPr>
      <w:r>
        <w:rPr>
          <w:rFonts w:hint="eastAsia" w:ascii="宋体" w:hAnsi="宋体" w:cs="宋体"/>
          <w:b/>
          <w:kern w:val="0"/>
          <w:sz w:val="28"/>
          <w:szCs w:val="28"/>
        </w:rPr>
        <w:t>采购盘福院区医用空气压缩机及相关配套工程项目</w:t>
      </w:r>
    </w:p>
    <w:p>
      <w:pPr>
        <w:jc w:val="center"/>
        <w:rPr>
          <w:rFonts w:ascii="宋体" w:hAnsi="宋体" w:cs="宋体"/>
          <w:b/>
          <w:kern w:val="0"/>
          <w:sz w:val="44"/>
          <w:szCs w:val="44"/>
        </w:rPr>
      </w:pPr>
      <w:r>
        <w:rPr>
          <w:rFonts w:hint="eastAsia" w:ascii="宋体" w:hAnsi="宋体" w:cs="宋体"/>
          <w:b/>
          <w:kern w:val="0"/>
          <w:sz w:val="44"/>
          <w:szCs w:val="44"/>
        </w:rPr>
        <w:t>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ind w:firstLine="480" w:firstLineChars="200"/>
        <w:rPr>
          <w:rFonts w:ascii="仿宋" w:hAnsi="仿宋" w:eastAsia="仿宋"/>
          <w:sz w:val="24"/>
        </w:rPr>
      </w:pPr>
      <w:r>
        <w:rPr>
          <w:rFonts w:hint="eastAsia" w:ascii="仿宋" w:hAnsi="仿宋" w:eastAsia="仿宋"/>
          <w:sz w:val="24"/>
        </w:rPr>
        <w:t>南方医科大学口腔医院（广东省口腔医院）（下称采购人）盘福院区将A座二至五楼装修改造为口腔医疗门诊使用，需要在负一楼设置一座空气压缩机机房，采购一批医用空气压缩机及其附助设备，同时提供机房装修改造和压力管道安装工程施工服务。拟通过公开招标的方式采购。为了能更好地制定采购方案和做好预算编制。现对采购项目进行市场调研，欢迎符合资格条件的单位来参加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三、项目名称：采购盘福院区医用空气压缩机及相关配套工程项目</w:t>
      </w:r>
    </w:p>
    <w:p>
      <w:pPr>
        <w:spacing w:line="360" w:lineRule="auto"/>
        <w:rPr>
          <w:rFonts w:hint="eastAsia"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ascii="仿宋" w:hAnsi="仿宋" w:eastAsia="仿宋"/>
          <w:sz w:val="24"/>
        </w:rPr>
      </w:pPr>
      <w:r>
        <w:rPr>
          <w:rFonts w:hint="eastAsia" w:ascii="仿宋" w:hAnsi="仿宋" w:eastAsia="仿宋"/>
          <w:sz w:val="24"/>
        </w:rPr>
        <w:t>六、调研内容</w:t>
      </w:r>
    </w:p>
    <w:tbl>
      <w:tblPr>
        <w:tblStyle w:val="6"/>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940"/>
        <w:gridCol w:w="1134"/>
        <w:gridCol w:w="1134"/>
      </w:tblGrid>
      <w:tr>
        <w:tc>
          <w:tcPr>
            <w:tcW w:w="1163"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394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调研内容</w:t>
            </w:r>
          </w:p>
        </w:tc>
        <w:tc>
          <w:tcPr>
            <w:tcW w:w="1134"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1134"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blPrEx>
          <w:tblLayout w:type="fixed"/>
          <w:tblCellMar>
            <w:top w:w="0" w:type="dxa"/>
            <w:left w:w="108" w:type="dxa"/>
            <w:bottom w:w="0" w:type="dxa"/>
            <w:right w:w="108" w:type="dxa"/>
          </w:tblCellMar>
        </w:tblPrEx>
        <w:trPr>
          <w:trHeight w:val="279" w:hRule="atLeast"/>
        </w:trPr>
        <w:tc>
          <w:tcPr>
            <w:tcW w:w="1163"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3940" w:type="dxa"/>
          </w:tcPr>
          <w:p>
            <w:pPr>
              <w:spacing w:line="360" w:lineRule="auto"/>
              <w:jc w:val="center"/>
              <w:outlineLvl w:val="2"/>
              <w:rPr>
                <w:rFonts w:ascii="仿宋" w:hAnsi="仿宋" w:eastAsia="仿宋" w:cs="宋体"/>
                <w:sz w:val="24"/>
              </w:rPr>
            </w:pPr>
            <w:r>
              <w:rPr>
                <w:rFonts w:hint="eastAsia" w:ascii="仿宋" w:hAnsi="仿宋" w:eastAsia="仿宋"/>
                <w:sz w:val="24"/>
              </w:rPr>
              <w:t>采购医用空气压缩机</w:t>
            </w:r>
          </w:p>
        </w:tc>
        <w:tc>
          <w:tcPr>
            <w:tcW w:w="1134" w:type="dxa"/>
          </w:tcPr>
          <w:p>
            <w:pPr>
              <w:spacing w:line="360" w:lineRule="auto"/>
              <w:jc w:val="center"/>
              <w:outlineLvl w:val="2"/>
              <w:rPr>
                <w:rFonts w:ascii="仿宋" w:hAnsi="仿宋" w:eastAsia="仿宋" w:cs="宋体"/>
                <w:sz w:val="24"/>
              </w:rPr>
            </w:pPr>
            <w:r>
              <w:rPr>
                <w:rFonts w:hint="eastAsia" w:ascii="仿宋" w:hAnsi="仿宋" w:eastAsia="仿宋" w:cs="宋体"/>
                <w:sz w:val="24"/>
              </w:rPr>
              <w:t>项</w:t>
            </w:r>
          </w:p>
        </w:tc>
        <w:tc>
          <w:tcPr>
            <w:tcW w:w="1134"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r>
      <w:tr>
        <w:trPr>
          <w:trHeight w:val="229" w:hRule="atLeast"/>
        </w:trPr>
        <w:tc>
          <w:tcPr>
            <w:tcW w:w="1163" w:type="dxa"/>
          </w:tcPr>
          <w:p>
            <w:pPr>
              <w:spacing w:line="360" w:lineRule="auto"/>
              <w:jc w:val="center"/>
              <w:outlineLvl w:val="2"/>
              <w:rPr>
                <w:rFonts w:ascii="仿宋" w:hAnsi="仿宋" w:eastAsia="仿宋" w:cs="宋体"/>
                <w:sz w:val="24"/>
              </w:rPr>
            </w:pPr>
            <w:r>
              <w:rPr>
                <w:rFonts w:hint="eastAsia" w:ascii="仿宋" w:hAnsi="仿宋" w:eastAsia="仿宋" w:cs="宋体"/>
                <w:sz w:val="24"/>
              </w:rPr>
              <w:t>2</w:t>
            </w:r>
          </w:p>
        </w:tc>
        <w:tc>
          <w:tcPr>
            <w:tcW w:w="3940" w:type="dxa"/>
          </w:tcPr>
          <w:p>
            <w:pPr>
              <w:spacing w:line="360" w:lineRule="auto"/>
              <w:jc w:val="center"/>
              <w:outlineLvl w:val="2"/>
              <w:rPr>
                <w:rFonts w:ascii="仿宋" w:hAnsi="仿宋" w:eastAsia="仿宋"/>
                <w:sz w:val="24"/>
              </w:rPr>
            </w:pPr>
            <w:r>
              <w:rPr>
                <w:rFonts w:hint="eastAsia" w:ascii="仿宋" w:hAnsi="仿宋" w:eastAsia="仿宋"/>
                <w:sz w:val="24"/>
              </w:rPr>
              <w:t>相关配套工程</w:t>
            </w:r>
          </w:p>
        </w:tc>
        <w:tc>
          <w:tcPr>
            <w:tcW w:w="1134" w:type="dxa"/>
          </w:tcPr>
          <w:p>
            <w:pPr>
              <w:spacing w:line="360" w:lineRule="auto"/>
              <w:jc w:val="center"/>
              <w:outlineLvl w:val="2"/>
              <w:rPr>
                <w:rFonts w:ascii="仿宋" w:hAnsi="仿宋" w:eastAsia="仿宋" w:cs="宋体"/>
                <w:sz w:val="24"/>
              </w:rPr>
            </w:pPr>
            <w:r>
              <w:rPr>
                <w:rFonts w:hint="eastAsia" w:ascii="仿宋" w:hAnsi="仿宋" w:eastAsia="仿宋" w:cs="宋体"/>
                <w:sz w:val="24"/>
              </w:rPr>
              <w:t>项</w:t>
            </w:r>
          </w:p>
        </w:tc>
        <w:tc>
          <w:tcPr>
            <w:tcW w:w="1134"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hint="eastAsia" w:ascii="仿宋" w:hAnsi="仿宋" w:eastAsia="仿宋"/>
          <w:sz w:val="24"/>
        </w:rPr>
      </w:pPr>
      <w:bookmarkStart w:id="0" w:name="OLE_LINK1"/>
      <w:r>
        <w:rPr>
          <w:rFonts w:hint="eastAsia" w:ascii="仿宋" w:hAnsi="仿宋" w:eastAsia="仿宋"/>
          <w:sz w:val="24"/>
        </w:rPr>
        <w:t>1、投标人必须具有独立法人资格，能独立承担民事法律责任，并在中华人民共和国境内注册的法人机构（须提供年检有效期内的企业法人证书和营业执照或三证合一复印件）。</w:t>
      </w:r>
    </w:p>
    <w:p>
      <w:pPr>
        <w:tabs>
          <w:tab w:val="left" w:pos="525"/>
          <w:tab w:val="left" w:pos="630"/>
          <w:tab w:val="left" w:pos="840"/>
          <w:tab w:val="left" w:pos="1004"/>
          <w:tab w:val="left" w:pos="1287"/>
        </w:tabs>
        <w:spacing w:line="360" w:lineRule="auto"/>
        <w:rPr>
          <w:rFonts w:hint="eastAsia" w:ascii="仿宋" w:hAnsi="仿宋" w:eastAsia="仿宋" w:cs="Tahoma"/>
          <w:kern w:val="28"/>
          <w:sz w:val="24"/>
        </w:rPr>
      </w:pPr>
      <w:r>
        <w:rPr>
          <w:rFonts w:hint="eastAsia" w:ascii="仿宋" w:hAnsi="仿宋" w:eastAsia="仿宋"/>
          <w:sz w:val="24"/>
        </w:rPr>
        <w:t>2、</w:t>
      </w:r>
      <w:r>
        <w:rPr>
          <w:rFonts w:hint="eastAsia" w:ascii="仿宋" w:hAnsi="仿宋" w:eastAsia="仿宋" w:cs="Tahoma"/>
          <w:kern w:val="28"/>
          <w:sz w:val="24"/>
        </w:rPr>
        <w:t>投标人必须具有有效期内的医疗器械企业经营许可证或医疗器械企业生产许可证</w:t>
      </w:r>
      <w:r>
        <w:rPr>
          <w:rFonts w:hint="eastAsia" w:ascii="仿宋" w:hAnsi="仿宋" w:eastAsia="仿宋"/>
          <w:sz w:val="24"/>
        </w:rPr>
        <w:t>。</w:t>
      </w:r>
    </w:p>
    <w:p>
      <w:pPr>
        <w:tabs>
          <w:tab w:val="left" w:pos="525"/>
          <w:tab w:val="left" w:pos="630"/>
          <w:tab w:val="left" w:pos="840"/>
          <w:tab w:val="left" w:pos="1004"/>
          <w:tab w:val="left" w:pos="1287"/>
        </w:tabs>
        <w:spacing w:line="360" w:lineRule="auto"/>
        <w:rPr>
          <w:rFonts w:hint="eastAsia" w:ascii="仿宋" w:hAnsi="仿宋" w:eastAsia="仿宋" w:cs="Tahoma"/>
          <w:kern w:val="28"/>
          <w:sz w:val="24"/>
        </w:rPr>
      </w:pPr>
      <w:r>
        <w:rPr>
          <w:rFonts w:hint="eastAsia" w:ascii="仿宋" w:hAnsi="仿宋" w:eastAsia="仿宋"/>
          <w:sz w:val="24"/>
        </w:rPr>
        <w:t>3、</w:t>
      </w:r>
      <w:r>
        <w:rPr>
          <w:rFonts w:hint="eastAsia" w:ascii="仿宋" w:hAnsi="仿宋" w:eastAsia="仿宋" w:cs="Tahoma"/>
          <w:kern w:val="28"/>
          <w:sz w:val="24"/>
        </w:rPr>
        <w:t>投标人</w:t>
      </w:r>
      <w:r>
        <w:rPr>
          <w:rFonts w:hint="eastAsia" w:ascii="仿宋" w:hAnsi="仿宋" w:eastAsia="仿宋"/>
          <w:sz w:val="24"/>
        </w:rPr>
        <w:t>必须具有建筑装修装饰工程设计与施工乙级（含）以上资质或委托具有</w:t>
      </w:r>
      <w:r>
        <w:rPr>
          <w:rFonts w:hint="eastAsia" w:ascii="仿宋" w:hAnsi="仿宋" w:eastAsia="仿宋" w:cs="Tahoma"/>
          <w:kern w:val="28"/>
          <w:sz w:val="24"/>
        </w:rPr>
        <w:t>建筑装修装饰工程</w:t>
      </w:r>
      <w:r>
        <w:rPr>
          <w:rFonts w:hint="eastAsia" w:ascii="仿宋" w:hAnsi="仿宋" w:eastAsia="仿宋"/>
          <w:sz w:val="24"/>
        </w:rPr>
        <w:t>设计与施工乙级（含）以上资质</w:t>
      </w:r>
      <w:r>
        <w:rPr>
          <w:rFonts w:hint="eastAsia" w:ascii="仿宋" w:hAnsi="仿宋" w:eastAsia="仿宋" w:cs="Tahoma"/>
          <w:kern w:val="28"/>
          <w:sz w:val="24"/>
        </w:rPr>
        <w:t>的企业实施（提供合作意向书）。</w:t>
      </w:r>
    </w:p>
    <w:p>
      <w:pPr>
        <w:tabs>
          <w:tab w:val="left" w:pos="525"/>
          <w:tab w:val="left" w:pos="630"/>
          <w:tab w:val="left" w:pos="840"/>
          <w:tab w:val="left" w:pos="1004"/>
          <w:tab w:val="left" w:pos="1287"/>
        </w:tabs>
        <w:spacing w:line="360" w:lineRule="auto"/>
        <w:rPr>
          <w:rFonts w:hint="eastAsia" w:ascii="仿宋" w:hAnsi="仿宋" w:eastAsia="仿宋" w:cs="Tahoma"/>
          <w:kern w:val="28"/>
          <w:sz w:val="24"/>
        </w:rPr>
      </w:pPr>
      <w:r>
        <w:rPr>
          <w:rFonts w:hint="eastAsia" w:ascii="仿宋" w:hAnsi="仿宋" w:eastAsia="仿宋" w:cs="Tahoma"/>
          <w:kern w:val="28"/>
          <w:sz w:val="24"/>
        </w:rPr>
        <w:t>4、投标人</w:t>
      </w:r>
      <w:r>
        <w:rPr>
          <w:rFonts w:hint="eastAsia" w:ascii="仿宋" w:hAnsi="仿宋" w:eastAsia="仿宋"/>
          <w:sz w:val="24"/>
        </w:rPr>
        <w:t>必须具有机电安装工程叁级（含）以上资质或委托具有机电安装工程叁级（含）以上资质</w:t>
      </w:r>
      <w:r>
        <w:rPr>
          <w:rFonts w:hint="eastAsia" w:ascii="仿宋" w:hAnsi="仿宋" w:eastAsia="仿宋" w:cs="Tahoma"/>
          <w:kern w:val="28"/>
          <w:sz w:val="24"/>
        </w:rPr>
        <w:t>的企业实施（提供合作意向书）。</w:t>
      </w:r>
    </w:p>
    <w:p>
      <w:pPr>
        <w:tabs>
          <w:tab w:val="left" w:pos="525"/>
          <w:tab w:val="left" w:pos="630"/>
          <w:tab w:val="left" w:pos="840"/>
          <w:tab w:val="left" w:pos="1004"/>
          <w:tab w:val="left" w:pos="1287"/>
        </w:tabs>
        <w:spacing w:line="360" w:lineRule="auto"/>
        <w:rPr>
          <w:rFonts w:hint="eastAsia" w:ascii="仿宋" w:hAnsi="仿宋" w:eastAsia="仿宋" w:cs="Tahoma"/>
          <w:kern w:val="28"/>
          <w:sz w:val="24"/>
        </w:rPr>
      </w:pPr>
      <w:r>
        <w:rPr>
          <w:rFonts w:hint="eastAsia" w:ascii="仿宋" w:hAnsi="仿宋" w:eastAsia="仿宋" w:cs="Tahoma"/>
          <w:kern w:val="28"/>
          <w:sz w:val="24"/>
        </w:rPr>
        <w:t>5、</w:t>
      </w:r>
      <w:r>
        <w:rPr>
          <w:rFonts w:hint="eastAsia" w:ascii="仿宋" w:hAnsi="仿宋" w:eastAsia="仿宋"/>
          <w:sz w:val="24"/>
        </w:rPr>
        <w:t>单位</w:t>
      </w:r>
      <w:r>
        <w:rPr>
          <w:rFonts w:hint="eastAsia" w:ascii="仿宋" w:hAnsi="仿宋" w:eastAsia="仿宋"/>
          <w:sz w:val="24"/>
          <w:lang w:val="zh-CN"/>
        </w:rPr>
        <w:t>负责人</w:t>
      </w:r>
      <w:r>
        <w:rPr>
          <w:rFonts w:hint="eastAsia" w:ascii="仿宋" w:hAnsi="仿宋" w:eastAsia="仿宋"/>
          <w:sz w:val="24"/>
        </w:rPr>
        <w:t>为同一人或者存在直接控股、管理关系的不同供应商，不得参加同一合同项下的采购活动 。</w:t>
      </w:r>
    </w:p>
    <w:p>
      <w:pPr>
        <w:spacing w:line="360" w:lineRule="auto"/>
        <w:rPr>
          <w:rFonts w:hint="eastAsia" w:ascii="仿宋" w:hAnsi="仿宋" w:eastAsia="仿宋"/>
          <w:sz w:val="24"/>
        </w:rPr>
      </w:pPr>
      <w:r>
        <w:rPr>
          <w:rFonts w:hint="eastAsia" w:ascii="仿宋" w:hAnsi="仿宋" w:eastAsia="仿宋"/>
          <w:sz w:val="24"/>
        </w:rPr>
        <w:t>6、投标人必须具有履行合同所必需的设备和专业技术能力。</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7、信用要求：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.2投标方需提供通过“信用中国”网站（www.creditchina.gov.cn）、中国政府采购网（www.ccgp.gov.cn）等渠道查询的信用信息查询记录网络截图件并加盖投标方公章。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8、应具备《政府采购法》第二十二条规定的条件；</w:t>
      </w:r>
    </w:p>
    <w:bookmarkEnd w:id="0"/>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18</w:t>
      </w:r>
      <w:r>
        <w:rPr>
          <w:rFonts w:hint="eastAsia" w:ascii="仿宋" w:hAnsi="仿宋" w:eastAsia="仿宋"/>
          <w:sz w:val="24"/>
          <w:lang w:val="zh-CN"/>
        </w:rPr>
        <w:t>日至</w:t>
      </w:r>
      <w:r>
        <w:rPr>
          <w:rFonts w:hint="eastAsia" w:ascii="仿宋" w:hAnsi="仿宋" w:eastAsia="仿宋"/>
          <w:sz w:val="24"/>
        </w:rPr>
        <w:t>2020</w:t>
      </w:r>
      <w:r>
        <w:rPr>
          <w:rFonts w:hint="eastAsia" w:ascii="仿宋" w:hAnsi="仿宋" w:eastAsia="仿宋"/>
          <w:sz w:val="24"/>
          <w:lang w:val="zh-CN"/>
        </w:rPr>
        <w:t>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28</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18</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28</w:t>
      </w:r>
      <w:r>
        <w:rPr>
          <w:rFonts w:hint="eastAsia" w:ascii="仿宋" w:hAnsi="仿宋" w:eastAsia="仿宋"/>
          <w:sz w:val="24"/>
          <w:lang w:val="zh-CN"/>
        </w:rPr>
        <w:t>日</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十、提交调研成果文件时间及地点：参与人应于2020年</w:t>
      </w:r>
      <w:r>
        <w:rPr>
          <w:rFonts w:hint="eastAsia" w:ascii="仿宋" w:hAnsi="仿宋" w:eastAsia="仿宋"/>
          <w:sz w:val="24"/>
        </w:rPr>
        <w:t>8</w:t>
      </w:r>
      <w:r>
        <w:rPr>
          <w:rFonts w:hint="eastAsia" w:ascii="仿宋" w:hAnsi="仿宋" w:eastAsia="仿宋"/>
          <w:sz w:val="24"/>
          <w:lang w:val="zh-CN"/>
        </w:rPr>
        <w:t>月</w:t>
      </w:r>
      <w:r>
        <w:rPr>
          <w:rFonts w:hint="eastAsia" w:ascii="仿宋" w:hAnsi="仿宋" w:eastAsia="仿宋"/>
          <w:sz w:val="24"/>
        </w:rPr>
        <w:t>31</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号房提交调研成果文件，过时将不再受理。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2、联系人：邱老师、程工</w:t>
      </w:r>
    </w:p>
    <w:p>
      <w:pPr>
        <w:autoSpaceDE w:val="0"/>
        <w:autoSpaceDN w:val="0"/>
        <w:spacing w:line="360" w:lineRule="auto"/>
        <w:rPr>
          <w:rFonts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spacing w:line="360" w:lineRule="auto"/>
        <w:rPr>
          <w:rFonts w:ascii="仿宋" w:hAnsi="仿宋" w:eastAsia="仿宋"/>
          <w:sz w:val="24"/>
        </w:rPr>
      </w:pPr>
      <w:r>
        <w:rPr>
          <w:rFonts w:hint="eastAsia" w:ascii="仿宋" w:hAnsi="仿宋" w:eastAsia="仿宋"/>
          <w:sz w:val="24"/>
          <w:lang w:val="zh-CN"/>
        </w:rPr>
        <w:t>4、联系地址：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-35号603房</w:t>
      </w:r>
    </w:p>
    <w:p>
      <w:pPr>
        <w:spacing w:line="360" w:lineRule="auto"/>
        <w:rPr>
          <w:rFonts w:ascii="仿宋" w:hAnsi="仿宋" w:eastAsia="仿宋"/>
          <w:sz w:val="24"/>
          <w:lang w:val="zh-CN"/>
        </w:rPr>
      </w:pPr>
    </w:p>
    <w:p>
      <w:pPr>
        <w:spacing w:line="360" w:lineRule="auto"/>
        <w:rPr>
          <w:rFonts w:ascii="仿宋" w:hAnsi="仿宋" w:eastAsia="仿宋"/>
          <w:sz w:val="24"/>
          <w:lang w:val="zh-CN"/>
        </w:rPr>
      </w:pPr>
      <w:r>
        <w:rPr>
          <w:rFonts w:hint="eastAsia" w:ascii="仿宋" w:hAnsi="仿宋" w:eastAsia="仿宋"/>
          <w:sz w:val="24"/>
          <w:lang w:val="zh-CN"/>
        </w:rPr>
        <w:t xml:space="preserve">                                     盘福院区筹建组</w:t>
      </w:r>
    </w:p>
    <w:p>
      <w:pPr>
        <w:spacing w:line="360" w:lineRule="auto"/>
        <w:rPr>
          <w:rFonts w:ascii="仿宋" w:hAnsi="仿宋" w:eastAsia="仿宋"/>
          <w:sz w:val="24"/>
          <w:lang w:val="zh-CN"/>
        </w:rPr>
      </w:pPr>
      <w:r>
        <w:rPr>
          <w:rFonts w:hint="eastAsia" w:ascii="仿宋" w:hAnsi="仿宋" w:eastAsia="仿宋"/>
          <w:sz w:val="24"/>
          <w:lang w:val="zh-CN"/>
        </w:rPr>
        <w:t xml:space="preserve">                                    </w:t>
      </w:r>
      <w:r>
        <w:rPr>
          <w:rFonts w:ascii="仿宋" w:hAnsi="仿宋" w:eastAsia="仿宋"/>
          <w:sz w:val="24"/>
          <w:lang w:val="zh-CN"/>
        </w:rPr>
        <w:t>2020年</w:t>
      </w:r>
      <w:r>
        <w:rPr>
          <w:rFonts w:hint="eastAsia" w:ascii="仿宋" w:hAnsi="仿宋" w:eastAsia="仿宋"/>
          <w:sz w:val="24"/>
          <w:lang w:val="zh-CN"/>
        </w:rPr>
        <w:t>8</w:t>
      </w:r>
      <w:r>
        <w:rPr>
          <w:rFonts w:ascii="仿宋" w:hAnsi="仿宋" w:eastAsia="仿宋"/>
          <w:sz w:val="24"/>
          <w:lang w:val="zh-CN"/>
        </w:rPr>
        <w:t>月</w:t>
      </w:r>
      <w:r>
        <w:rPr>
          <w:rFonts w:hint="eastAsia" w:ascii="仿宋" w:hAnsi="仿宋" w:eastAsia="仿宋"/>
          <w:sz w:val="24"/>
          <w:lang w:val="zh-CN"/>
        </w:rPr>
        <w:t>17</w:t>
      </w:r>
      <w:r>
        <w:rPr>
          <w:rFonts w:ascii="仿宋" w:hAnsi="仿宋" w:eastAsia="仿宋"/>
          <w:sz w:val="24"/>
          <w:lang w:val="zh-CN"/>
        </w:rPr>
        <w:t>日</w:t>
      </w:r>
    </w:p>
    <w:p>
      <w:pPr>
        <w:rPr>
          <w:rFonts w:ascii="仿宋" w:hAnsi="仿宋" w:eastAsia="仿宋"/>
          <w:sz w:val="24"/>
          <w:lang w:val="zh-CN"/>
        </w:rPr>
      </w:pPr>
    </w:p>
    <w:p>
      <w:pPr>
        <w:adjustRightInd w:val="0"/>
        <w:snapToGrid w:val="0"/>
        <w:spacing w:line="360" w:lineRule="auto"/>
        <w:ind w:left="0" w:leftChars="0" w:firstLine="0" w:firstLineChars="0"/>
        <w:rPr>
          <w:rFonts w:ascii="仿宋" w:hAnsi="仿宋" w:eastAsia="仿宋" w:cs="宋体"/>
          <w:sz w:val="24"/>
        </w:rPr>
      </w:pPr>
      <w:bookmarkStart w:id="1" w:name="_GoBack"/>
      <w:bookmarkEnd w:id="1"/>
    </w:p>
    <w:p>
      <w:pPr>
        <w:spacing w:line="360" w:lineRule="auto"/>
        <w:ind w:left="360" w:hanging="360" w:hangingChars="150"/>
        <w:jc w:val="left"/>
        <w:rPr>
          <w:rFonts w:ascii="仿宋" w:hAnsi="仿宋" w:eastAsia="仿宋"/>
          <w:sz w:val="24"/>
        </w:rPr>
      </w:pPr>
    </w:p>
    <w:p>
      <w:pPr>
        <w:rPr>
          <w:rFonts w:ascii="仿宋" w:hAnsi="仿宋" w:eastAsia="仿宋"/>
          <w:sz w:val="24"/>
        </w:rPr>
      </w:pPr>
    </w:p>
    <w:sectPr>
      <w:footerReference r:id="rId3" w:type="default"/>
      <w:pgSz w:w="11906" w:h="16838"/>
      <w:pgMar w:top="1440" w:right="1418" w:bottom="155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369</Words>
  <Characters>2105</Characters>
  <Lines>17</Lines>
  <Paragraphs>4</Paragraphs>
  <TotalTime>0</TotalTime>
  <ScaleCrop>false</ScaleCrop>
  <LinksUpToDate>false</LinksUpToDate>
  <CharactersWithSpaces>2470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2020-08-17T11:00:00Z</dcterms:created>
  <dc:creator>huang hanguo</dc:creator>
  <cp:lastModifiedBy>Funn iPhone</cp:lastModifiedBy>
  <dcterms:modified xsi:type="dcterms:W3CDTF">2020-08-17T16:10:37Z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2052-10.13.1</vt:lpwstr>
  </property>
</Properties>
</file>