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312" w:afterLines="100" w:line="360" w:lineRule="auto"/>
        <w:jc w:val="center"/>
        <w:rPr>
          <w:rFonts w:hint="default"/>
          <w:b/>
          <w:bCs w:val="0"/>
          <w:sz w:val="44"/>
          <w:szCs w:val="44"/>
          <w:lang w:val="en-US"/>
        </w:rPr>
      </w:pPr>
      <w:r>
        <w:rPr>
          <w:rFonts w:hint="eastAsia" w:ascii="宋体" w:hAnsi="宋体"/>
          <w:b/>
          <w:bCs w:val="0"/>
          <w:sz w:val="44"/>
          <w:szCs w:val="44"/>
          <w:lang w:val="en-US" w:eastAsia="zh-CN"/>
        </w:rPr>
        <w:t>口腔</w:t>
      </w:r>
      <w:r>
        <w:rPr>
          <w:rFonts w:hint="eastAsia" w:ascii="宋体" w:hAnsi="宋体"/>
          <w:b/>
          <w:bCs w:val="0"/>
          <w:sz w:val="44"/>
          <w:szCs w:val="44"/>
          <w:lang w:eastAsia="zh-CN"/>
        </w:rPr>
        <w:t>手术显微镜</w:t>
      </w:r>
      <w:r>
        <w:rPr>
          <w:rFonts w:hint="eastAsia" w:ascii="宋体" w:hAnsi="宋体"/>
          <w:b/>
          <w:bCs w:val="0"/>
          <w:sz w:val="44"/>
          <w:szCs w:val="44"/>
          <w:lang w:val="en-US" w:eastAsia="zh-CN"/>
        </w:rPr>
        <w:t>招标公告</w:t>
      </w:r>
    </w:p>
    <w:p>
      <w:pPr>
        <w:spacing w:line="360" w:lineRule="auto"/>
        <w:rPr>
          <w:rFonts w:hint="eastAsia" w:ascii="宋体" w:hAnsi="宋体"/>
          <w:bCs/>
          <w:szCs w:val="20"/>
        </w:rPr>
      </w:pPr>
      <w:r>
        <w:rPr>
          <w:rFonts w:hint="eastAsia" w:ascii="宋体" w:hAnsi="宋体"/>
          <w:bCs/>
          <w:szCs w:val="20"/>
        </w:rPr>
        <w:t>各供应商：</w:t>
      </w:r>
    </w:p>
    <w:p>
      <w:pPr>
        <w:spacing w:line="360" w:lineRule="auto"/>
        <w:ind w:firstLine="420" w:firstLineChars="200"/>
        <w:rPr>
          <w:rFonts w:hint="eastAsia" w:ascii="宋体" w:hAnsi="宋体"/>
          <w:bCs/>
          <w:szCs w:val="20"/>
        </w:rPr>
      </w:pPr>
      <w:r>
        <w:rPr>
          <w:rFonts w:hint="eastAsia" w:ascii="宋体" w:hAnsi="宋体"/>
          <w:bCs/>
          <w:szCs w:val="20"/>
        </w:rPr>
        <w:t>广东省机电设备招标有限公司（以下简称“采购代理机构”）受南方医科大学口腔医院（广东省口腔医院）（以下简称“采购人”）委托，对</w:t>
      </w:r>
      <w:r>
        <w:rPr>
          <w:rFonts w:hint="eastAsia" w:ascii="宋体" w:hAnsi="宋体"/>
          <w:bCs/>
          <w:szCs w:val="20"/>
          <w:lang w:val="en-US" w:eastAsia="zh-CN"/>
        </w:rPr>
        <w:t>口腔</w:t>
      </w:r>
      <w:r>
        <w:rPr>
          <w:rFonts w:hint="eastAsia" w:ascii="宋体" w:hAnsi="宋体"/>
          <w:bCs/>
          <w:szCs w:val="20"/>
          <w:lang w:eastAsia="zh-CN"/>
        </w:rPr>
        <w:t>手术显微镜</w:t>
      </w:r>
      <w:r>
        <w:rPr>
          <w:rFonts w:hint="eastAsia" w:ascii="宋体" w:hAnsi="宋体"/>
          <w:bCs/>
          <w:szCs w:val="20"/>
        </w:rPr>
        <w:t>进行公开招标采购，</w:t>
      </w:r>
      <w:r>
        <w:rPr>
          <w:rFonts w:hint="eastAsia" w:ascii="宋体" w:hAnsi="宋体"/>
        </w:rPr>
        <w:t>欢迎符合条件的供应商参加投标。</w:t>
      </w:r>
    </w:p>
    <w:p>
      <w:pPr>
        <w:numPr>
          <w:ilvl w:val="0"/>
          <w:numId w:val="1"/>
        </w:numPr>
        <w:tabs>
          <w:tab w:val="clear" w:pos="0"/>
        </w:tabs>
        <w:spacing w:line="360" w:lineRule="auto"/>
        <w:ind w:left="0" w:firstLine="0"/>
        <w:rPr>
          <w:rFonts w:hint="eastAsia" w:ascii="宋体" w:hAnsi="宋体"/>
        </w:rPr>
      </w:pPr>
      <w:r>
        <w:rPr>
          <w:rFonts w:hint="eastAsia" w:ascii="宋体" w:hAnsi="宋体"/>
          <w:bCs/>
          <w:szCs w:val="20"/>
        </w:rPr>
        <w:t>项目编号</w:t>
      </w:r>
      <w:r>
        <w:rPr>
          <w:rFonts w:hint="eastAsia" w:ascii="宋体" w:hAnsi="宋体"/>
        </w:rPr>
        <w:t>：440000-202005-174012-0004</w:t>
      </w:r>
    </w:p>
    <w:p>
      <w:pPr>
        <w:numPr>
          <w:ilvl w:val="0"/>
          <w:numId w:val="1"/>
        </w:numPr>
        <w:tabs>
          <w:tab w:val="clear" w:pos="0"/>
        </w:tabs>
        <w:spacing w:line="360" w:lineRule="auto"/>
        <w:ind w:left="0" w:firstLine="0"/>
        <w:rPr>
          <w:rFonts w:hint="eastAsia" w:ascii="宋体" w:hAnsi="宋体"/>
          <w:bCs/>
          <w:szCs w:val="20"/>
        </w:rPr>
      </w:pPr>
      <w:r>
        <w:rPr>
          <w:rFonts w:hint="eastAsia" w:ascii="宋体" w:hAnsi="宋体"/>
          <w:bCs/>
          <w:szCs w:val="20"/>
        </w:rPr>
        <w:t>项目名称：</w:t>
      </w:r>
      <w:r>
        <w:rPr>
          <w:rFonts w:hint="eastAsia" w:ascii="宋体" w:hAnsi="宋体"/>
          <w:bCs/>
          <w:szCs w:val="20"/>
          <w:lang w:val="en-US" w:eastAsia="zh-CN"/>
        </w:rPr>
        <w:t>口腔</w:t>
      </w:r>
      <w:r>
        <w:rPr>
          <w:rFonts w:hint="eastAsia" w:ascii="宋体" w:hAnsi="宋体"/>
          <w:bCs/>
          <w:szCs w:val="20"/>
          <w:lang w:eastAsia="zh-CN"/>
        </w:rPr>
        <w:t>手术显微镜</w:t>
      </w:r>
    </w:p>
    <w:p>
      <w:pPr>
        <w:numPr>
          <w:ilvl w:val="0"/>
          <w:numId w:val="1"/>
        </w:numPr>
        <w:tabs>
          <w:tab w:val="clear" w:pos="0"/>
        </w:tabs>
        <w:spacing w:line="360" w:lineRule="auto"/>
        <w:ind w:left="0" w:firstLine="0"/>
        <w:rPr>
          <w:rFonts w:hint="eastAsia" w:ascii="宋体" w:hAnsi="宋体"/>
        </w:rPr>
      </w:pPr>
      <w:r>
        <w:rPr>
          <w:rFonts w:hint="eastAsia" w:ascii="宋体" w:hAnsi="宋体"/>
          <w:bCs/>
          <w:szCs w:val="20"/>
        </w:rPr>
        <w:t>采购内容及需求：</w:t>
      </w:r>
    </w:p>
    <w:tbl>
      <w:tblPr>
        <w:tblStyle w:val="3"/>
        <w:tblW w:w="918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
      <w:tblGrid>
        <w:gridCol w:w="1003"/>
        <w:gridCol w:w="2971"/>
        <w:gridCol w:w="2860"/>
        <w:gridCol w:w="23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trPr>
        <w:tc>
          <w:tcPr>
            <w:tcW w:w="1003" w:type="dxa"/>
            <w:noWrap w:val="0"/>
            <w:vAlign w:val="center"/>
          </w:tcPr>
          <w:p>
            <w:pPr>
              <w:tabs>
                <w:tab w:val="right" w:leader="dot" w:pos="9628"/>
              </w:tabs>
              <w:autoSpaceDE w:val="0"/>
              <w:autoSpaceDN w:val="0"/>
              <w:adjustRightInd w:val="0"/>
              <w:spacing w:line="276" w:lineRule="auto"/>
              <w:jc w:val="center"/>
              <w:rPr>
                <w:rFonts w:hint="eastAsia" w:ascii="宋体" w:hAnsi="宋体"/>
                <w:szCs w:val="21"/>
              </w:rPr>
            </w:pPr>
            <w:r>
              <w:rPr>
                <w:rFonts w:hint="eastAsia" w:ascii="宋体" w:hAnsi="宋体"/>
                <w:szCs w:val="21"/>
              </w:rPr>
              <w:t>序号</w:t>
            </w:r>
          </w:p>
        </w:tc>
        <w:tc>
          <w:tcPr>
            <w:tcW w:w="2971" w:type="dxa"/>
            <w:noWrap w:val="0"/>
            <w:vAlign w:val="center"/>
          </w:tcPr>
          <w:p>
            <w:pPr>
              <w:tabs>
                <w:tab w:val="right" w:leader="dot" w:pos="9628"/>
              </w:tabs>
              <w:autoSpaceDE w:val="0"/>
              <w:autoSpaceDN w:val="0"/>
              <w:adjustRightInd w:val="0"/>
              <w:spacing w:line="276" w:lineRule="auto"/>
              <w:jc w:val="center"/>
              <w:rPr>
                <w:rFonts w:ascii="宋体" w:hAnsi="宋体"/>
                <w:szCs w:val="21"/>
                <w:lang w:val="zh-CN"/>
              </w:rPr>
            </w:pPr>
            <w:r>
              <w:rPr>
                <w:rFonts w:hint="eastAsia" w:ascii="宋体" w:hAnsi="宋体"/>
                <w:szCs w:val="21"/>
                <w:lang w:val="zh-CN"/>
              </w:rPr>
              <w:t>货物名称/服务内容</w:t>
            </w:r>
          </w:p>
        </w:tc>
        <w:tc>
          <w:tcPr>
            <w:tcW w:w="2860" w:type="dxa"/>
            <w:noWrap w:val="0"/>
            <w:vAlign w:val="center"/>
          </w:tcPr>
          <w:p>
            <w:pPr>
              <w:tabs>
                <w:tab w:val="right" w:leader="dot" w:pos="9628"/>
              </w:tabs>
              <w:autoSpaceDE w:val="0"/>
              <w:autoSpaceDN w:val="0"/>
              <w:adjustRightInd w:val="0"/>
              <w:spacing w:line="276" w:lineRule="auto"/>
              <w:jc w:val="center"/>
              <w:rPr>
                <w:rFonts w:ascii="宋体" w:hAnsi="宋体"/>
                <w:szCs w:val="21"/>
                <w:lang w:val="zh-CN"/>
              </w:rPr>
            </w:pPr>
            <w:r>
              <w:rPr>
                <w:rFonts w:hint="eastAsia" w:ascii="宋体" w:hAnsi="宋体"/>
                <w:szCs w:val="21"/>
                <w:lang w:val="zh-CN"/>
              </w:rPr>
              <w:t>采购预算</w:t>
            </w:r>
          </w:p>
        </w:tc>
        <w:tc>
          <w:tcPr>
            <w:tcW w:w="2347" w:type="dxa"/>
            <w:noWrap w:val="0"/>
            <w:vAlign w:val="center"/>
          </w:tcPr>
          <w:p>
            <w:pPr>
              <w:tabs>
                <w:tab w:val="right" w:leader="dot" w:pos="9628"/>
              </w:tabs>
              <w:autoSpaceDE w:val="0"/>
              <w:autoSpaceDN w:val="0"/>
              <w:adjustRightInd w:val="0"/>
              <w:spacing w:line="276" w:lineRule="auto"/>
              <w:jc w:val="center"/>
              <w:rPr>
                <w:rFonts w:hint="default" w:ascii="宋体" w:hAnsi="宋体" w:eastAsia="宋体"/>
                <w:szCs w:val="21"/>
                <w:lang w:val="en-US" w:eastAsia="zh-CN"/>
              </w:rPr>
            </w:pPr>
            <w:r>
              <w:rPr>
                <w:rFonts w:hint="eastAsia" w:ascii="宋体" w:hAnsi="宋体"/>
                <w:szCs w:val="21"/>
                <w:lang w:val="en-US" w:eastAsia="zh-CN"/>
              </w:rPr>
              <w:t>采购数量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97" w:hRule="atLeast"/>
        </w:trPr>
        <w:tc>
          <w:tcPr>
            <w:tcW w:w="1003" w:type="dxa"/>
            <w:tcBorders>
              <w:bottom w:val="single" w:color="auto" w:sz="4" w:space="0"/>
            </w:tcBorders>
            <w:noWrap w:val="0"/>
            <w:vAlign w:val="center"/>
          </w:tcPr>
          <w:p>
            <w:pPr>
              <w:tabs>
                <w:tab w:val="right" w:leader="dot" w:pos="9628"/>
              </w:tabs>
              <w:autoSpaceDE w:val="0"/>
              <w:autoSpaceDN w:val="0"/>
              <w:adjustRightInd w:val="0"/>
              <w:spacing w:line="276" w:lineRule="auto"/>
              <w:jc w:val="center"/>
              <w:rPr>
                <w:rFonts w:ascii="宋体" w:hAnsi="宋体"/>
                <w:szCs w:val="21"/>
                <w:lang w:val="zh-CN"/>
              </w:rPr>
            </w:pPr>
            <w:r>
              <w:rPr>
                <w:rFonts w:hint="eastAsia" w:ascii="宋体" w:hAnsi="宋体"/>
                <w:szCs w:val="21"/>
                <w:lang w:val="zh-CN"/>
              </w:rPr>
              <w:t>一</w:t>
            </w:r>
          </w:p>
        </w:tc>
        <w:tc>
          <w:tcPr>
            <w:tcW w:w="2971" w:type="dxa"/>
            <w:tcBorders>
              <w:bottom w:val="single" w:color="auto" w:sz="4" w:space="0"/>
            </w:tcBorders>
            <w:noWrap w:val="0"/>
            <w:vAlign w:val="center"/>
          </w:tcPr>
          <w:p>
            <w:pPr>
              <w:tabs>
                <w:tab w:val="right" w:leader="dot" w:pos="9628"/>
              </w:tabs>
              <w:autoSpaceDE w:val="0"/>
              <w:autoSpaceDN w:val="0"/>
              <w:adjustRightInd w:val="0"/>
              <w:spacing w:line="276" w:lineRule="auto"/>
              <w:jc w:val="center"/>
              <w:rPr>
                <w:rFonts w:ascii="宋体" w:hAnsi="宋体"/>
                <w:szCs w:val="21"/>
                <w:lang w:val="zh-CN"/>
              </w:rPr>
            </w:pPr>
            <w:r>
              <w:rPr>
                <w:rFonts w:hint="eastAsia" w:ascii="宋体" w:hAnsi="宋体"/>
                <w:bCs/>
                <w:szCs w:val="20"/>
                <w:lang w:val="en-US" w:eastAsia="zh-CN"/>
              </w:rPr>
              <w:t>口腔</w:t>
            </w:r>
            <w:r>
              <w:rPr>
                <w:rFonts w:hint="eastAsia" w:ascii="宋体" w:hAnsi="宋体"/>
                <w:bCs/>
                <w:szCs w:val="20"/>
                <w:lang w:eastAsia="zh-CN"/>
              </w:rPr>
              <w:t>手术显微镜</w:t>
            </w:r>
          </w:p>
        </w:tc>
        <w:tc>
          <w:tcPr>
            <w:tcW w:w="2860" w:type="dxa"/>
            <w:tcBorders>
              <w:bottom w:val="single" w:color="auto" w:sz="4" w:space="0"/>
            </w:tcBorders>
            <w:noWrap w:val="0"/>
            <w:vAlign w:val="center"/>
          </w:tcPr>
          <w:p>
            <w:pPr>
              <w:tabs>
                <w:tab w:val="right" w:leader="dot" w:pos="9628"/>
              </w:tabs>
              <w:autoSpaceDE w:val="0"/>
              <w:autoSpaceDN w:val="0"/>
              <w:adjustRightInd w:val="0"/>
              <w:spacing w:line="276" w:lineRule="auto"/>
              <w:jc w:val="center"/>
              <w:rPr>
                <w:rFonts w:hint="eastAsia" w:ascii="宋体" w:hAnsi="宋体" w:eastAsia="宋体"/>
                <w:szCs w:val="21"/>
                <w:highlight w:val="none"/>
                <w:lang w:eastAsia="zh-CN"/>
              </w:rPr>
            </w:pPr>
            <w:r>
              <w:rPr>
                <w:rFonts w:hint="eastAsia" w:ascii="宋体" w:hAnsi="宋体"/>
                <w:szCs w:val="21"/>
                <w:highlight w:val="none"/>
                <w:lang w:val="en-US" w:eastAsia="zh-CN"/>
              </w:rPr>
              <w:t>441</w:t>
            </w:r>
            <w:r>
              <w:rPr>
                <w:rFonts w:hint="eastAsia" w:ascii="宋体" w:hAnsi="宋体"/>
                <w:szCs w:val="21"/>
                <w:highlight w:val="none"/>
              </w:rPr>
              <w:t>万元</w:t>
            </w:r>
            <w:r>
              <w:rPr>
                <w:rFonts w:hint="eastAsia" w:ascii="宋体" w:hAnsi="宋体"/>
                <w:szCs w:val="21"/>
                <w:highlight w:val="none"/>
                <w:lang w:eastAsia="zh-CN"/>
              </w:rPr>
              <w:t>（</w:t>
            </w:r>
            <w:r>
              <w:rPr>
                <w:rFonts w:hint="eastAsia" w:ascii="宋体" w:hAnsi="宋体"/>
                <w:szCs w:val="21"/>
                <w:highlight w:val="none"/>
                <w:lang w:val="en-US" w:eastAsia="zh-CN"/>
              </w:rPr>
              <w:t>21万/台</w:t>
            </w:r>
            <w:r>
              <w:rPr>
                <w:rFonts w:hint="eastAsia" w:ascii="宋体" w:hAnsi="宋体"/>
                <w:szCs w:val="21"/>
                <w:highlight w:val="none"/>
                <w:lang w:eastAsia="zh-CN"/>
              </w:rPr>
              <w:t>）</w:t>
            </w:r>
          </w:p>
        </w:tc>
        <w:tc>
          <w:tcPr>
            <w:tcW w:w="2347" w:type="dxa"/>
            <w:tcBorders>
              <w:bottom w:val="single" w:color="auto" w:sz="4" w:space="0"/>
            </w:tcBorders>
            <w:noWrap w:val="0"/>
            <w:vAlign w:val="center"/>
          </w:tcPr>
          <w:p>
            <w:pPr>
              <w:tabs>
                <w:tab w:val="right" w:leader="dot" w:pos="9628"/>
              </w:tabs>
              <w:autoSpaceDE w:val="0"/>
              <w:autoSpaceDN w:val="0"/>
              <w:adjustRightInd w:val="0"/>
              <w:spacing w:line="276" w:lineRule="auto"/>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21台</w:t>
            </w:r>
          </w:p>
        </w:tc>
      </w:tr>
    </w:tbl>
    <w:p>
      <w:pPr>
        <w:numPr>
          <w:ilvl w:val="0"/>
          <w:numId w:val="2"/>
        </w:numPr>
        <w:tabs>
          <w:tab w:val="clear" w:pos="1035"/>
        </w:tabs>
        <w:spacing w:line="360" w:lineRule="auto"/>
        <w:ind w:left="403" w:hanging="85"/>
        <w:rPr>
          <w:rFonts w:hint="eastAsia" w:ascii="宋体" w:hAnsi="宋体"/>
          <w:bCs/>
        </w:rPr>
      </w:pPr>
      <w:r>
        <w:rPr>
          <w:rFonts w:hint="eastAsia" w:ascii="宋体" w:hAnsi="宋体"/>
          <w:bCs/>
          <w:szCs w:val="20"/>
        </w:rPr>
        <w:t>详细</w:t>
      </w:r>
      <w:r>
        <w:rPr>
          <w:rFonts w:hint="eastAsia" w:ascii="宋体" w:hAnsi="宋体"/>
          <w:bCs/>
        </w:rPr>
        <w:t>要求请参阅本招标文件的第二章“用户需求书”。</w:t>
      </w:r>
    </w:p>
    <w:p>
      <w:pPr>
        <w:numPr>
          <w:ilvl w:val="0"/>
          <w:numId w:val="2"/>
        </w:numPr>
        <w:tabs>
          <w:tab w:val="left" w:pos="840"/>
          <w:tab w:val="clear" w:pos="1035"/>
        </w:tabs>
        <w:spacing w:line="360" w:lineRule="auto"/>
        <w:ind w:left="3" w:firstLine="315"/>
        <w:rPr>
          <w:rFonts w:hint="eastAsia" w:ascii="宋体" w:hAnsi="宋体"/>
          <w:bCs/>
          <w:szCs w:val="20"/>
          <w:highlight w:val="none"/>
        </w:rPr>
      </w:pPr>
      <w:r>
        <w:rPr>
          <w:rFonts w:hint="eastAsia" w:ascii="宋体" w:hAnsi="宋体"/>
          <w:bCs/>
          <w:szCs w:val="20"/>
          <w:highlight w:val="none"/>
        </w:rPr>
        <w:t>本次采购</w:t>
      </w:r>
      <w:r>
        <w:rPr>
          <w:rFonts w:hint="eastAsia" w:ascii="宋体" w:hAnsi="宋体"/>
          <w:bCs/>
          <w:szCs w:val="20"/>
          <w:highlight w:val="none"/>
          <w:lang w:val="en-US" w:eastAsia="zh-CN"/>
        </w:rPr>
        <w:t>货物产自中华人民共和国境内的</w:t>
      </w:r>
      <w:r>
        <w:rPr>
          <w:rFonts w:hint="eastAsia" w:ascii="宋体" w:hAnsi="宋体"/>
          <w:bCs/>
          <w:szCs w:val="20"/>
          <w:highlight w:val="none"/>
        </w:rPr>
        <w:t>产品</w:t>
      </w:r>
      <w:r>
        <w:rPr>
          <w:rFonts w:hint="eastAsia" w:ascii="宋体" w:hAnsi="宋体"/>
          <w:bCs/>
          <w:szCs w:val="20"/>
          <w:highlight w:val="none"/>
          <w:lang w:eastAsia="zh-CN"/>
        </w:rPr>
        <w:t>，</w:t>
      </w:r>
      <w:r>
        <w:rPr>
          <w:rFonts w:hint="eastAsia" w:ascii="宋体" w:hAnsi="宋体"/>
        </w:rPr>
        <w:t>根据《中华人民共和国政府采购法》的相关规定均是本国货物</w:t>
      </w:r>
      <w:r>
        <w:rPr>
          <w:rFonts w:hint="eastAsia" w:ascii="宋体" w:hAnsi="宋体"/>
          <w:bCs/>
          <w:szCs w:val="20"/>
          <w:highlight w:val="none"/>
          <w:lang w:eastAsia="zh-CN"/>
        </w:rPr>
        <w:t>，</w:t>
      </w:r>
      <w:r>
        <w:rPr>
          <w:rFonts w:hint="eastAsia" w:ascii="宋体" w:hAnsi="宋体"/>
          <w:bCs/>
          <w:szCs w:val="20"/>
          <w:highlight w:val="none"/>
          <w:lang w:val="en-US" w:eastAsia="zh-CN"/>
        </w:rPr>
        <w:t>且</w:t>
      </w:r>
      <w:r>
        <w:rPr>
          <w:rFonts w:hint="eastAsia" w:ascii="宋体" w:hAnsi="宋体"/>
        </w:rPr>
        <w:t>货物必须是合法生产、合法来源的</w:t>
      </w:r>
      <w:r>
        <w:rPr>
          <w:rFonts w:hint="eastAsia" w:ascii="宋体" w:hAnsi="宋体"/>
          <w:lang w:eastAsia="zh-CN"/>
        </w:rPr>
        <w:t>，</w:t>
      </w:r>
      <w:r>
        <w:rPr>
          <w:rFonts w:hint="eastAsia" w:ascii="宋体" w:hAnsi="宋体"/>
          <w:lang w:val="en-US" w:eastAsia="zh-CN"/>
        </w:rPr>
        <w:t>并</w:t>
      </w:r>
      <w:r>
        <w:rPr>
          <w:rFonts w:hint="eastAsia" w:ascii="宋体" w:hAnsi="宋体"/>
        </w:rPr>
        <w:t>符合国家有关标准要求的货物</w:t>
      </w:r>
      <w:r>
        <w:rPr>
          <w:rFonts w:hint="eastAsia" w:ascii="宋体" w:hAnsi="宋体"/>
          <w:lang w:eastAsia="zh-CN"/>
        </w:rPr>
        <w:t>。</w:t>
      </w:r>
    </w:p>
    <w:p>
      <w:pPr>
        <w:numPr>
          <w:ilvl w:val="0"/>
          <w:numId w:val="2"/>
        </w:numPr>
        <w:tabs>
          <w:tab w:val="clear" w:pos="1035"/>
        </w:tabs>
        <w:spacing w:line="360" w:lineRule="auto"/>
        <w:ind w:left="3" w:firstLine="315"/>
        <w:rPr>
          <w:rFonts w:hint="eastAsia" w:ascii="宋体" w:hAnsi="宋体"/>
          <w:bCs/>
          <w:szCs w:val="20"/>
        </w:rPr>
      </w:pPr>
      <w:r>
        <w:rPr>
          <w:rFonts w:hint="eastAsia" w:ascii="宋体" w:hAnsi="宋体" w:cs="Tahoma"/>
          <w:kern w:val="28"/>
          <w:szCs w:val="21"/>
        </w:rPr>
        <w:t>合格的供应商应对本项目所有招标货物和服务进行报价，不允许只对部分货物和服务进行投标报价。</w:t>
      </w:r>
    </w:p>
    <w:p>
      <w:pPr>
        <w:numPr>
          <w:ilvl w:val="0"/>
          <w:numId w:val="1"/>
        </w:numPr>
        <w:tabs>
          <w:tab w:val="clear" w:pos="0"/>
        </w:tabs>
        <w:spacing w:line="360" w:lineRule="auto"/>
        <w:ind w:left="0" w:firstLine="0"/>
        <w:rPr>
          <w:rFonts w:hint="eastAsia" w:ascii="宋体" w:hAnsi="宋体"/>
          <w:bCs/>
          <w:szCs w:val="20"/>
        </w:rPr>
      </w:pPr>
      <w:r>
        <w:rPr>
          <w:rFonts w:hint="eastAsia" w:ascii="宋体" w:hAnsi="宋体"/>
          <w:bCs/>
          <w:szCs w:val="20"/>
        </w:rPr>
        <w:t>供应商资格要求：</w:t>
      </w:r>
    </w:p>
    <w:p>
      <w:pPr>
        <w:spacing w:line="360" w:lineRule="auto"/>
        <w:ind w:firstLine="420" w:firstLineChars="200"/>
        <w:rPr>
          <w:rFonts w:hint="eastAsia" w:ascii="宋体" w:hAnsi="宋体"/>
          <w:bCs/>
          <w:szCs w:val="20"/>
        </w:rPr>
      </w:pPr>
      <w:r>
        <w:rPr>
          <w:rFonts w:hint="eastAsia" w:ascii="宋体" w:hAnsi="宋体"/>
          <w:bCs/>
          <w:szCs w:val="20"/>
        </w:rPr>
        <w:t>4.1、</w:t>
      </w:r>
      <w:r>
        <w:rPr>
          <w:rFonts w:hint="eastAsia" w:ascii="宋体" w:hAnsi="宋体"/>
          <w:bCs/>
          <w:szCs w:val="20"/>
          <w:lang w:eastAsia="zh-CN"/>
        </w:rPr>
        <w:t>供应商</w:t>
      </w:r>
      <w:r>
        <w:rPr>
          <w:rFonts w:hint="eastAsia" w:ascii="宋体" w:hAnsi="宋体"/>
          <w:bCs/>
          <w:szCs w:val="20"/>
        </w:rPr>
        <w:t>应具备《政府釆购法》第二十二条规定的条件，提供下列材料:</w:t>
      </w:r>
    </w:p>
    <w:p>
      <w:pPr>
        <w:spacing w:line="360" w:lineRule="auto"/>
        <w:ind w:firstLine="420" w:firstLineChars="200"/>
        <w:rPr>
          <w:rFonts w:hint="eastAsia" w:ascii="宋体" w:hAnsi="宋体"/>
          <w:bCs/>
          <w:szCs w:val="20"/>
        </w:rPr>
      </w:pPr>
      <w:r>
        <w:rPr>
          <w:rFonts w:hint="eastAsia" w:ascii="宋体" w:hAnsi="宋体"/>
          <w:bCs/>
          <w:szCs w:val="20"/>
        </w:rPr>
        <w:t>1）</w:t>
      </w:r>
      <w:r>
        <w:rPr>
          <w:rFonts w:hint="eastAsia" w:ascii="宋体" w:hAnsi="宋体"/>
          <w:bCs/>
          <w:szCs w:val="20"/>
        </w:rPr>
        <w:tab/>
      </w:r>
      <w:r>
        <w:rPr>
          <w:rFonts w:hint="eastAsia" w:ascii="宋体" w:hAnsi="宋体"/>
          <w:bCs/>
          <w:szCs w:val="20"/>
        </w:rPr>
        <w:t>供应商必须是中华人民共和国境内注册的法人或其他组织，独立于采购人和采购代理机构，提交有效的营业执照（或事业法人登记证或身份证等相关证明）副本复印件。</w:t>
      </w:r>
    </w:p>
    <w:p>
      <w:pPr>
        <w:spacing w:line="360" w:lineRule="auto"/>
        <w:ind w:firstLine="420" w:firstLineChars="200"/>
        <w:rPr>
          <w:rFonts w:hint="eastAsia" w:ascii="宋体" w:hAnsi="宋体"/>
          <w:bCs/>
          <w:szCs w:val="20"/>
        </w:rPr>
      </w:pPr>
      <w:r>
        <w:rPr>
          <w:rFonts w:hint="eastAsia" w:ascii="宋体" w:hAnsi="宋体"/>
          <w:bCs/>
          <w:szCs w:val="20"/>
        </w:rPr>
        <w:t>2）</w:t>
      </w:r>
      <w:r>
        <w:rPr>
          <w:rFonts w:hint="eastAsia" w:ascii="宋体" w:hAnsi="宋体"/>
          <w:bCs/>
          <w:szCs w:val="20"/>
        </w:rPr>
        <w:tab/>
      </w:r>
      <w:r>
        <w:rPr>
          <w:rFonts w:hint="eastAsia" w:ascii="宋体" w:hAnsi="宋体"/>
          <w:bCs/>
          <w:szCs w:val="20"/>
        </w:rPr>
        <w:t>供应商必须具有良好的商业信誉和健全的财务会计制度（提供201</w:t>
      </w:r>
      <w:r>
        <w:rPr>
          <w:rFonts w:hint="eastAsia" w:ascii="宋体" w:hAnsi="宋体"/>
          <w:bCs/>
          <w:szCs w:val="20"/>
          <w:lang w:val="en-US" w:eastAsia="zh-CN"/>
        </w:rPr>
        <w:t>9</w:t>
      </w:r>
      <w:r>
        <w:rPr>
          <w:rFonts w:hint="eastAsia" w:ascii="宋体" w:hAnsi="宋体"/>
          <w:bCs/>
          <w:szCs w:val="20"/>
        </w:rPr>
        <w:t>年度财务状况报告或基本开户行出具的资信证明）。</w:t>
      </w:r>
    </w:p>
    <w:p>
      <w:pPr>
        <w:spacing w:line="360" w:lineRule="auto"/>
        <w:ind w:firstLine="420" w:firstLineChars="200"/>
        <w:rPr>
          <w:rFonts w:hint="eastAsia" w:ascii="宋体" w:hAnsi="宋体"/>
          <w:bCs/>
          <w:szCs w:val="20"/>
        </w:rPr>
      </w:pPr>
      <w:r>
        <w:rPr>
          <w:rFonts w:hint="eastAsia" w:ascii="宋体" w:hAnsi="宋体"/>
          <w:bCs/>
          <w:szCs w:val="20"/>
        </w:rPr>
        <w:t>3）</w:t>
      </w:r>
      <w:r>
        <w:rPr>
          <w:rFonts w:hint="eastAsia" w:ascii="宋体" w:hAnsi="宋体"/>
          <w:bCs/>
          <w:szCs w:val="20"/>
        </w:rPr>
        <w:tab/>
      </w:r>
      <w:r>
        <w:rPr>
          <w:rFonts w:hint="eastAsia" w:ascii="宋体" w:hAnsi="宋体"/>
          <w:bCs/>
          <w:szCs w:val="20"/>
        </w:rPr>
        <w:t>有依法缴纳税收和社会保障资金的良好记录（提供投标截止日前6个月内任意1个月依法缴纳税收和社会保障资金的相关材料。如依法免税或不需要缴纳社会保障资金的，提供相应证明材料）。</w:t>
      </w:r>
    </w:p>
    <w:p>
      <w:pPr>
        <w:spacing w:line="360" w:lineRule="auto"/>
        <w:ind w:firstLine="420" w:firstLineChars="200"/>
        <w:rPr>
          <w:rFonts w:hint="eastAsia" w:ascii="宋体" w:hAnsi="宋体"/>
          <w:bCs/>
          <w:szCs w:val="20"/>
        </w:rPr>
      </w:pPr>
      <w:r>
        <w:rPr>
          <w:rFonts w:hint="eastAsia" w:ascii="宋体" w:hAnsi="宋体"/>
          <w:bCs/>
          <w:szCs w:val="20"/>
        </w:rPr>
        <w:t>4）</w:t>
      </w:r>
      <w:r>
        <w:rPr>
          <w:rFonts w:hint="eastAsia" w:ascii="宋体" w:hAnsi="宋体"/>
          <w:bCs/>
          <w:szCs w:val="20"/>
        </w:rPr>
        <w:tab/>
      </w:r>
      <w:r>
        <w:rPr>
          <w:rFonts w:hint="eastAsia" w:ascii="宋体" w:hAnsi="宋体"/>
          <w:bCs/>
          <w:szCs w:val="20"/>
        </w:rPr>
        <w:t>具备履行合同所必需的设备和专业技术能力</w:t>
      </w:r>
      <w:r>
        <w:rPr>
          <w:rFonts w:hint="eastAsia" w:ascii="宋体" w:hAnsi="宋体"/>
          <w:bCs w:val="0"/>
          <w:szCs w:val="21"/>
        </w:rPr>
        <w:t>（按投标文件格式填报设备及专业技术能力情况表）。</w:t>
      </w:r>
    </w:p>
    <w:p>
      <w:pPr>
        <w:spacing w:line="360" w:lineRule="auto"/>
        <w:ind w:firstLine="420" w:firstLineChars="200"/>
        <w:rPr>
          <w:rFonts w:hint="eastAsia" w:ascii="宋体" w:hAnsi="宋体"/>
          <w:bCs/>
          <w:szCs w:val="20"/>
        </w:rPr>
      </w:pPr>
      <w:r>
        <w:rPr>
          <w:rFonts w:hint="eastAsia" w:ascii="宋体" w:hAnsi="宋体"/>
          <w:bCs/>
          <w:szCs w:val="20"/>
        </w:rPr>
        <w:t>5）</w:t>
      </w:r>
      <w:r>
        <w:rPr>
          <w:rFonts w:hint="eastAsia" w:ascii="宋体" w:hAnsi="宋体"/>
          <w:bCs/>
          <w:szCs w:val="20"/>
        </w:rPr>
        <w:tab/>
      </w:r>
      <w:r>
        <w:rPr>
          <w:rFonts w:hint="eastAsia" w:ascii="宋体" w:hAnsi="宋体"/>
          <w:bCs/>
          <w:szCs w:val="20"/>
        </w:rPr>
        <w:t>供应商参加政府采购活动前三年内，在经营活动中没有重大违法记录（提供承诺函）。</w:t>
      </w:r>
    </w:p>
    <w:p>
      <w:pPr>
        <w:spacing w:line="360" w:lineRule="auto"/>
        <w:ind w:firstLine="420" w:firstLineChars="200"/>
        <w:rPr>
          <w:rFonts w:hint="eastAsia" w:ascii="宋体" w:hAnsi="宋体"/>
          <w:bCs/>
          <w:szCs w:val="20"/>
        </w:rPr>
      </w:pPr>
      <w:r>
        <w:rPr>
          <w:rFonts w:hint="eastAsia" w:ascii="宋体" w:hAnsi="宋体"/>
          <w:bCs/>
          <w:szCs w:val="20"/>
        </w:rPr>
        <w:t>6）</w:t>
      </w:r>
      <w:r>
        <w:rPr>
          <w:rFonts w:hint="eastAsia" w:ascii="宋体" w:hAnsi="宋体"/>
          <w:bCs/>
          <w:szCs w:val="20"/>
        </w:rPr>
        <w:tab/>
      </w:r>
      <w:r>
        <w:rPr>
          <w:rFonts w:hint="eastAsia" w:ascii="宋体" w:hAnsi="宋体"/>
          <w:bCs/>
          <w:szCs w:val="20"/>
        </w:rPr>
        <w:t>供应商必须符合法律、行政法规规定的其他条件（提供承诺函）。</w:t>
      </w:r>
    </w:p>
    <w:p>
      <w:pPr>
        <w:spacing w:line="360" w:lineRule="auto"/>
        <w:ind w:firstLine="420" w:firstLineChars="200"/>
        <w:rPr>
          <w:rFonts w:hint="eastAsia" w:ascii="宋体" w:hAnsi="宋体"/>
          <w:bCs/>
          <w:szCs w:val="20"/>
        </w:rPr>
      </w:pPr>
      <w:r>
        <w:rPr>
          <w:rFonts w:hint="eastAsia" w:ascii="宋体" w:hAnsi="宋体"/>
          <w:bCs/>
          <w:szCs w:val="20"/>
        </w:rPr>
        <w:t>4.2、本项目不接受联合体投标。</w:t>
      </w:r>
    </w:p>
    <w:p>
      <w:pPr>
        <w:spacing w:line="360" w:lineRule="auto"/>
        <w:ind w:firstLine="420" w:firstLineChars="200"/>
        <w:rPr>
          <w:rFonts w:hint="eastAsia" w:ascii="宋体" w:hAnsi="宋体"/>
          <w:bCs/>
          <w:szCs w:val="20"/>
        </w:rPr>
      </w:pPr>
      <w:r>
        <w:rPr>
          <w:rFonts w:hint="eastAsia" w:ascii="宋体" w:hAnsi="宋体"/>
          <w:bCs/>
          <w:szCs w:val="20"/>
        </w:rPr>
        <w:t>4.3、供应商未被列入“信用中国”网站(www.creditchina.gov.cn)的“失信被执行人或重大税收违法案件当事人名单或政府采购严重违法失信行为”记录名单；未处于中国政府采购网(www.ccgp.gov.cn)“政府采购严重违法失信行为信息记录”中的禁止参加政府采购活动期间。（以采购代理机构于采购公告后在“信用中国”网站（www.creditchina.gov.cn）及中国政府采购网(www.ccgp.gov.cn)查询结果为准，如相关失信记录已失效，供应商需在投标文件中提供相关证明资料）；</w:t>
      </w:r>
    </w:p>
    <w:p>
      <w:pPr>
        <w:spacing w:line="360" w:lineRule="auto"/>
        <w:ind w:firstLine="420" w:firstLineChars="200"/>
        <w:rPr>
          <w:rFonts w:hint="eastAsia"/>
        </w:rPr>
      </w:pPr>
      <w:r>
        <w:rPr>
          <w:rFonts w:hint="eastAsia" w:ascii="宋体" w:hAnsi="宋体"/>
          <w:bCs/>
          <w:szCs w:val="20"/>
        </w:rPr>
        <w:t>4.4、</w:t>
      </w:r>
      <w:r>
        <w:rPr>
          <w:rFonts w:hint="eastAsia" w:ascii="宋体" w:hAnsi="宋体"/>
          <w:bCs/>
          <w:szCs w:val="20"/>
          <w:lang w:eastAsia="zh-CN"/>
        </w:rPr>
        <w:t>供应商</w:t>
      </w:r>
      <w:r>
        <w:rPr>
          <w:rFonts w:hint="eastAsia" w:ascii="宋体" w:hAnsi="宋体"/>
          <w:bCs/>
          <w:szCs w:val="20"/>
        </w:rPr>
        <w:t>具有《医疗器械生产许可证》或者《医疗器械经营许可证》，产品需取得《中华人民共和国医疗器械产品注册证》，营业执照经营范围具有医疗机械类；</w:t>
      </w:r>
    </w:p>
    <w:p>
      <w:pPr>
        <w:spacing w:line="360" w:lineRule="auto"/>
        <w:ind w:firstLine="420" w:firstLineChars="200"/>
        <w:rPr>
          <w:rFonts w:hint="eastAsia" w:ascii="宋体" w:hAnsi="宋体"/>
          <w:bCs/>
          <w:szCs w:val="20"/>
        </w:rPr>
      </w:pPr>
      <w:r>
        <w:rPr>
          <w:rFonts w:hint="eastAsia" w:ascii="宋体" w:hAnsi="宋体"/>
          <w:bCs/>
          <w:szCs w:val="20"/>
        </w:rPr>
        <w:t>4.</w:t>
      </w:r>
      <w:r>
        <w:rPr>
          <w:rFonts w:hint="eastAsia" w:ascii="宋体" w:hAnsi="宋体"/>
          <w:bCs/>
          <w:szCs w:val="20"/>
          <w:lang w:val="en-US" w:eastAsia="zh-CN"/>
        </w:rPr>
        <w:t>5</w:t>
      </w:r>
      <w:r>
        <w:rPr>
          <w:rFonts w:hint="eastAsia" w:ascii="宋体" w:hAnsi="宋体"/>
          <w:bCs/>
          <w:szCs w:val="20"/>
        </w:rPr>
        <w:t>、已登记报名并购买了</w:t>
      </w:r>
      <w:r>
        <w:rPr>
          <w:rFonts w:hint="eastAsia" w:ascii="宋体" w:hAnsi="宋体"/>
          <w:bCs/>
          <w:szCs w:val="20"/>
          <w:lang w:val="en-US" w:eastAsia="zh-CN"/>
        </w:rPr>
        <w:t>招标</w:t>
      </w:r>
      <w:r>
        <w:rPr>
          <w:rFonts w:hint="eastAsia" w:ascii="宋体" w:hAnsi="宋体"/>
          <w:bCs/>
          <w:szCs w:val="20"/>
        </w:rPr>
        <w:t>文件。</w:t>
      </w:r>
    </w:p>
    <w:p>
      <w:pPr>
        <w:numPr>
          <w:ilvl w:val="0"/>
          <w:numId w:val="1"/>
        </w:numPr>
        <w:tabs>
          <w:tab w:val="clear" w:pos="0"/>
        </w:tabs>
        <w:spacing w:line="360" w:lineRule="auto"/>
        <w:ind w:left="0" w:firstLine="0"/>
        <w:rPr>
          <w:rFonts w:hint="eastAsia" w:ascii="宋体" w:hAnsi="宋体"/>
          <w:szCs w:val="21"/>
        </w:rPr>
      </w:pPr>
      <w:r>
        <w:rPr>
          <w:rFonts w:hint="eastAsia" w:ascii="宋体" w:hAnsi="宋体"/>
          <w:szCs w:val="21"/>
        </w:rPr>
        <w:t>满足资格要求的供应商在投标时必须将以下资料（加盖公章）放入投标文件中：</w:t>
      </w:r>
    </w:p>
    <w:p>
      <w:pPr>
        <w:pStyle w:val="6"/>
        <w:spacing w:before="0" w:after="0" w:line="360" w:lineRule="auto"/>
        <w:ind w:firstLine="415" w:firstLineChars="198"/>
        <w:rPr>
          <w:rFonts w:hint="eastAsia" w:ascii="宋体" w:hAnsi="宋体"/>
          <w:bCs w:val="0"/>
          <w:spacing w:val="0"/>
          <w:kern w:val="2"/>
          <w:sz w:val="21"/>
          <w:szCs w:val="21"/>
        </w:rPr>
      </w:pPr>
      <w:r>
        <w:rPr>
          <w:rFonts w:hint="eastAsia" w:ascii="宋体" w:hAnsi="宋体"/>
          <w:bCs w:val="0"/>
          <w:spacing w:val="0"/>
          <w:kern w:val="2"/>
          <w:sz w:val="21"/>
          <w:szCs w:val="21"/>
        </w:rPr>
        <w:t>5.1</w:t>
      </w:r>
      <w:r>
        <w:rPr>
          <w:rFonts w:hint="eastAsia" w:ascii="宋体" w:hAnsi="宋体"/>
        </w:rPr>
        <w:t>、</w:t>
      </w:r>
      <w:r>
        <w:rPr>
          <w:rFonts w:hint="eastAsia" w:ascii="宋体" w:hAnsi="宋体"/>
          <w:bCs w:val="0"/>
          <w:spacing w:val="0"/>
          <w:kern w:val="2"/>
          <w:sz w:val="21"/>
          <w:szCs w:val="21"/>
        </w:rPr>
        <w:t>法人或其它组织或自然人的营业执照复印件（如未三证合一的请再提供组织机构代码证复印件、税务登记证复印件）；</w:t>
      </w:r>
    </w:p>
    <w:p>
      <w:pPr>
        <w:pStyle w:val="6"/>
        <w:spacing w:before="0" w:after="0" w:line="360" w:lineRule="auto"/>
        <w:ind w:left="281" w:leftChars="134" w:firstLine="136" w:firstLineChars="65"/>
        <w:rPr>
          <w:rFonts w:hint="eastAsia" w:ascii="宋体" w:hAnsi="宋体"/>
          <w:bCs w:val="0"/>
          <w:spacing w:val="0"/>
          <w:kern w:val="2"/>
          <w:sz w:val="21"/>
          <w:szCs w:val="21"/>
        </w:rPr>
      </w:pPr>
      <w:r>
        <w:rPr>
          <w:rFonts w:hint="eastAsia" w:ascii="宋体" w:hAnsi="宋体"/>
          <w:bCs w:val="0"/>
          <w:spacing w:val="0"/>
          <w:kern w:val="2"/>
          <w:sz w:val="21"/>
          <w:szCs w:val="21"/>
        </w:rPr>
        <w:t>5.2</w:t>
      </w:r>
      <w:r>
        <w:rPr>
          <w:rFonts w:hint="eastAsia" w:ascii="宋体" w:hAnsi="宋体"/>
        </w:rPr>
        <w:t>、</w:t>
      </w:r>
      <w:r>
        <w:rPr>
          <w:rFonts w:hint="eastAsia" w:ascii="宋体" w:hAnsi="宋体"/>
          <w:bCs w:val="0"/>
          <w:spacing w:val="0"/>
          <w:kern w:val="2"/>
          <w:sz w:val="21"/>
          <w:szCs w:val="21"/>
        </w:rPr>
        <w:t>财务状况报告，依法缴纳税收和社会保障资金的相关证明材料复印件。</w:t>
      </w:r>
    </w:p>
    <w:p>
      <w:pPr>
        <w:pStyle w:val="6"/>
        <w:spacing w:before="0" w:after="0" w:line="360" w:lineRule="auto"/>
        <w:ind w:left="281" w:leftChars="134" w:firstLine="136" w:firstLineChars="65"/>
        <w:rPr>
          <w:rFonts w:hint="eastAsia" w:ascii="宋体" w:hAnsi="宋体"/>
          <w:bCs w:val="0"/>
          <w:spacing w:val="0"/>
          <w:kern w:val="2"/>
          <w:sz w:val="21"/>
          <w:szCs w:val="21"/>
        </w:rPr>
      </w:pPr>
      <w:r>
        <w:rPr>
          <w:rFonts w:hint="eastAsia" w:ascii="宋体" w:hAnsi="宋体"/>
          <w:bCs w:val="0"/>
          <w:spacing w:val="0"/>
          <w:kern w:val="2"/>
          <w:sz w:val="21"/>
          <w:szCs w:val="21"/>
        </w:rPr>
        <w:t>5.3</w:t>
      </w:r>
      <w:r>
        <w:rPr>
          <w:rFonts w:hint="eastAsia" w:ascii="宋体" w:hAnsi="宋体"/>
        </w:rPr>
        <w:t>、</w:t>
      </w:r>
      <w:r>
        <w:rPr>
          <w:rFonts w:hint="eastAsia" w:ascii="宋体" w:hAnsi="宋体"/>
          <w:bCs w:val="0"/>
          <w:spacing w:val="0"/>
          <w:kern w:val="2"/>
          <w:sz w:val="21"/>
          <w:szCs w:val="21"/>
        </w:rPr>
        <w:t>具备履行合同所必需的设备和专业技术能力（按投标文件格式填报设备及专业技术能力情况表）；</w:t>
      </w:r>
    </w:p>
    <w:p>
      <w:pPr>
        <w:pStyle w:val="6"/>
        <w:spacing w:before="0" w:after="0" w:line="360" w:lineRule="auto"/>
        <w:ind w:left="281" w:leftChars="134" w:firstLine="136" w:firstLineChars="65"/>
        <w:rPr>
          <w:rFonts w:hint="eastAsia" w:ascii="宋体" w:hAnsi="宋体"/>
          <w:bCs w:val="0"/>
          <w:spacing w:val="0"/>
          <w:kern w:val="2"/>
          <w:sz w:val="21"/>
          <w:szCs w:val="21"/>
        </w:rPr>
      </w:pPr>
      <w:r>
        <w:rPr>
          <w:rFonts w:hint="eastAsia" w:ascii="宋体" w:hAnsi="宋体"/>
          <w:bCs w:val="0"/>
          <w:spacing w:val="0"/>
          <w:kern w:val="2"/>
          <w:sz w:val="21"/>
          <w:szCs w:val="21"/>
        </w:rPr>
        <w:t>5.4</w:t>
      </w:r>
      <w:r>
        <w:rPr>
          <w:rFonts w:hint="eastAsia" w:ascii="宋体" w:hAnsi="宋体"/>
        </w:rPr>
        <w:t>、</w:t>
      </w:r>
      <w:r>
        <w:rPr>
          <w:rFonts w:hint="eastAsia" w:ascii="宋体" w:hAnsi="宋体"/>
          <w:bCs w:val="0"/>
          <w:spacing w:val="0"/>
          <w:kern w:val="2"/>
          <w:sz w:val="21"/>
          <w:szCs w:val="21"/>
        </w:rPr>
        <w:t>参加政府采购活动前三年内在经营活动中没有重大违法记录的书面声明原件；</w:t>
      </w:r>
    </w:p>
    <w:p>
      <w:pPr>
        <w:pStyle w:val="6"/>
        <w:spacing w:before="0" w:after="0" w:line="360" w:lineRule="auto"/>
        <w:ind w:left="281" w:leftChars="134" w:firstLine="136" w:firstLineChars="65"/>
        <w:rPr>
          <w:rFonts w:hint="eastAsia" w:ascii="宋体" w:hAnsi="宋体"/>
          <w:spacing w:val="0"/>
          <w:kern w:val="2"/>
          <w:sz w:val="21"/>
          <w:szCs w:val="21"/>
        </w:rPr>
      </w:pPr>
      <w:r>
        <w:rPr>
          <w:rFonts w:hint="eastAsia" w:ascii="宋体" w:hAnsi="宋体"/>
          <w:bCs w:val="0"/>
          <w:spacing w:val="0"/>
          <w:kern w:val="2"/>
          <w:sz w:val="21"/>
          <w:szCs w:val="21"/>
        </w:rPr>
        <w:t>5.5</w:t>
      </w:r>
      <w:r>
        <w:rPr>
          <w:rFonts w:hint="eastAsia" w:ascii="宋体" w:hAnsi="宋体"/>
        </w:rPr>
        <w:t>、</w:t>
      </w:r>
      <w:r>
        <w:rPr>
          <w:rFonts w:hint="eastAsia" w:ascii="宋体" w:hAnsi="宋体"/>
          <w:bCs w:val="0"/>
          <w:spacing w:val="0"/>
          <w:kern w:val="2"/>
          <w:sz w:val="21"/>
          <w:szCs w:val="21"/>
        </w:rPr>
        <w:t>供应商必须符合法律、行政法规规定的其他条件</w:t>
      </w:r>
      <w:r>
        <w:rPr>
          <w:rFonts w:hint="eastAsia" w:ascii="宋体" w:hAnsi="宋体"/>
          <w:spacing w:val="0"/>
          <w:kern w:val="2"/>
          <w:sz w:val="21"/>
          <w:szCs w:val="21"/>
        </w:rPr>
        <w:t>的书面声明原件</w:t>
      </w:r>
      <w:r>
        <w:rPr>
          <w:rFonts w:hint="eastAsia" w:ascii="宋体" w:hAnsi="宋体"/>
          <w:bCs w:val="0"/>
          <w:spacing w:val="0"/>
          <w:kern w:val="2"/>
          <w:sz w:val="21"/>
          <w:szCs w:val="21"/>
        </w:rPr>
        <w:t>；</w:t>
      </w:r>
    </w:p>
    <w:p>
      <w:pPr>
        <w:pStyle w:val="6"/>
        <w:spacing w:before="0" w:after="0" w:line="360" w:lineRule="auto"/>
        <w:ind w:left="281" w:leftChars="134" w:firstLine="136" w:firstLineChars="65"/>
        <w:rPr>
          <w:rFonts w:ascii="宋体" w:hAnsi="宋体"/>
          <w:spacing w:val="0"/>
          <w:kern w:val="2"/>
          <w:sz w:val="21"/>
          <w:szCs w:val="21"/>
        </w:rPr>
      </w:pPr>
      <w:r>
        <w:rPr>
          <w:rFonts w:hint="eastAsia" w:ascii="宋体" w:hAnsi="宋体"/>
          <w:spacing w:val="0"/>
          <w:kern w:val="2"/>
          <w:sz w:val="21"/>
          <w:szCs w:val="21"/>
        </w:rPr>
        <w:t>5.6</w:t>
      </w:r>
      <w:r>
        <w:rPr>
          <w:rFonts w:hint="eastAsia" w:ascii="宋体" w:hAnsi="宋体"/>
        </w:rPr>
        <w:t>、</w:t>
      </w:r>
      <w:r>
        <w:rPr>
          <w:rFonts w:hint="eastAsia" w:ascii="宋体" w:hAnsi="宋体"/>
          <w:spacing w:val="0"/>
          <w:kern w:val="2"/>
          <w:sz w:val="21"/>
          <w:szCs w:val="21"/>
        </w:rPr>
        <w:t>供应商非联合体投标的书面声明原件</w:t>
      </w:r>
      <w:r>
        <w:rPr>
          <w:rFonts w:hint="eastAsia" w:ascii="宋体" w:hAnsi="宋体"/>
          <w:bCs w:val="0"/>
          <w:spacing w:val="0"/>
          <w:kern w:val="2"/>
          <w:sz w:val="21"/>
          <w:szCs w:val="21"/>
        </w:rPr>
        <w:t>；</w:t>
      </w:r>
    </w:p>
    <w:p>
      <w:pPr>
        <w:pStyle w:val="6"/>
        <w:spacing w:before="0" w:after="0" w:line="360" w:lineRule="auto"/>
        <w:ind w:firstLine="415" w:firstLineChars="198"/>
        <w:rPr>
          <w:rFonts w:hint="eastAsia" w:ascii="宋体" w:hAnsi="宋体"/>
          <w:bCs w:val="0"/>
          <w:spacing w:val="0"/>
          <w:kern w:val="2"/>
          <w:sz w:val="21"/>
          <w:szCs w:val="21"/>
        </w:rPr>
      </w:pPr>
      <w:r>
        <w:rPr>
          <w:rFonts w:hint="eastAsia" w:ascii="宋体" w:hAnsi="宋体"/>
          <w:spacing w:val="0"/>
          <w:kern w:val="2"/>
          <w:sz w:val="21"/>
          <w:szCs w:val="21"/>
        </w:rPr>
        <w:t>5.7</w:t>
      </w:r>
      <w:r>
        <w:rPr>
          <w:rFonts w:hint="eastAsia" w:ascii="宋体" w:hAnsi="宋体"/>
        </w:rPr>
        <w:t>、</w:t>
      </w:r>
      <w:r>
        <w:rPr>
          <w:rFonts w:hint="eastAsia" w:ascii="宋体" w:hAnsi="宋体"/>
          <w:spacing w:val="0"/>
          <w:kern w:val="2"/>
          <w:sz w:val="21"/>
          <w:szCs w:val="21"/>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r>
        <w:rPr>
          <w:rFonts w:hint="eastAsia" w:ascii="宋体" w:hAnsi="宋体"/>
          <w:bCs w:val="0"/>
          <w:spacing w:val="0"/>
          <w:kern w:val="2"/>
          <w:sz w:val="21"/>
          <w:szCs w:val="21"/>
        </w:rPr>
        <w:t>相关</w:t>
      </w:r>
      <w:r>
        <w:rPr>
          <w:rFonts w:hint="eastAsia" w:ascii="宋体" w:hAnsi="宋体"/>
          <w:spacing w:val="0"/>
          <w:kern w:val="2"/>
          <w:sz w:val="21"/>
          <w:szCs w:val="21"/>
        </w:rPr>
        <w:t>主体信用记录通过“信用中国”网站（www.creditchina.gov.cn）、中国政府采购网（www.ccgp.gov.cn）等渠道查询结果截图</w:t>
      </w:r>
      <w:r>
        <w:rPr>
          <w:rFonts w:hint="eastAsia" w:ascii="宋体" w:hAnsi="宋体"/>
          <w:bCs w:val="0"/>
          <w:spacing w:val="0"/>
          <w:kern w:val="2"/>
          <w:sz w:val="21"/>
          <w:szCs w:val="21"/>
        </w:rPr>
        <w:t xml:space="preserve">； </w:t>
      </w:r>
    </w:p>
    <w:p>
      <w:pPr>
        <w:pStyle w:val="6"/>
        <w:spacing w:before="0" w:after="0" w:line="360" w:lineRule="auto"/>
        <w:ind w:firstLine="415" w:firstLineChars="198"/>
        <w:rPr>
          <w:rFonts w:hint="eastAsia" w:ascii="宋体" w:hAnsi="宋体"/>
          <w:bCs w:val="0"/>
          <w:spacing w:val="0"/>
          <w:kern w:val="2"/>
          <w:sz w:val="21"/>
          <w:szCs w:val="21"/>
        </w:rPr>
      </w:pPr>
      <w:r>
        <w:rPr>
          <w:rFonts w:hint="eastAsia" w:ascii="宋体" w:hAnsi="宋体"/>
          <w:bCs/>
          <w:spacing w:val="0"/>
          <w:kern w:val="2"/>
          <w:sz w:val="21"/>
          <w:szCs w:val="21"/>
          <w:lang w:val="en-US" w:eastAsia="zh-CN"/>
        </w:rPr>
        <w:t>5.8</w:t>
      </w:r>
      <w:r>
        <w:rPr>
          <w:rFonts w:hint="eastAsia" w:ascii="宋体" w:hAnsi="宋体"/>
          <w:bCs/>
          <w:spacing w:val="0"/>
          <w:kern w:val="2"/>
          <w:sz w:val="21"/>
          <w:szCs w:val="21"/>
        </w:rPr>
        <w:t>供应商具有《医疗器械生产许可证》或者《医疗器械经营许可证》，产品需取得《中华人民共和国医疗器械产品注册证》，营业执照经营范围具有医疗机械类；（提供证明材料）</w:t>
      </w:r>
    </w:p>
    <w:p>
      <w:pPr>
        <w:pStyle w:val="6"/>
        <w:spacing w:before="0" w:after="0" w:line="360" w:lineRule="auto"/>
        <w:ind w:left="283" w:leftChars="135"/>
        <w:rPr>
          <w:rFonts w:hint="eastAsia" w:ascii="宋体" w:hAnsi="宋体"/>
          <w:bCs w:val="0"/>
          <w:spacing w:val="0"/>
          <w:kern w:val="2"/>
          <w:sz w:val="21"/>
          <w:szCs w:val="21"/>
        </w:rPr>
      </w:pPr>
      <w:r>
        <w:rPr>
          <w:rFonts w:hint="eastAsia" w:ascii="宋体" w:hAnsi="宋体"/>
          <w:bCs w:val="0"/>
          <w:spacing w:val="0"/>
          <w:kern w:val="2"/>
          <w:sz w:val="21"/>
          <w:szCs w:val="21"/>
        </w:rPr>
        <w:t>注：</w:t>
      </w:r>
    </w:p>
    <w:p>
      <w:pPr>
        <w:pStyle w:val="6"/>
        <w:spacing w:before="0" w:after="0" w:line="360" w:lineRule="auto"/>
        <w:ind w:left="3" w:leftChars="0" w:firstLine="279" w:firstLineChars="133"/>
        <w:rPr>
          <w:rFonts w:hint="eastAsia" w:ascii="宋体" w:hAnsi="宋体"/>
          <w:bCs w:val="0"/>
          <w:spacing w:val="0"/>
          <w:kern w:val="2"/>
          <w:sz w:val="21"/>
          <w:szCs w:val="21"/>
        </w:rPr>
      </w:pPr>
      <w:r>
        <w:rPr>
          <w:rFonts w:hint="eastAsia" w:ascii="宋体" w:hAnsi="宋体"/>
          <w:bCs w:val="0"/>
          <w:spacing w:val="0"/>
          <w:kern w:val="2"/>
          <w:sz w:val="21"/>
          <w:szCs w:val="21"/>
        </w:rPr>
        <w:t>（1）供应商须保证以上所提交资料真实、完整、有效、一致，否则自行承担由此导致的与本项目有关的一切损失。</w:t>
      </w:r>
    </w:p>
    <w:p>
      <w:pPr>
        <w:pStyle w:val="6"/>
        <w:spacing w:before="0" w:after="0" w:line="360" w:lineRule="auto"/>
        <w:ind w:left="3" w:leftChars="0" w:firstLine="279" w:firstLineChars="133"/>
        <w:rPr>
          <w:rFonts w:hint="eastAsia" w:ascii="宋体" w:hAnsi="宋体"/>
          <w:bCs w:val="0"/>
          <w:spacing w:val="0"/>
          <w:kern w:val="2"/>
          <w:sz w:val="21"/>
          <w:szCs w:val="21"/>
        </w:rPr>
      </w:pPr>
      <w:r>
        <w:rPr>
          <w:rFonts w:hint="eastAsia" w:ascii="宋体" w:hAnsi="宋体"/>
          <w:bCs w:val="0"/>
          <w:spacing w:val="0"/>
          <w:kern w:val="2"/>
          <w:sz w:val="21"/>
          <w:szCs w:val="21"/>
        </w:rPr>
        <w:t>（2）供应商参加投标应购买采购代理机构正式对外发售的招标文件，并在采购代理机构办理有关报名登记手续后才有资格参加投标。</w:t>
      </w:r>
    </w:p>
    <w:p>
      <w:pPr>
        <w:numPr>
          <w:ilvl w:val="0"/>
          <w:numId w:val="1"/>
        </w:numPr>
        <w:tabs>
          <w:tab w:val="clear" w:pos="0"/>
        </w:tabs>
        <w:spacing w:line="360" w:lineRule="auto"/>
        <w:ind w:left="0" w:firstLine="0"/>
        <w:rPr>
          <w:rFonts w:hint="eastAsia" w:ascii="宋体" w:hAnsi="宋体"/>
          <w:szCs w:val="18"/>
        </w:rPr>
      </w:pPr>
      <w:r>
        <w:rPr>
          <w:rFonts w:hint="eastAsia" w:ascii="宋体" w:hAnsi="宋体"/>
          <w:szCs w:val="21"/>
        </w:rPr>
        <w:t>招标文件</w:t>
      </w:r>
      <w:r>
        <w:rPr>
          <w:rFonts w:hint="eastAsia" w:ascii="宋体" w:hAnsi="宋体"/>
          <w:szCs w:val="21"/>
          <w:lang w:val="en-US" w:eastAsia="zh-CN"/>
        </w:rPr>
        <w:t>的获取</w:t>
      </w:r>
    </w:p>
    <w:p>
      <w:pPr>
        <w:spacing w:line="360" w:lineRule="auto"/>
        <w:ind w:firstLine="420" w:firstLineChars="200"/>
        <w:rPr>
          <w:rFonts w:hint="eastAsia" w:ascii="宋体" w:hAnsi="宋体"/>
          <w:bCs/>
          <w:szCs w:val="20"/>
        </w:rPr>
      </w:pPr>
      <w:r>
        <w:rPr>
          <w:rFonts w:hint="eastAsia" w:ascii="宋体" w:hAnsi="宋体"/>
          <w:bCs/>
          <w:szCs w:val="20"/>
        </w:rPr>
        <w:t>6.1、投标登记及获取</w:t>
      </w:r>
      <w:r>
        <w:rPr>
          <w:rFonts w:hint="eastAsia" w:ascii="宋体" w:hAnsi="宋体"/>
          <w:bCs/>
          <w:szCs w:val="20"/>
          <w:lang w:val="en-US" w:eastAsia="zh-CN"/>
        </w:rPr>
        <w:t>招标</w:t>
      </w:r>
      <w:r>
        <w:rPr>
          <w:rFonts w:hint="eastAsia" w:ascii="宋体" w:hAnsi="宋体"/>
          <w:bCs/>
          <w:szCs w:val="20"/>
        </w:rPr>
        <w:t>文件方式：</w:t>
      </w:r>
    </w:p>
    <w:p>
      <w:pPr>
        <w:spacing w:line="360" w:lineRule="auto"/>
        <w:ind w:firstLine="420" w:firstLineChars="200"/>
        <w:rPr>
          <w:rFonts w:hint="eastAsia" w:ascii="宋体" w:hAnsi="宋体"/>
          <w:szCs w:val="21"/>
        </w:rPr>
      </w:pPr>
      <w:r>
        <w:rPr>
          <w:rFonts w:hint="eastAsia" w:ascii="宋体" w:hAnsi="宋体"/>
          <w:szCs w:val="21"/>
        </w:rPr>
        <w:t>采用广咨电子招投标交易平台（www.gzebid.cn）网上投标登记和获取</w:t>
      </w:r>
      <w:r>
        <w:rPr>
          <w:rFonts w:hint="eastAsia" w:ascii="宋体" w:hAnsi="宋体"/>
          <w:szCs w:val="21"/>
          <w:lang w:eastAsia="zh-CN"/>
        </w:rPr>
        <w:t>招标</w:t>
      </w:r>
      <w:r>
        <w:rPr>
          <w:rFonts w:hint="eastAsia" w:ascii="宋体" w:hAnsi="宋体"/>
          <w:szCs w:val="21"/>
        </w:rPr>
        <w:t>文件。如</w:t>
      </w:r>
      <w:r>
        <w:rPr>
          <w:rFonts w:hint="eastAsia" w:ascii="宋体" w:hAnsi="宋体"/>
          <w:szCs w:val="21"/>
          <w:lang w:eastAsia="zh-CN"/>
        </w:rPr>
        <w:t>供应商</w:t>
      </w:r>
      <w:r>
        <w:rPr>
          <w:rFonts w:hint="eastAsia" w:ascii="宋体" w:hAnsi="宋体"/>
          <w:szCs w:val="21"/>
        </w:rPr>
        <w:t>尚未注册，请根据网站指引进行注册，</w:t>
      </w:r>
      <w:r>
        <w:rPr>
          <w:rFonts w:hint="eastAsia" w:ascii="宋体" w:hAnsi="宋体"/>
          <w:szCs w:val="21"/>
          <w:lang w:eastAsia="zh-CN"/>
        </w:rPr>
        <w:t>招标</w:t>
      </w:r>
      <w:r>
        <w:rPr>
          <w:rFonts w:hint="eastAsia" w:ascii="宋体" w:hAnsi="宋体"/>
          <w:szCs w:val="21"/>
        </w:rPr>
        <w:t>文件购买支持微信、支付宝两种方式，支付成功后即可到“我要投标”下载</w:t>
      </w:r>
      <w:r>
        <w:rPr>
          <w:rFonts w:hint="eastAsia" w:ascii="宋体" w:hAnsi="宋体"/>
          <w:szCs w:val="21"/>
          <w:lang w:eastAsia="zh-CN"/>
        </w:rPr>
        <w:t>招标</w:t>
      </w:r>
      <w:r>
        <w:rPr>
          <w:rFonts w:hint="eastAsia" w:ascii="宋体" w:hAnsi="宋体"/>
          <w:szCs w:val="21"/>
        </w:rPr>
        <w:t>文件，同时我司会尽快为您开具增值税普通电子发票，届时您可以登录系统选择对应项目下载电子发票。</w:t>
      </w:r>
    </w:p>
    <w:p>
      <w:pPr>
        <w:spacing w:line="360" w:lineRule="auto"/>
        <w:ind w:firstLine="420" w:firstLineChars="200"/>
        <w:rPr>
          <w:rFonts w:hint="eastAsia" w:ascii="宋体" w:hAnsi="宋体"/>
          <w:bCs/>
          <w:szCs w:val="20"/>
          <w:highlight w:val="none"/>
        </w:rPr>
      </w:pPr>
      <w:r>
        <w:rPr>
          <w:rFonts w:hint="eastAsia" w:ascii="宋体" w:hAnsi="宋体"/>
          <w:bCs/>
          <w:szCs w:val="20"/>
        </w:rPr>
        <w:t>6.2、投标登记及获取</w:t>
      </w:r>
      <w:r>
        <w:rPr>
          <w:rFonts w:hint="eastAsia" w:ascii="宋体" w:hAnsi="宋体"/>
          <w:bCs/>
          <w:szCs w:val="20"/>
          <w:lang w:val="en-US" w:eastAsia="zh-CN"/>
        </w:rPr>
        <w:t>招标</w:t>
      </w:r>
      <w:r>
        <w:rPr>
          <w:rFonts w:hint="eastAsia" w:ascii="宋体" w:hAnsi="宋体"/>
          <w:bCs/>
          <w:szCs w:val="20"/>
        </w:rPr>
        <w:t>文件的时间</w:t>
      </w:r>
    </w:p>
    <w:p>
      <w:pPr>
        <w:spacing w:line="360" w:lineRule="auto"/>
        <w:ind w:firstLine="420" w:firstLineChars="200"/>
        <w:rPr>
          <w:rFonts w:hint="eastAsia" w:ascii="宋体" w:hAnsi="宋体"/>
          <w:szCs w:val="21"/>
          <w:highlight w:val="none"/>
        </w:rPr>
      </w:pPr>
      <w:r>
        <w:rPr>
          <w:rFonts w:hint="eastAsia" w:ascii="宋体" w:hAnsi="宋体"/>
          <w:szCs w:val="21"/>
          <w:highlight w:val="none"/>
        </w:rPr>
        <w:t>凡有意投标并满足响应供应商的资格要求的潜在</w:t>
      </w:r>
      <w:r>
        <w:rPr>
          <w:rFonts w:hint="eastAsia" w:ascii="宋体" w:hAnsi="宋体"/>
          <w:szCs w:val="21"/>
          <w:highlight w:val="none"/>
          <w:lang w:val="en-US" w:eastAsia="zh-CN"/>
        </w:rPr>
        <w:t>供应商</w:t>
      </w:r>
      <w:r>
        <w:rPr>
          <w:rFonts w:hint="eastAsia" w:ascii="宋体" w:hAnsi="宋体"/>
          <w:szCs w:val="21"/>
          <w:highlight w:val="none"/>
        </w:rPr>
        <w:t>，请于2020年</w:t>
      </w:r>
      <w:r>
        <w:rPr>
          <w:rFonts w:hint="eastAsia" w:ascii="宋体" w:hAnsi="宋体"/>
          <w:szCs w:val="21"/>
          <w:highlight w:val="none"/>
          <w:lang w:val="en-US" w:eastAsia="zh-CN"/>
        </w:rPr>
        <w:t xml:space="preserve"> 6 </w:t>
      </w:r>
      <w:r>
        <w:rPr>
          <w:rFonts w:hint="eastAsia" w:ascii="宋体" w:hAnsi="宋体"/>
          <w:szCs w:val="21"/>
          <w:highlight w:val="none"/>
        </w:rPr>
        <w:t xml:space="preserve">月 </w:t>
      </w:r>
      <w:r>
        <w:rPr>
          <w:rFonts w:hint="eastAsia" w:ascii="宋体" w:hAnsi="宋体"/>
          <w:szCs w:val="21"/>
          <w:highlight w:val="none"/>
          <w:lang w:val="en-US" w:eastAsia="zh-CN"/>
        </w:rPr>
        <w:t>10</w:t>
      </w:r>
      <w:r>
        <w:rPr>
          <w:rFonts w:hint="eastAsia" w:ascii="宋体" w:hAnsi="宋体"/>
          <w:szCs w:val="21"/>
          <w:highlight w:val="none"/>
        </w:rPr>
        <w:t>日至2020年</w:t>
      </w:r>
      <w:r>
        <w:rPr>
          <w:rFonts w:hint="eastAsia" w:ascii="宋体" w:hAnsi="宋体"/>
          <w:szCs w:val="21"/>
          <w:highlight w:val="none"/>
          <w:lang w:val="en-US" w:eastAsia="zh-CN"/>
        </w:rPr>
        <w:t xml:space="preserve"> 6 </w:t>
      </w:r>
      <w:r>
        <w:rPr>
          <w:rFonts w:hint="eastAsia" w:ascii="宋体" w:hAnsi="宋体"/>
          <w:szCs w:val="21"/>
          <w:highlight w:val="none"/>
        </w:rPr>
        <w:t xml:space="preserve">月 </w:t>
      </w:r>
      <w:r>
        <w:rPr>
          <w:rFonts w:hint="eastAsia" w:ascii="宋体" w:hAnsi="宋体"/>
          <w:szCs w:val="21"/>
          <w:highlight w:val="none"/>
          <w:lang w:val="en-US" w:eastAsia="zh-CN"/>
        </w:rPr>
        <w:t>16</w:t>
      </w:r>
      <w:r>
        <w:rPr>
          <w:rFonts w:hint="eastAsia" w:ascii="宋体" w:hAnsi="宋体"/>
          <w:szCs w:val="21"/>
          <w:highlight w:val="none"/>
        </w:rPr>
        <w:t>日（北京时间上午9：00～1</w:t>
      </w:r>
      <w:r>
        <w:rPr>
          <w:rFonts w:hint="eastAsia" w:ascii="宋体" w:hAnsi="宋体"/>
          <w:szCs w:val="21"/>
          <w:highlight w:val="none"/>
          <w:lang w:val="en-US" w:eastAsia="zh-CN"/>
        </w:rPr>
        <w:t>2</w:t>
      </w:r>
      <w:r>
        <w:rPr>
          <w:rFonts w:hint="eastAsia" w:ascii="宋体" w:hAnsi="宋体"/>
          <w:szCs w:val="21"/>
          <w:highlight w:val="none"/>
        </w:rPr>
        <w:t>：</w:t>
      </w:r>
      <w:r>
        <w:rPr>
          <w:rFonts w:hint="eastAsia" w:ascii="宋体" w:hAnsi="宋体"/>
          <w:szCs w:val="21"/>
          <w:highlight w:val="none"/>
          <w:lang w:val="en-US" w:eastAsia="zh-CN"/>
        </w:rPr>
        <w:t>0</w:t>
      </w:r>
      <w:r>
        <w:rPr>
          <w:rFonts w:hint="eastAsia" w:ascii="宋体" w:hAnsi="宋体"/>
          <w:szCs w:val="21"/>
          <w:highlight w:val="none"/>
        </w:rPr>
        <w:t>0，下午14:30～17:</w:t>
      </w:r>
      <w:r>
        <w:rPr>
          <w:rFonts w:hint="eastAsia" w:ascii="宋体" w:hAnsi="宋体"/>
          <w:szCs w:val="21"/>
          <w:highlight w:val="none"/>
          <w:lang w:val="en-US" w:eastAsia="zh-CN"/>
        </w:rPr>
        <w:t>30</w:t>
      </w:r>
      <w:r>
        <w:rPr>
          <w:rFonts w:hint="eastAsia" w:ascii="宋体" w:hAnsi="宋体"/>
          <w:szCs w:val="21"/>
          <w:highlight w:val="none"/>
        </w:rPr>
        <w:t>，法定节假日除外)进行投标登记并购买</w:t>
      </w:r>
      <w:r>
        <w:rPr>
          <w:rFonts w:hint="eastAsia" w:ascii="宋体" w:hAnsi="宋体"/>
          <w:szCs w:val="21"/>
          <w:highlight w:val="none"/>
          <w:lang w:eastAsia="zh-CN"/>
        </w:rPr>
        <w:t>招标</w:t>
      </w:r>
      <w:r>
        <w:rPr>
          <w:rFonts w:hint="eastAsia" w:ascii="宋体" w:hAnsi="宋体"/>
          <w:szCs w:val="21"/>
          <w:highlight w:val="none"/>
        </w:rPr>
        <w:t>文件，</w:t>
      </w:r>
      <w:r>
        <w:rPr>
          <w:rFonts w:hint="eastAsia" w:ascii="宋体" w:hAnsi="宋体"/>
          <w:szCs w:val="21"/>
          <w:highlight w:val="none"/>
          <w:lang w:eastAsia="zh-CN"/>
        </w:rPr>
        <w:t>招标</w:t>
      </w:r>
      <w:r>
        <w:rPr>
          <w:rFonts w:hint="eastAsia" w:ascii="宋体" w:hAnsi="宋体"/>
          <w:szCs w:val="21"/>
          <w:highlight w:val="none"/>
        </w:rPr>
        <w:t>文件工本费300元/套，售后不退回。</w:t>
      </w:r>
    </w:p>
    <w:p>
      <w:pPr>
        <w:spacing w:line="360" w:lineRule="auto"/>
        <w:ind w:firstLine="420" w:firstLineChars="200"/>
        <w:rPr>
          <w:rFonts w:hint="eastAsia" w:ascii="宋体" w:hAnsi="宋体" w:eastAsia="宋体"/>
          <w:b w:val="0"/>
          <w:bCs w:val="0"/>
          <w:kern w:val="2"/>
          <w:sz w:val="21"/>
          <w:szCs w:val="21"/>
          <w:highlight w:val="none"/>
          <w:lang w:val="en-US" w:eastAsia="zh-CN" w:bidi="ar-SA"/>
        </w:rPr>
      </w:pPr>
      <w:r>
        <w:rPr>
          <w:rFonts w:hint="eastAsia" w:ascii="宋体" w:hAnsi="宋体" w:eastAsia="宋体"/>
          <w:b w:val="0"/>
          <w:bCs w:val="0"/>
          <w:kern w:val="2"/>
          <w:sz w:val="21"/>
          <w:szCs w:val="21"/>
          <w:highlight w:val="none"/>
          <w:lang w:val="en-US" w:eastAsia="zh-CN" w:bidi="ar-SA"/>
        </w:rPr>
        <w:t>如参加投标登记的</w:t>
      </w:r>
      <w:r>
        <w:rPr>
          <w:rFonts w:hint="eastAsia" w:ascii="宋体" w:hAnsi="宋体"/>
          <w:b w:val="0"/>
          <w:bCs w:val="0"/>
          <w:kern w:val="2"/>
          <w:sz w:val="21"/>
          <w:szCs w:val="21"/>
          <w:highlight w:val="none"/>
          <w:lang w:val="en-US" w:eastAsia="zh-CN" w:bidi="ar-SA"/>
        </w:rPr>
        <w:t>供应商</w:t>
      </w:r>
      <w:r>
        <w:rPr>
          <w:rFonts w:hint="eastAsia" w:ascii="宋体" w:hAnsi="宋体" w:eastAsia="宋体"/>
          <w:b w:val="0"/>
          <w:bCs w:val="0"/>
          <w:kern w:val="2"/>
          <w:sz w:val="21"/>
          <w:szCs w:val="21"/>
          <w:highlight w:val="none"/>
          <w:lang w:val="en-US" w:eastAsia="zh-CN" w:bidi="ar-SA"/>
        </w:rPr>
        <w:t>数量不足3家时，</w:t>
      </w:r>
      <w:r>
        <w:rPr>
          <w:rFonts w:hint="eastAsia" w:ascii="宋体" w:hAnsi="宋体"/>
          <w:b w:val="0"/>
          <w:bCs w:val="0"/>
          <w:kern w:val="2"/>
          <w:sz w:val="21"/>
          <w:szCs w:val="21"/>
          <w:highlight w:val="none"/>
          <w:lang w:val="en-US" w:eastAsia="zh-CN" w:bidi="ar-SA"/>
        </w:rPr>
        <w:t>采购人</w:t>
      </w:r>
      <w:r>
        <w:rPr>
          <w:rFonts w:hint="eastAsia" w:ascii="宋体" w:hAnsi="宋体" w:eastAsia="宋体"/>
          <w:b w:val="0"/>
          <w:bCs w:val="0"/>
          <w:kern w:val="2"/>
          <w:sz w:val="21"/>
          <w:szCs w:val="21"/>
          <w:highlight w:val="none"/>
          <w:lang w:val="en-US" w:eastAsia="zh-CN" w:bidi="ar-SA"/>
        </w:rPr>
        <w:t>在确认正式</w:t>
      </w:r>
      <w:r>
        <w:rPr>
          <w:rFonts w:hint="eastAsia" w:ascii="宋体" w:hAnsi="宋体"/>
          <w:b w:val="0"/>
          <w:bCs w:val="0"/>
          <w:kern w:val="2"/>
          <w:sz w:val="21"/>
          <w:szCs w:val="21"/>
          <w:highlight w:val="none"/>
          <w:lang w:val="en-US" w:eastAsia="zh-CN" w:bidi="ar-SA"/>
        </w:rPr>
        <w:t>供应商</w:t>
      </w:r>
      <w:r>
        <w:rPr>
          <w:rFonts w:hint="eastAsia" w:ascii="宋体" w:hAnsi="宋体" w:eastAsia="宋体"/>
          <w:b w:val="0"/>
          <w:bCs w:val="0"/>
          <w:kern w:val="2"/>
          <w:sz w:val="21"/>
          <w:szCs w:val="21"/>
          <w:highlight w:val="none"/>
          <w:lang w:val="en-US" w:eastAsia="zh-CN" w:bidi="ar-SA"/>
        </w:rPr>
        <w:t>之前，可以发出补充公告，适当延长报名时间或依法重新组织招标。</w:t>
      </w:r>
    </w:p>
    <w:p>
      <w:pPr>
        <w:numPr>
          <w:ilvl w:val="0"/>
          <w:numId w:val="1"/>
        </w:numPr>
        <w:tabs>
          <w:tab w:val="clear" w:pos="0"/>
        </w:tabs>
        <w:spacing w:line="360" w:lineRule="auto"/>
        <w:ind w:left="0" w:firstLine="0"/>
        <w:rPr>
          <w:rFonts w:hint="eastAsia" w:ascii="宋体" w:hAnsi="宋体"/>
          <w:szCs w:val="18"/>
          <w:highlight w:val="none"/>
        </w:rPr>
      </w:pPr>
      <w:r>
        <w:rPr>
          <w:rFonts w:hint="eastAsia" w:ascii="宋体" w:hAnsi="宋体"/>
          <w:szCs w:val="18"/>
          <w:highlight w:val="none"/>
        </w:rPr>
        <w:t>递交投标文件时间：20</w:t>
      </w:r>
      <w:r>
        <w:rPr>
          <w:rFonts w:hint="eastAsia" w:ascii="宋体" w:hAnsi="宋体"/>
          <w:szCs w:val="18"/>
          <w:highlight w:val="none"/>
          <w:lang w:val="en-US" w:eastAsia="zh-CN"/>
        </w:rPr>
        <w:t>20</w:t>
      </w:r>
      <w:r>
        <w:rPr>
          <w:rFonts w:hint="eastAsia" w:ascii="宋体" w:hAnsi="宋体"/>
          <w:szCs w:val="18"/>
          <w:highlight w:val="none"/>
        </w:rPr>
        <w:t>年</w:t>
      </w:r>
      <w:r>
        <w:rPr>
          <w:rFonts w:hint="eastAsia" w:ascii="宋体" w:hAnsi="宋体"/>
          <w:szCs w:val="18"/>
          <w:highlight w:val="none"/>
          <w:u w:val="single"/>
        </w:rPr>
        <w:t xml:space="preserve"> </w:t>
      </w:r>
      <w:r>
        <w:rPr>
          <w:rFonts w:hint="eastAsia" w:ascii="宋体" w:hAnsi="宋体"/>
          <w:szCs w:val="18"/>
          <w:highlight w:val="none"/>
          <w:u w:val="single"/>
          <w:lang w:val="en-US" w:eastAsia="zh-CN"/>
        </w:rPr>
        <w:t>7</w:t>
      </w:r>
      <w:r>
        <w:rPr>
          <w:rFonts w:hint="eastAsia" w:ascii="宋体" w:hAnsi="宋体"/>
          <w:szCs w:val="18"/>
          <w:highlight w:val="none"/>
          <w:u w:val="single"/>
        </w:rPr>
        <w:t xml:space="preserve"> </w:t>
      </w:r>
      <w:r>
        <w:rPr>
          <w:rFonts w:hint="eastAsia" w:ascii="宋体" w:hAnsi="宋体"/>
          <w:szCs w:val="18"/>
          <w:highlight w:val="none"/>
        </w:rPr>
        <w:t>月</w:t>
      </w:r>
      <w:r>
        <w:rPr>
          <w:rFonts w:hint="eastAsia" w:ascii="宋体" w:hAnsi="宋体"/>
          <w:szCs w:val="18"/>
          <w:highlight w:val="none"/>
          <w:u w:val="single"/>
        </w:rPr>
        <w:t xml:space="preserve"> </w:t>
      </w:r>
      <w:r>
        <w:rPr>
          <w:rFonts w:hint="eastAsia" w:ascii="宋体" w:hAnsi="宋体"/>
          <w:szCs w:val="18"/>
          <w:highlight w:val="none"/>
          <w:u w:val="single"/>
          <w:lang w:val="en-US" w:eastAsia="zh-CN"/>
        </w:rPr>
        <w:t xml:space="preserve">3 </w:t>
      </w:r>
      <w:r>
        <w:rPr>
          <w:rFonts w:hint="eastAsia" w:ascii="宋体" w:hAnsi="宋体"/>
          <w:szCs w:val="18"/>
          <w:highlight w:val="none"/>
        </w:rPr>
        <w:t>日</w:t>
      </w:r>
      <w:r>
        <w:rPr>
          <w:rFonts w:hint="eastAsia" w:ascii="宋体" w:hAnsi="宋体"/>
          <w:szCs w:val="18"/>
          <w:highlight w:val="none"/>
          <w:u w:val="single"/>
        </w:rPr>
        <w:t xml:space="preserve"> </w:t>
      </w:r>
      <w:r>
        <w:rPr>
          <w:rFonts w:hint="eastAsia" w:ascii="宋体" w:hAnsi="宋体"/>
          <w:szCs w:val="18"/>
          <w:highlight w:val="none"/>
          <w:u w:val="single"/>
          <w:lang w:val="en-US" w:eastAsia="zh-CN"/>
        </w:rPr>
        <w:t>9</w:t>
      </w:r>
      <w:r>
        <w:rPr>
          <w:rFonts w:hint="eastAsia" w:ascii="宋体" w:hAnsi="宋体"/>
          <w:szCs w:val="18"/>
          <w:highlight w:val="none"/>
          <w:u w:val="single"/>
        </w:rPr>
        <w:t xml:space="preserve"> </w:t>
      </w:r>
      <w:r>
        <w:rPr>
          <w:rFonts w:hint="eastAsia" w:ascii="宋体" w:hAnsi="宋体"/>
          <w:szCs w:val="18"/>
          <w:highlight w:val="none"/>
        </w:rPr>
        <w:t>:</w:t>
      </w:r>
      <w:r>
        <w:rPr>
          <w:rFonts w:hint="eastAsia" w:ascii="宋体" w:hAnsi="宋体"/>
          <w:szCs w:val="18"/>
          <w:highlight w:val="none"/>
          <w:lang w:val="en-US" w:eastAsia="zh-CN"/>
        </w:rPr>
        <w:t>00</w:t>
      </w:r>
      <w:r>
        <w:rPr>
          <w:rFonts w:hint="eastAsia" w:ascii="宋体" w:hAnsi="宋体"/>
          <w:szCs w:val="18"/>
          <w:highlight w:val="none"/>
          <w:u w:val="single"/>
        </w:rPr>
        <w:t xml:space="preserve">  </w:t>
      </w:r>
      <w:r>
        <w:rPr>
          <w:rFonts w:hint="eastAsia" w:ascii="宋体" w:hAnsi="宋体"/>
          <w:szCs w:val="18"/>
          <w:highlight w:val="none"/>
        </w:rPr>
        <w:t>～</w:t>
      </w:r>
      <w:r>
        <w:rPr>
          <w:rFonts w:hint="eastAsia" w:ascii="宋体" w:hAnsi="宋体"/>
          <w:szCs w:val="18"/>
          <w:highlight w:val="none"/>
          <w:u w:val="single"/>
        </w:rPr>
        <w:t xml:space="preserve"> </w:t>
      </w:r>
      <w:r>
        <w:rPr>
          <w:rFonts w:hint="eastAsia" w:ascii="宋体" w:hAnsi="宋体"/>
          <w:szCs w:val="18"/>
          <w:highlight w:val="none"/>
          <w:u w:val="single"/>
          <w:lang w:val="en-US" w:eastAsia="zh-CN"/>
        </w:rPr>
        <w:t>9</w:t>
      </w:r>
      <w:r>
        <w:rPr>
          <w:rFonts w:hint="eastAsia" w:ascii="宋体" w:hAnsi="宋体"/>
          <w:szCs w:val="18"/>
          <w:highlight w:val="none"/>
          <w:u w:val="single"/>
        </w:rPr>
        <w:t xml:space="preserve"> </w:t>
      </w:r>
      <w:r>
        <w:rPr>
          <w:rFonts w:hint="eastAsia" w:ascii="宋体" w:hAnsi="宋体"/>
          <w:szCs w:val="18"/>
          <w:highlight w:val="none"/>
        </w:rPr>
        <w:t>:</w:t>
      </w:r>
      <w:r>
        <w:rPr>
          <w:rFonts w:hint="eastAsia" w:ascii="宋体" w:hAnsi="宋体"/>
          <w:szCs w:val="18"/>
          <w:highlight w:val="none"/>
          <w:u w:val="single"/>
        </w:rPr>
        <w:t xml:space="preserve"> </w:t>
      </w:r>
      <w:r>
        <w:rPr>
          <w:rFonts w:hint="eastAsia" w:ascii="宋体" w:hAnsi="宋体"/>
          <w:szCs w:val="18"/>
          <w:highlight w:val="none"/>
          <w:u w:val="single"/>
          <w:lang w:val="en-US" w:eastAsia="zh-CN"/>
        </w:rPr>
        <w:t>30</w:t>
      </w:r>
      <w:r>
        <w:rPr>
          <w:rFonts w:hint="eastAsia" w:ascii="宋体" w:hAnsi="宋体"/>
          <w:szCs w:val="18"/>
          <w:highlight w:val="none"/>
          <w:u w:val="single"/>
        </w:rPr>
        <w:t xml:space="preserve"> </w:t>
      </w:r>
      <w:r>
        <w:rPr>
          <w:rFonts w:hint="eastAsia" w:ascii="宋体" w:hAnsi="宋体"/>
          <w:szCs w:val="18"/>
          <w:highlight w:val="none"/>
        </w:rPr>
        <w:t>（北京时间）</w:t>
      </w:r>
    </w:p>
    <w:p>
      <w:pPr>
        <w:numPr>
          <w:ilvl w:val="0"/>
          <w:numId w:val="1"/>
        </w:numPr>
        <w:tabs>
          <w:tab w:val="clear" w:pos="0"/>
        </w:tabs>
        <w:spacing w:line="360" w:lineRule="auto"/>
        <w:ind w:left="0" w:firstLine="0"/>
        <w:rPr>
          <w:rFonts w:hint="eastAsia" w:hAnsi="宋体"/>
          <w:highlight w:val="none"/>
        </w:rPr>
      </w:pPr>
      <w:r>
        <w:rPr>
          <w:rFonts w:hint="eastAsia" w:hAnsi="宋体"/>
          <w:highlight w:val="none"/>
        </w:rPr>
        <w:t>递交</w:t>
      </w:r>
      <w:r>
        <w:rPr>
          <w:rFonts w:hint="eastAsia" w:ascii="宋体" w:hAnsi="宋体"/>
          <w:highlight w:val="none"/>
        </w:rPr>
        <w:t>投标</w:t>
      </w:r>
      <w:r>
        <w:rPr>
          <w:rFonts w:hint="eastAsia" w:hAnsi="宋体"/>
          <w:highlight w:val="none"/>
        </w:rPr>
        <w:t>文件地址：</w:t>
      </w:r>
      <w:r>
        <w:rPr>
          <w:rFonts w:hint="eastAsia" w:ascii="宋体" w:hAnsi="宋体"/>
          <w:highlight w:val="none"/>
        </w:rPr>
        <w:t>广州市越秀区环市中路316号金鹰大厦10楼开标室1</w:t>
      </w:r>
    </w:p>
    <w:p>
      <w:pPr>
        <w:numPr>
          <w:ilvl w:val="0"/>
          <w:numId w:val="1"/>
        </w:numPr>
        <w:tabs>
          <w:tab w:val="clear" w:pos="0"/>
        </w:tabs>
        <w:spacing w:line="360" w:lineRule="auto"/>
        <w:ind w:left="0" w:firstLine="0"/>
        <w:rPr>
          <w:rFonts w:hint="eastAsia" w:ascii="宋体" w:hAnsi="宋体"/>
          <w:szCs w:val="18"/>
          <w:highlight w:val="none"/>
        </w:rPr>
      </w:pPr>
      <w:r>
        <w:rPr>
          <w:rFonts w:hint="eastAsia" w:ascii="宋体" w:hAnsi="宋体"/>
          <w:szCs w:val="18"/>
          <w:highlight w:val="none"/>
        </w:rPr>
        <w:t>投标截止时间及开标时间：20</w:t>
      </w:r>
      <w:r>
        <w:rPr>
          <w:rFonts w:hint="eastAsia" w:ascii="宋体" w:hAnsi="宋体"/>
          <w:szCs w:val="18"/>
          <w:highlight w:val="none"/>
          <w:lang w:val="en-US" w:eastAsia="zh-CN"/>
        </w:rPr>
        <w:t>20</w:t>
      </w:r>
      <w:r>
        <w:rPr>
          <w:rFonts w:hint="eastAsia" w:ascii="宋体" w:hAnsi="宋体"/>
          <w:szCs w:val="18"/>
          <w:highlight w:val="none"/>
        </w:rPr>
        <w:t>年</w:t>
      </w:r>
      <w:r>
        <w:rPr>
          <w:rFonts w:hint="eastAsia" w:ascii="宋体" w:hAnsi="宋体"/>
          <w:szCs w:val="18"/>
          <w:highlight w:val="none"/>
          <w:u w:val="single"/>
          <w:lang w:val="en-US" w:eastAsia="zh-CN"/>
        </w:rPr>
        <w:t>7</w:t>
      </w:r>
      <w:r>
        <w:rPr>
          <w:rFonts w:hint="eastAsia" w:ascii="宋体" w:hAnsi="宋体"/>
          <w:szCs w:val="18"/>
          <w:highlight w:val="none"/>
        </w:rPr>
        <w:t>月</w:t>
      </w:r>
      <w:r>
        <w:rPr>
          <w:rFonts w:hint="eastAsia" w:ascii="宋体" w:hAnsi="宋体"/>
          <w:szCs w:val="18"/>
          <w:highlight w:val="none"/>
          <w:u w:val="single"/>
          <w:lang w:val="en-US" w:eastAsia="zh-CN"/>
        </w:rPr>
        <w:t>3</w:t>
      </w:r>
      <w:r>
        <w:rPr>
          <w:rFonts w:hint="eastAsia" w:ascii="宋体" w:hAnsi="宋体"/>
          <w:szCs w:val="18"/>
          <w:highlight w:val="none"/>
          <w:u w:val="single"/>
        </w:rPr>
        <w:t xml:space="preserve"> </w:t>
      </w:r>
      <w:r>
        <w:rPr>
          <w:rFonts w:hint="eastAsia" w:ascii="宋体" w:hAnsi="宋体"/>
          <w:szCs w:val="18"/>
          <w:highlight w:val="none"/>
        </w:rPr>
        <w:t>日</w:t>
      </w:r>
      <w:r>
        <w:rPr>
          <w:rFonts w:hint="eastAsia" w:ascii="宋体" w:hAnsi="宋体"/>
          <w:szCs w:val="18"/>
          <w:highlight w:val="none"/>
          <w:u w:val="single"/>
        </w:rPr>
        <w:t xml:space="preserve"> </w:t>
      </w:r>
      <w:r>
        <w:rPr>
          <w:rFonts w:hint="eastAsia" w:ascii="宋体" w:hAnsi="宋体"/>
          <w:szCs w:val="18"/>
          <w:highlight w:val="none"/>
          <w:u w:val="single"/>
          <w:lang w:val="en-US" w:eastAsia="zh-CN"/>
        </w:rPr>
        <w:t>9</w:t>
      </w:r>
      <w:r>
        <w:rPr>
          <w:rFonts w:hint="eastAsia" w:ascii="宋体" w:hAnsi="宋体"/>
          <w:szCs w:val="18"/>
          <w:highlight w:val="none"/>
          <w:u w:val="single"/>
        </w:rPr>
        <w:t xml:space="preserve"> </w:t>
      </w:r>
      <w:r>
        <w:rPr>
          <w:rFonts w:hint="eastAsia" w:ascii="宋体" w:hAnsi="宋体"/>
          <w:szCs w:val="18"/>
          <w:highlight w:val="none"/>
        </w:rPr>
        <w:t>:</w:t>
      </w:r>
      <w:r>
        <w:rPr>
          <w:rFonts w:hint="eastAsia" w:ascii="宋体" w:hAnsi="宋体"/>
          <w:szCs w:val="18"/>
          <w:highlight w:val="none"/>
          <w:u w:val="single"/>
        </w:rPr>
        <w:t xml:space="preserve"> </w:t>
      </w:r>
      <w:r>
        <w:rPr>
          <w:rFonts w:hint="eastAsia" w:ascii="宋体" w:hAnsi="宋体"/>
          <w:szCs w:val="18"/>
          <w:highlight w:val="none"/>
          <w:u w:val="single"/>
          <w:lang w:val="en-US" w:eastAsia="zh-CN"/>
        </w:rPr>
        <w:t>30</w:t>
      </w:r>
      <w:r>
        <w:rPr>
          <w:rFonts w:hint="eastAsia" w:ascii="宋体" w:hAnsi="宋体"/>
          <w:szCs w:val="18"/>
          <w:highlight w:val="none"/>
          <w:u w:val="single"/>
        </w:rPr>
        <w:t xml:space="preserve"> </w:t>
      </w:r>
      <w:r>
        <w:rPr>
          <w:rFonts w:hint="eastAsia" w:ascii="宋体" w:hAnsi="宋体"/>
          <w:szCs w:val="18"/>
          <w:highlight w:val="none"/>
        </w:rPr>
        <w:t>（北京时间）</w:t>
      </w:r>
    </w:p>
    <w:p>
      <w:pPr>
        <w:numPr>
          <w:ilvl w:val="0"/>
          <w:numId w:val="1"/>
        </w:numPr>
        <w:tabs>
          <w:tab w:val="clear" w:pos="0"/>
        </w:tabs>
        <w:spacing w:line="360" w:lineRule="auto"/>
        <w:ind w:left="0" w:firstLine="0"/>
        <w:rPr>
          <w:rFonts w:hint="eastAsia" w:ascii="宋体" w:hAnsi="宋体"/>
          <w:szCs w:val="18"/>
          <w:highlight w:val="none"/>
        </w:rPr>
      </w:pPr>
      <w:r>
        <w:rPr>
          <w:rFonts w:hint="eastAsia" w:ascii="宋体" w:hAnsi="宋体"/>
          <w:szCs w:val="18"/>
          <w:highlight w:val="none"/>
        </w:rPr>
        <w:t>开标地点：</w:t>
      </w:r>
      <w:r>
        <w:rPr>
          <w:rFonts w:hint="eastAsia" w:ascii="宋体" w:hAnsi="宋体"/>
          <w:highlight w:val="none"/>
        </w:rPr>
        <w:t>广州市越秀区环市中路316号金鹰大厦10楼开标室1</w:t>
      </w:r>
    </w:p>
    <w:p>
      <w:pPr>
        <w:numPr>
          <w:ilvl w:val="0"/>
          <w:numId w:val="1"/>
        </w:numPr>
        <w:tabs>
          <w:tab w:val="clear" w:pos="0"/>
        </w:tabs>
        <w:spacing w:line="360" w:lineRule="auto"/>
        <w:ind w:left="0" w:firstLine="0"/>
        <w:rPr>
          <w:rFonts w:hint="eastAsia" w:ascii="宋体" w:hAnsi="宋体"/>
          <w:szCs w:val="18"/>
          <w:highlight w:val="none"/>
        </w:rPr>
      </w:pPr>
      <w:r>
        <w:rPr>
          <w:rFonts w:hint="eastAsia" w:ascii="宋体" w:hAnsi="宋体"/>
          <w:szCs w:val="18"/>
          <w:highlight w:val="none"/>
        </w:rPr>
        <w:t>本项目</w:t>
      </w:r>
      <w:r>
        <w:rPr>
          <w:rFonts w:hint="eastAsia" w:ascii="宋体" w:hAnsi="宋体"/>
          <w:highlight w:val="none"/>
        </w:rPr>
        <w:t>招标</w:t>
      </w:r>
      <w:r>
        <w:rPr>
          <w:rFonts w:hint="eastAsia" w:ascii="宋体" w:hAnsi="宋体"/>
          <w:szCs w:val="18"/>
          <w:highlight w:val="none"/>
        </w:rPr>
        <w:t>公告等信息在相关法定媒体【</w:t>
      </w:r>
      <w:r>
        <w:rPr>
          <w:rFonts w:hint="eastAsia" w:ascii="宋体" w:hAnsi="宋体"/>
          <w:highlight w:val="none"/>
        </w:rPr>
        <w:t>广东省政府采购网（www.gdgpo.gov.cn）、</w:t>
      </w:r>
      <w:r>
        <w:rPr>
          <w:rFonts w:hint="eastAsia" w:ascii="宋体" w:hAnsi="宋体"/>
          <w:szCs w:val="18"/>
          <w:highlight w:val="none"/>
        </w:rPr>
        <w:t>中国政府采购网(</w:t>
      </w:r>
      <w:r>
        <w:rPr>
          <w:rFonts w:ascii="宋体" w:hAnsi="宋体"/>
          <w:szCs w:val="18"/>
          <w:highlight w:val="none"/>
        </w:rPr>
        <w:fldChar w:fldCharType="begin"/>
      </w:r>
      <w:r>
        <w:rPr>
          <w:rFonts w:ascii="宋体" w:hAnsi="宋体"/>
          <w:szCs w:val="18"/>
          <w:highlight w:val="none"/>
        </w:rPr>
        <w:instrText xml:space="preserve"> HYPERLINK "http://</w:instrText>
      </w:r>
      <w:r>
        <w:rPr>
          <w:rFonts w:hint="eastAsia" w:ascii="宋体" w:hAnsi="宋体"/>
          <w:szCs w:val="18"/>
          <w:highlight w:val="none"/>
        </w:rPr>
        <w:instrText xml:space="preserve">www.ccgp.gov.cn</w:instrText>
      </w:r>
      <w:r>
        <w:rPr>
          <w:rFonts w:ascii="宋体" w:hAnsi="宋体"/>
          <w:szCs w:val="18"/>
          <w:highlight w:val="none"/>
        </w:rPr>
        <w:instrText xml:space="preserve">" </w:instrText>
      </w:r>
      <w:r>
        <w:rPr>
          <w:rFonts w:ascii="宋体" w:hAnsi="宋体"/>
          <w:szCs w:val="18"/>
          <w:highlight w:val="none"/>
        </w:rPr>
        <w:fldChar w:fldCharType="separate"/>
      </w:r>
      <w:r>
        <w:rPr>
          <w:rFonts w:hint="eastAsia" w:ascii="宋体" w:hAnsi="宋体"/>
          <w:szCs w:val="18"/>
          <w:highlight w:val="none"/>
        </w:rPr>
        <w:t>www.ccgp.gov.cn</w:t>
      </w:r>
      <w:r>
        <w:rPr>
          <w:rFonts w:ascii="宋体" w:hAnsi="宋体"/>
          <w:szCs w:val="18"/>
          <w:highlight w:val="none"/>
        </w:rPr>
        <w:fldChar w:fldCharType="end"/>
      </w:r>
      <w:r>
        <w:rPr>
          <w:rFonts w:hint="eastAsia" w:ascii="宋体" w:hAnsi="宋体"/>
          <w:szCs w:val="18"/>
          <w:highlight w:val="none"/>
        </w:rPr>
        <w:t>)及广东省机电设备招标有限公司网（http://www.gzebid.cn/）】上公布，并视为有效送达。</w:t>
      </w:r>
    </w:p>
    <w:p>
      <w:pPr>
        <w:numPr>
          <w:ilvl w:val="0"/>
          <w:numId w:val="1"/>
        </w:numPr>
        <w:tabs>
          <w:tab w:val="clear" w:pos="0"/>
        </w:tabs>
        <w:spacing w:line="360" w:lineRule="auto"/>
        <w:ind w:left="0" w:firstLine="0"/>
        <w:rPr>
          <w:rFonts w:hint="eastAsia" w:ascii="宋体" w:hAnsi="宋体"/>
          <w:szCs w:val="18"/>
          <w:highlight w:val="none"/>
        </w:rPr>
      </w:pPr>
      <w:r>
        <w:rPr>
          <w:rFonts w:hint="eastAsia" w:ascii="宋体" w:hAnsi="宋体"/>
          <w:highlight w:val="none"/>
        </w:rPr>
        <w:t>现将本项目的招标文件在广东省政府采购网（www.gdgpo.gov.cn）进行公告，由供应商自行下载。供应商认为招标文件的内容损害其权益的，可以在公告期间或者自期满之日起七个工作日内以书面形式向采购人或者采购代理机构提出质疑。</w:t>
      </w:r>
    </w:p>
    <w:p>
      <w:pPr>
        <w:numPr>
          <w:ilvl w:val="0"/>
          <w:numId w:val="1"/>
        </w:numPr>
        <w:tabs>
          <w:tab w:val="clear" w:pos="0"/>
        </w:tabs>
        <w:spacing w:line="360" w:lineRule="auto"/>
        <w:ind w:left="0" w:firstLine="0"/>
        <w:jc w:val="left"/>
        <w:rPr>
          <w:rFonts w:hint="eastAsia" w:ascii="宋体" w:hAnsi="宋体"/>
          <w:szCs w:val="18"/>
          <w:highlight w:val="none"/>
        </w:rPr>
      </w:pPr>
      <w:r>
        <w:rPr>
          <w:rFonts w:hint="eastAsia"/>
          <w:highlight w:val="none"/>
        </w:rPr>
        <w:t>公告期限：</w:t>
      </w:r>
      <w:r>
        <w:rPr>
          <w:rFonts w:hint="eastAsia" w:ascii="宋体" w:hAnsi="宋体"/>
          <w:szCs w:val="18"/>
          <w:highlight w:val="none"/>
        </w:rPr>
        <w:t>5个工作日(自20</w:t>
      </w:r>
      <w:r>
        <w:rPr>
          <w:rFonts w:hint="eastAsia" w:ascii="宋体" w:hAnsi="宋体"/>
          <w:szCs w:val="18"/>
          <w:highlight w:val="none"/>
          <w:lang w:val="en-US" w:eastAsia="zh-CN"/>
        </w:rPr>
        <w:t>20</w:t>
      </w:r>
      <w:r>
        <w:rPr>
          <w:rFonts w:hint="eastAsia" w:ascii="宋体" w:hAnsi="宋体"/>
          <w:szCs w:val="18"/>
          <w:highlight w:val="none"/>
        </w:rPr>
        <w:t>年</w:t>
      </w:r>
      <w:r>
        <w:rPr>
          <w:rFonts w:hint="eastAsia" w:ascii="宋体" w:hAnsi="宋体"/>
          <w:szCs w:val="18"/>
          <w:highlight w:val="none"/>
          <w:lang w:val="en-US" w:eastAsia="zh-CN"/>
        </w:rPr>
        <w:t>6</w:t>
      </w:r>
      <w:r>
        <w:rPr>
          <w:rFonts w:hint="eastAsia" w:ascii="宋体" w:hAnsi="宋体"/>
          <w:szCs w:val="18"/>
          <w:highlight w:val="none"/>
        </w:rPr>
        <w:t xml:space="preserve"> 月 </w:t>
      </w:r>
      <w:r>
        <w:rPr>
          <w:rFonts w:hint="eastAsia" w:ascii="宋体" w:hAnsi="宋体"/>
          <w:szCs w:val="18"/>
          <w:highlight w:val="none"/>
          <w:lang w:val="en-US" w:eastAsia="zh-CN"/>
        </w:rPr>
        <w:t>10</w:t>
      </w:r>
      <w:r>
        <w:rPr>
          <w:rFonts w:hint="eastAsia" w:ascii="宋体" w:hAnsi="宋体"/>
          <w:szCs w:val="18"/>
          <w:highlight w:val="none"/>
        </w:rPr>
        <w:t xml:space="preserve"> 日起至2020年 </w:t>
      </w:r>
      <w:r>
        <w:rPr>
          <w:rFonts w:hint="eastAsia" w:ascii="宋体" w:hAnsi="宋体"/>
          <w:szCs w:val="18"/>
          <w:highlight w:val="none"/>
          <w:lang w:val="en-US" w:eastAsia="zh-CN"/>
        </w:rPr>
        <w:t>6</w:t>
      </w:r>
      <w:r>
        <w:rPr>
          <w:rFonts w:hint="eastAsia" w:ascii="宋体" w:hAnsi="宋体"/>
          <w:szCs w:val="18"/>
          <w:highlight w:val="none"/>
        </w:rPr>
        <w:t xml:space="preserve">月 </w:t>
      </w:r>
      <w:r>
        <w:rPr>
          <w:rFonts w:hint="eastAsia" w:ascii="宋体" w:hAnsi="宋体"/>
          <w:szCs w:val="18"/>
          <w:highlight w:val="none"/>
          <w:lang w:val="en-US" w:eastAsia="zh-CN"/>
        </w:rPr>
        <w:t>16</w:t>
      </w:r>
      <w:r>
        <w:rPr>
          <w:rFonts w:hint="eastAsia" w:ascii="宋体" w:hAnsi="宋体"/>
          <w:szCs w:val="18"/>
          <w:highlight w:val="none"/>
        </w:rPr>
        <w:t>日止)</w:t>
      </w:r>
    </w:p>
    <w:p>
      <w:pPr>
        <w:numPr>
          <w:ilvl w:val="0"/>
          <w:numId w:val="1"/>
        </w:numPr>
        <w:tabs>
          <w:tab w:val="clear" w:pos="0"/>
        </w:tabs>
        <w:spacing w:line="360" w:lineRule="auto"/>
        <w:ind w:left="0" w:firstLine="0"/>
        <w:rPr>
          <w:rFonts w:hint="eastAsia" w:ascii="宋体" w:hAnsi="宋体"/>
          <w:szCs w:val="18"/>
          <w:highlight w:val="none"/>
        </w:rPr>
      </w:pPr>
      <w:r>
        <w:rPr>
          <w:rFonts w:hint="eastAsia" w:ascii="宋体" w:hAnsi="宋体"/>
          <w:szCs w:val="18"/>
          <w:highlight w:val="none"/>
        </w:rPr>
        <w:t>采购人及采购代理机构联系方式：</w:t>
      </w:r>
    </w:p>
    <w:p>
      <w:pPr>
        <w:spacing w:line="360" w:lineRule="auto"/>
        <w:ind w:firstLine="420" w:firstLineChars="200"/>
        <w:rPr>
          <w:rFonts w:hint="eastAsia" w:ascii="宋体" w:hAnsi="宋体"/>
          <w:bCs/>
          <w:szCs w:val="20"/>
          <w:highlight w:val="none"/>
        </w:rPr>
      </w:pPr>
      <w:r>
        <w:rPr>
          <w:rFonts w:hint="eastAsia" w:ascii="宋体" w:hAnsi="宋体"/>
          <w:highlight w:val="none"/>
        </w:rPr>
        <w:t>采购人：南方医科大学口腔医院（广东省口腔医院）</w:t>
      </w:r>
    </w:p>
    <w:p>
      <w:pPr>
        <w:spacing w:line="360" w:lineRule="auto"/>
        <w:ind w:firstLine="420" w:firstLineChars="200"/>
        <w:rPr>
          <w:rFonts w:hint="eastAsia" w:ascii="宋体" w:hAnsi="宋体" w:eastAsia="宋体"/>
          <w:highlight w:val="none"/>
          <w:lang w:eastAsia="zh-CN"/>
        </w:rPr>
      </w:pPr>
      <w:r>
        <w:rPr>
          <w:rFonts w:hint="eastAsia" w:ascii="宋体" w:hAnsi="宋体"/>
          <w:highlight w:val="none"/>
        </w:rPr>
        <w:t>联系人</w:t>
      </w:r>
      <w:r>
        <w:rPr>
          <w:rFonts w:hint="eastAsia" w:ascii="宋体" w:hAnsi="宋体"/>
          <w:bCs/>
          <w:szCs w:val="20"/>
          <w:highlight w:val="none"/>
        </w:rPr>
        <w:t>：</w:t>
      </w:r>
      <w:r>
        <w:rPr>
          <w:rFonts w:hint="eastAsia" w:ascii="宋体" w:hAnsi="宋体"/>
          <w:bCs/>
          <w:szCs w:val="20"/>
          <w:highlight w:val="none"/>
          <w:lang w:eastAsia="zh-CN"/>
        </w:rPr>
        <w:t>邱小姐</w:t>
      </w:r>
    </w:p>
    <w:p>
      <w:pPr>
        <w:spacing w:line="360" w:lineRule="auto"/>
        <w:ind w:firstLine="420" w:firstLineChars="200"/>
        <w:rPr>
          <w:rFonts w:hint="default" w:ascii="宋体" w:hAnsi="宋体" w:eastAsia="宋体"/>
          <w:bCs/>
          <w:szCs w:val="20"/>
          <w:highlight w:val="none"/>
          <w:lang w:val="en-US" w:eastAsia="zh-CN"/>
        </w:rPr>
      </w:pPr>
      <w:r>
        <w:rPr>
          <w:rFonts w:hint="eastAsia" w:ascii="宋体" w:hAnsi="宋体"/>
          <w:bCs/>
          <w:szCs w:val="20"/>
          <w:highlight w:val="none"/>
        </w:rPr>
        <w:t>联系电话：</w:t>
      </w:r>
      <w:r>
        <w:rPr>
          <w:rFonts w:hint="eastAsia" w:ascii="宋体" w:hAnsi="宋体"/>
          <w:bCs/>
          <w:szCs w:val="20"/>
          <w:highlight w:val="none"/>
          <w:lang w:val="en-US" w:eastAsia="zh-CN"/>
        </w:rPr>
        <w:t>84233792</w:t>
      </w:r>
    </w:p>
    <w:p>
      <w:pPr>
        <w:spacing w:line="360" w:lineRule="auto"/>
        <w:ind w:firstLine="420" w:firstLineChars="200"/>
        <w:rPr>
          <w:rFonts w:hint="eastAsia" w:ascii="宋体" w:hAnsi="宋体"/>
          <w:bCs/>
          <w:szCs w:val="20"/>
        </w:rPr>
      </w:pPr>
      <w:r>
        <w:rPr>
          <w:rFonts w:hint="eastAsia" w:ascii="宋体" w:hAnsi="宋体"/>
          <w:bCs/>
          <w:szCs w:val="20"/>
          <w:highlight w:val="none"/>
        </w:rPr>
        <w:t>联系</w:t>
      </w:r>
      <w:r>
        <w:rPr>
          <w:rFonts w:hint="eastAsia" w:ascii="宋体" w:hAnsi="宋体"/>
          <w:highlight w:val="none"/>
        </w:rPr>
        <w:t>地址</w:t>
      </w:r>
      <w:r>
        <w:rPr>
          <w:rFonts w:hint="eastAsia" w:ascii="宋体" w:hAnsi="宋体"/>
          <w:bCs/>
          <w:szCs w:val="20"/>
          <w:highlight w:val="none"/>
        </w:rPr>
        <w:t>：广东省广州市海珠区江南大</w:t>
      </w:r>
      <w:r>
        <w:rPr>
          <w:rFonts w:hint="eastAsia" w:ascii="宋体" w:hAnsi="宋体"/>
          <w:bCs/>
          <w:szCs w:val="20"/>
        </w:rPr>
        <w:t>道南366号</w:t>
      </w:r>
    </w:p>
    <w:p>
      <w:pPr>
        <w:spacing w:before="93" w:beforeLines="30" w:line="360" w:lineRule="auto"/>
        <w:ind w:firstLine="420" w:firstLineChars="200"/>
        <w:rPr>
          <w:rFonts w:hint="eastAsia" w:ascii="宋体" w:hAnsi="宋体"/>
          <w:bCs/>
          <w:szCs w:val="20"/>
        </w:rPr>
      </w:pPr>
      <w:r>
        <w:rPr>
          <w:rFonts w:hint="eastAsia" w:ascii="宋体" w:hAnsi="宋体"/>
          <w:bCs/>
          <w:szCs w:val="20"/>
        </w:rPr>
        <w:t>采购</w:t>
      </w:r>
      <w:r>
        <w:rPr>
          <w:rFonts w:hint="eastAsia" w:ascii="宋体" w:hAnsi="宋体"/>
        </w:rPr>
        <w:t>代理</w:t>
      </w:r>
      <w:r>
        <w:rPr>
          <w:rFonts w:hint="eastAsia" w:ascii="宋体" w:hAnsi="宋体"/>
          <w:bCs/>
          <w:szCs w:val="20"/>
        </w:rPr>
        <w:t>机构：广东省机电设备招标有限公司</w:t>
      </w:r>
    </w:p>
    <w:p>
      <w:pPr>
        <w:spacing w:line="360" w:lineRule="auto"/>
        <w:ind w:firstLine="420" w:firstLineChars="200"/>
        <w:rPr>
          <w:rFonts w:hint="eastAsia" w:ascii="宋体" w:hAnsi="宋体"/>
          <w:bCs/>
        </w:rPr>
      </w:pPr>
      <w:r>
        <w:rPr>
          <w:rFonts w:hint="eastAsia" w:ascii="宋体" w:hAnsi="宋体"/>
          <w:bCs/>
          <w:szCs w:val="20"/>
        </w:rPr>
        <w:t>采购代理机构联系人：罗小姐</w:t>
      </w:r>
    </w:p>
    <w:p>
      <w:pPr>
        <w:spacing w:line="360" w:lineRule="auto"/>
        <w:ind w:firstLine="420" w:firstLineChars="200"/>
        <w:rPr>
          <w:rFonts w:ascii="宋体" w:hAnsi="宋体"/>
        </w:rPr>
      </w:pPr>
      <w:r>
        <w:rPr>
          <w:rFonts w:hint="eastAsia" w:ascii="宋体" w:hAnsi="宋体"/>
        </w:rPr>
        <w:t>联系电话：13570367230</w:t>
      </w:r>
    </w:p>
    <w:p>
      <w:pPr>
        <w:spacing w:line="360" w:lineRule="auto"/>
        <w:ind w:firstLine="420" w:firstLineChars="200"/>
        <w:rPr>
          <w:rFonts w:hint="eastAsia" w:ascii="宋体" w:hAnsi="宋体"/>
          <w:bCs/>
          <w:szCs w:val="20"/>
        </w:rPr>
      </w:pPr>
      <w:r>
        <w:rPr>
          <w:rFonts w:ascii="宋体" w:hAnsi="宋体"/>
          <w:bCs/>
          <w:szCs w:val="20"/>
        </w:rPr>
        <w:t>电子</w:t>
      </w:r>
      <w:r>
        <w:rPr>
          <w:rFonts w:ascii="宋体" w:hAnsi="宋体"/>
        </w:rPr>
        <w:t>邮箱</w:t>
      </w:r>
      <w:r>
        <w:rPr>
          <w:rFonts w:ascii="宋体" w:hAnsi="宋体"/>
          <w:bCs/>
          <w:szCs w:val="20"/>
        </w:rPr>
        <w:t>：</w:t>
      </w:r>
      <w:r>
        <w:rPr>
          <w:rFonts w:hint="eastAsia" w:ascii="宋体" w:hAnsi="宋体"/>
        </w:rPr>
        <w:t>pj3gdgj@163.com</w:t>
      </w:r>
    </w:p>
    <w:p>
      <w:pPr>
        <w:spacing w:line="360" w:lineRule="auto"/>
        <w:ind w:firstLine="420" w:firstLineChars="200"/>
        <w:rPr>
          <w:rFonts w:hint="eastAsia" w:ascii="宋体" w:hAnsi="宋体"/>
          <w:bCs/>
          <w:szCs w:val="20"/>
        </w:rPr>
      </w:pPr>
      <w:r>
        <w:rPr>
          <w:rFonts w:hint="eastAsia" w:ascii="宋体" w:hAnsi="宋体"/>
          <w:bCs/>
          <w:szCs w:val="20"/>
        </w:rPr>
        <w:t>联系地址：</w:t>
      </w:r>
      <w:r>
        <w:rPr>
          <w:rFonts w:hint="eastAsia" w:ascii="宋体" w:hAnsi="宋体"/>
        </w:rPr>
        <w:t>广州市越秀区环市中路316号金鹰大厦2405</w:t>
      </w:r>
    </w:p>
    <w:p>
      <w:pPr>
        <w:spacing w:line="360" w:lineRule="auto"/>
        <w:ind w:firstLine="420" w:firstLineChars="200"/>
        <w:rPr>
          <w:rFonts w:ascii="宋体" w:hAnsi="宋体"/>
          <w:bCs/>
          <w:szCs w:val="20"/>
        </w:rPr>
      </w:pPr>
      <w:r>
        <w:rPr>
          <w:rFonts w:hint="eastAsia" w:ascii="宋体" w:hAnsi="宋体"/>
        </w:rPr>
        <w:t>邮政编码</w:t>
      </w:r>
      <w:r>
        <w:rPr>
          <w:rFonts w:hint="eastAsia" w:ascii="宋体" w:hAnsi="宋体"/>
          <w:bCs/>
          <w:szCs w:val="20"/>
        </w:rPr>
        <w:t>：510060</w:t>
      </w:r>
    </w:p>
    <w:p>
      <w:pPr>
        <w:spacing w:line="360" w:lineRule="auto"/>
        <w:ind w:firstLine="420" w:firstLineChars="200"/>
        <w:rPr>
          <w:rFonts w:hint="eastAsia" w:ascii="宋体" w:hAnsi="宋体"/>
          <w:bCs/>
          <w:szCs w:val="20"/>
        </w:rPr>
      </w:pPr>
      <w:r>
        <w:rPr>
          <w:rFonts w:hint="eastAsia" w:ascii="宋体" w:hAnsi="宋体"/>
          <w:bCs/>
          <w:szCs w:val="20"/>
        </w:rPr>
        <w:t>网址</w:t>
      </w:r>
      <w:r>
        <w:rPr>
          <w:rFonts w:hint="eastAsia" w:ascii="宋体" w:hAnsi="宋体"/>
        </w:rPr>
        <w:t>：</w:t>
      </w:r>
      <w:r>
        <w:rPr>
          <w:rFonts w:ascii="宋体" w:hAnsi="宋体"/>
          <w:szCs w:val="18"/>
        </w:rPr>
        <w:fldChar w:fldCharType="begin"/>
      </w:r>
      <w:r>
        <w:rPr>
          <w:rFonts w:ascii="宋体" w:hAnsi="宋体"/>
          <w:szCs w:val="18"/>
        </w:rPr>
        <w:instrText xml:space="preserve"> HYPERLINK "</w:instrText>
      </w:r>
      <w:r>
        <w:rPr>
          <w:rFonts w:hint="eastAsia" w:ascii="宋体" w:hAnsi="宋体"/>
          <w:szCs w:val="18"/>
        </w:rPr>
        <w:instrText xml:space="preserve">http://www.gzebid.cn/</w:instrText>
      </w:r>
      <w:r>
        <w:rPr>
          <w:rFonts w:ascii="宋体" w:hAnsi="宋体"/>
          <w:szCs w:val="18"/>
        </w:rPr>
        <w:instrText xml:space="preserve">" </w:instrText>
      </w:r>
      <w:r>
        <w:rPr>
          <w:rFonts w:ascii="宋体" w:hAnsi="宋体"/>
          <w:szCs w:val="18"/>
        </w:rPr>
        <w:fldChar w:fldCharType="separate"/>
      </w:r>
      <w:r>
        <w:rPr>
          <w:rStyle w:val="5"/>
          <w:rFonts w:hint="eastAsia" w:ascii="宋体" w:hAnsi="宋体"/>
          <w:color w:val="auto"/>
          <w:szCs w:val="18"/>
        </w:rPr>
        <w:t>http://www.gzebid.cn/</w:t>
      </w:r>
      <w:r>
        <w:rPr>
          <w:rFonts w:ascii="宋体" w:hAnsi="宋体"/>
          <w:szCs w:val="18"/>
        </w:rPr>
        <w:fldChar w:fldCharType="end"/>
      </w:r>
    </w:p>
    <w:p>
      <w:pPr>
        <w:spacing w:line="360" w:lineRule="auto"/>
        <w:ind w:firstLine="525" w:firstLineChars="250"/>
        <w:jc w:val="right"/>
        <w:rPr>
          <w:rFonts w:hint="eastAsia" w:ascii="宋体" w:hAnsi="宋体"/>
        </w:rPr>
      </w:pPr>
      <w:r>
        <w:rPr>
          <w:rFonts w:hint="eastAsia" w:ascii="宋体" w:hAnsi="宋体"/>
        </w:rPr>
        <w:t>广东省机电设备招标有限公司</w:t>
      </w:r>
    </w:p>
    <w:p>
      <w:r>
        <w:rPr>
          <w:rFonts w:hint="eastAsia" w:ascii="宋体" w:hAnsi="宋体"/>
        </w:rPr>
        <w:t xml:space="preserve">                                                               </w:t>
      </w:r>
      <w:r>
        <w:rPr>
          <w:rFonts w:hint="eastAsia" w:ascii="宋体" w:hAnsi="宋体"/>
          <w:sz w:val="10"/>
        </w:rPr>
        <w:t xml:space="preserve"> </w:t>
      </w:r>
      <w:r>
        <w:rPr>
          <w:rFonts w:hint="eastAsia" w:ascii="宋体" w:hAnsi="宋体"/>
        </w:rPr>
        <w:t xml:space="preserve"> 20</w:t>
      </w:r>
      <w:r>
        <w:rPr>
          <w:rFonts w:hint="eastAsia" w:ascii="宋体" w:hAnsi="宋体"/>
          <w:lang w:val="en-US" w:eastAsia="zh-CN"/>
        </w:rPr>
        <w:t>20</w:t>
      </w:r>
      <w:r>
        <w:rPr>
          <w:rFonts w:hint="eastAsia" w:ascii="宋体" w:hAnsi="宋体"/>
        </w:rPr>
        <w:t>年</w:t>
      </w:r>
      <w:r>
        <w:rPr>
          <w:rFonts w:hint="eastAsia" w:ascii="宋体" w:hAnsi="宋体"/>
          <w:lang w:val="en-US" w:eastAsia="zh-CN"/>
        </w:rPr>
        <w:t>6</w:t>
      </w:r>
      <w:r>
        <w:rPr>
          <w:rFonts w:hint="eastAsia" w:ascii="宋体" w:hAnsi="宋体"/>
        </w:rPr>
        <w:t>月</w:t>
      </w:r>
      <w:r>
        <w:rPr>
          <w:rFonts w:hint="eastAsia" w:ascii="宋体" w:hAnsi="宋体"/>
          <w:lang w:val="en-US" w:eastAsia="zh-CN"/>
        </w:rPr>
        <w:t>9</w:t>
      </w:r>
      <w:r>
        <w:rPr>
          <w:rFonts w:hint="eastAsia" w:ascii="宋体" w:hAnsi="宋体"/>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2E1CBA"/>
    <w:multiLevelType w:val="multilevel"/>
    <w:tmpl w:val="512E1CBA"/>
    <w:lvl w:ilvl="0" w:tentative="0">
      <w:start w:val="1"/>
      <w:numFmt w:val="decimal"/>
      <w:lvlText w:val="（%1）"/>
      <w:lvlJc w:val="left"/>
      <w:pPr>
        <w:tabs>
          <w:tab w:val="left" w:pos="1035"/>
        </w:tabs>
        <w:ind w:left="1035" w:hanging="720"/>
      </w:pPr>
      <w:rPr>
        <w:rFonts w:hint="default"/>
      </w:rPr>
    </w:lvl>
    <w:lvl w:ilvl="1" w:tentative="0">
      <w:start w:val="2"/>
      <w:numFmt w:val="decimal"/>
      <w:lvlText w:val="%2、"/>
      <w:lvlJc w:val="left"/>
      <w:pPr>
        <w:tabs>
          <w:tab w:val="left" w:pos="1095"/>
        </w:tabs>
        <w:ind w:left="1095" w:hanging="360"/>
      </w:pPr>
      <w:rPr>
        <w:rFonts w:hint="default"/>
        <w:b w:val="0"/>
      </w:rPr>
    </w:lvl>
    <w:lvl w:ilvl="2" w:tentative="0">
      <w:start w:val="1"/>
      <w:numFmt w:val="lowerRoman"/>
      <w:lvlText w:val="%3."/>
      <w:lvlJc w:val="right"/>
      <w:pPr>
        <w:tabs>
          <w:tab w:val="left" w:pos="1575"/>
        </w:tabs>
        <w:ind w:left="1575" w:hanging="420"/>
      </w:pPr>
    </w:lvl>
    <w:lvl w:ilvl="3" w:tentative="0">
      <w:start w:val="1"/>
      <w:numFmt w:val="decimal"/>
      <w:lvlText w:val="%4."/>
      <w:lvlJc w:val="left"/>
      <w:pPr>
        <w:tabs>
          <w:tab w:val="left" w:pos="1995"/>
        </w:tabs>
        <w:ind w:left="1995" w:hanging="420"/>
      </w:pPr>
    </w:lvl>
    <w:lvl w:ilvl="4" w:tentative="0">
      <w:start w:val="1"/>
      <w:numFmt w:val="lowerLetter"/>
      <w:lvlText w:val="%5)"/>
      <w:lvlJc w:val="left"/>
      <w:pPr>
        <w:tabs>
          <w:tab w:val="left" w:pos="2415"/>
        </w:tabs>
        <w:ind w:left="2415" w:hanging="420"/>
      </w:pPr>
    </w:lvl>
    <w:lvl w:ilvl="5" w:tentative="0">
      <w:start w:val="1"/>
      <w:numFmt w:val="lowerRoman"/>
      <w:lvlText w:val="%6."/>
      <w:lvlJc w:val="right"/>
      <w:pPr>
        <w:tabs>
          <w:tab w:val="left" w:pos="2835"/>
        </w:tabs>
        <w:ind w:left="2835" w:hanging="420"/>
      </w:pPr>
    </w:lvl>
    <w:lvl w:ilvl="6" w:tentative="0">
      <w:start w:val="1"/>
      <w:numFmt w:val="decimal"/>
      <w:lvlText w:val="%7."/>
      <w:lvlJc w:val="left"/>
      <w:pPr>
        <w:tabs>
          <w:tab w:val="left" w:pos="3255"/>
        </w:tabs>
        <w:ind w:left="3255" w:hanging="420"/>
      </w:pPr>
    </w:lvl>
    <w:lvl w:ilvl="7" w:tentative="0">
      <w:start w:val="1"/>
      <w:numFmt w:val="lowerLetter"/>
      <w:lvlText w:val="%8)"/>
      <w:lvlJc w:val="left"/>
      <w:pPr>
        <w:tabs>
          <w:tab w:val="left" w:pos="3675"/>
        </w:tabs>
        <w:ind w:left="3675" w:hanging="420"/>
      </w:pPr>
    </w:lvl>
    <w:lvl w:ilvl="8" w:tentative="0">
      <w:start w:val="1"/>
      <w:numFmt w:val="lowerRoman"/>
      <w:lvlText w:val="%9."/>
      <w:lvlJc w:val="right"/>
      <w:pPr>
        <w:tabs>
          <w:tab w:val="left" w:pos="4095"/>
        </w:tabs>
        <w:ind w:left="4095" w:hanging="420"/>
      </w:pPr>
    </w:lvl>
  </w:abstractNum>
  <w:abstractNum w:abstractNumId="1">
    <w:nsid w:val="7D644044"/>
    <w:multiLevelType w:val="multilevel"/>
    <w:tmpl w:val="7D644044"/>
    <w:lvl w:ilvl="0" w:tentative="0">
      <w:start w:val="1"/>
      <w:numFmt w:val="decimal"/>
      <w:lvlText w:val="%1、"/>
      <w:lvlJc w:val="left"/>
      <w:pPr>
        <w:tabs>
          <w:tab w:val="left" w:pos="0"/>
        </w:tabs>
        <w:ind w:left="431" w:hanging="431"/>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140829"/>
    <w:rsid w:val="424B6A19"/>
    <w:rsid w:val="6A140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文本"/>
    <w:basedOn w:val="1"/>
    <w:qFormat/>
    <w:uiPriority w:val="0"/>
    <w:pPr>
      <w:spacing w:before="25" w:beforeLines="25" w:after="25" w:afterLines="25"/>
      <w:ind w:firstLine="420"/>
    </w:pPr>
  </w:style>
  <w:style w:type="character" w:styleId="5">
    <w:name w:val="Hyperlink"/>
    <w:basedOn w:val="4"/>
    <w:uiPriority w:val="99"/>
    <w:rPr>
      <w:color w:val="1E50A2"/>
      <w:sz w:val="18"/>
      <w:szCs w:val="18"/>
      <w:u w:val="none"/>
    </w:rPr>
  </w:style>
  <w:style w:type="paragraph" w:customStyle="1" w:styleId="6">
    <w:name w:val="表格文字"/>
    <w:basedOn w:val="1"/>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2020-06-09T03:13:00Z</dcterms:created>
  <dc:creator>Rabbit</dc:creator>
  <cp:lastModifiedBy>Qujnzヾ</cp:lastModifiedBy>
  <dcterms:modified xsi:type="dcterms:W3CDTF">2020-06-09T03:19:13Z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