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197" w:rightChars="-94" w:firstLine="0" w:firstLineChars="0"/>
        <w:jc w:val="center"/>
        <w:textAlignment w:val="auto"/>
        <w:outlineLvl w:val="9"/>
        <w:rPr>
          <w:rFonts w:asciiTheme="minorHAnsi" w:hAnsiTheme="minorHAnsi" w:eastAsiaTheme="minorEastAsia" w:cstheme="minorBidi"/>
          <w:snapToGrid/>
          <w:color w:val="auto"/>
          <w:kern w:val="2"/>
          <w:sz w:val="28"/>
          <w:szCs w:val="28"/>
        </w:rPr>
      </w:pPr>
      <w:r>
        <w:rPr>
          <w:rFonts w:hint="eastAsia" w:asciiTheme="minorHAnsi" w:hAnsiTheme="minorHAnsi" w:eastAsiaTheme="minorEastAsia" w:cstheme="minorBidi"/>
          <w:snapToGrid/>
          <w:color w:val="70AD47" w:themeColor="accent6"/>
          <w:kern w:val="2"/>
          <w:sz w:val="28"/>
          <w:szCs w:val="28"/>
          <w:lang w:eastAsia="zh-CN"/>
          <w14:textFill>
            <w14:solidFill>
              <w14:schemeClr w14:val="accent6"/>
            </w14:solidFill>
          </w14:textFill>
        </w:rPr>
        <w:t>南方医科大学口腔医院（广东省口腔医院）（含总院、番禺院区、海珠广场院区、连州楼）饮用水采购招标项目</w:t>
      </w:r>
      <w:r>
        <w:rPr>
          <w:rFonts w:hint="eastAsia" w:asciiTheme="minorHAnsi" w:hAnsiTheme="minorHAnsi" w:eastAsiaTheme="minorEastAsia" w:cstheme="minorBidi"/>
          <w:snapToGrid/>
          <w:color w:val="auto"/>
          <w:kern w:val="2"/>
          <w:sz w:val="28"/>
          <w:szCs w:val="28"/>
        </w:rPr>
        <w:t>竞争性磋商</w:t>
      </w:r>
      <w:r>
        <w:rPr>
          <w:rFonts w:asciiTheme="minorHAnsi" w:hAnsiTheme="minorHAnsi" w:eastAsiaTheme="minorEastAsia" w:cstheme="minorBidi"/>
          <w:snapToGrid/>
          <w:color w:val="auto"/>
          <w:kern w:val="2"/>
          <w:sz w:val="28"/>
          <w:szCs w:val="28"/>
        </w:rPr>
        <w:t>公告</w:t>
      </w:r>
    </w:p>
    <w:p>
      <w:pPr>
        <w:spacing w:line="360" w:lineRule="auto"/>
        <w:ind w:firstLine="420" w:firstLineChars="200"/>
        <w:rPr>
          <w:rFonts w:hint="eastAsia"/>
          <w:color w:val="auto"/>
          <w:u w:val="single"/>
        </w:rPr>
      </w:pPr>
    </w:p>
    <w:p>
      <w:pPr>
        <w:spacing w:line="360" w:lineRule="auto"/>
        <w:ind w:firstLine="420" w:firstLineChars="200"/>
        <w:rPr>
          <w:color w:val="auto"/>
        </w:rPr>
      </w:pPr>
      <w:r>
        <w:rPr>
          <w:rFonts w:hint="eastAsia"/>
          <w:color w:val="auto"/>
          <w:u w:val="single"/>
        </w:rPr>
        <w:t>广东华鑫招标采购有限公司</w:t>
      </w:r>
      <w:r>
        <w:rPr>
          <w:rFonts w:hint="eastAsia"/>
          <w:color w:val="auto"/>
        </w:rPr>
        <w:t>受</w:t>
      </w:r>
      <w:r>
        <w:rPr>
          <w:rFonts w:hint="eastAsia"/>
          <w:color w:val="70AD47" w:themeColor="accent6"/>
          <w:u w:val="single"/>
          <w:lang w:eastAsia="zh-CN"/>
          <w14:textFill>
            <w14:solidFill>
              <w14:schemeClr w14:val="accent6"/>
            </w14:solidFill>
          </w14:textFill>
        </w:rPr>
        <w:t>南方医科大学口腔医院（广东省口腔医院）</w:t>
      </w:r>
      <w:r>
        <w:rPr>
          <w:rFonts w:hint="eastAsia"/>
          <w:color w:val="auto"/>
        </w:rPr>
        <w:t>的委托，对</w:t>
      </w:r>
      <w:r>
        <w:rPr>
          <w:rFonts w:hint="eastAsia"/>
          <w:color w:val="70AD47" w:themeColor="accent6"/>
          <w:u w:val="single"/>
          <w:lang w:eastAsia="zh-CN"/>
          <w14:textFill>
            <w14:solidFill>
              <w14:schemeClr w14:val="accent6"/>
            </w14:solidFill>
          </w14:textFill>
        </w:rPr>
        <w:t>南方医科大学口腔医院（广东省口腔医院）（含总院、番禺院区、海珠广场院区、连州楼）饮用水采购招标项目</w:t>
      </w:r>
      <w:r>
        <w:rPr>
          <w:rFonts w:hint="eastAsia"/>
          <w:color w:val="auto"/>
        </w:rPr>
        <w:t>进行</w:t>
      </w:r>
      <w:r>
        <w:rPr>
          <w:rFonts w:hint="eastAsia"/>
          <w:color w:val="auto"/>
          <w:u w:val="single"/>
        </w:rPr>
        <w:t>竞争性磋商</w:t>
      </w:r>
      <w:r>
        <w:rPr>
          <w:rFonts w:hint="eastAsia"/>
          <w:color w:val="auto"/>
        </w:rPr>
        <w:t>采购，欢迎符合资格条件的供应商参加。</w:t>
      </w:r>
    </w:p>
    <w:p>
      <w:pPr>
        <w:numPr>
          <w:ilvl w:val="0"/>
          <w:numId w:val="1"/>
        </w:numPr>
        <w:spacing w:line="360" w:lineRule="auto"/>
        <w:rPr>
          <w:rFonts w:hint="eastAsia"/>
          <w:color w:val="auto"/>
        </w:rPr>
      </w:pPr>
      <w:r>
        <w:rPr>
          <w:rFonts w:hint="eastAsia"/>
          <w:color w:val="auto"/>
        </w:rPr>
        <w:t>采购项目编号：</w:t>
      </w:r>
      <w:r>
        <w:rPr>
          <w:rFonts w:hint="eastAsia"/>
          <w:color w:val="auto"/>
          <w:lang w:eastAsia="zh-CN"/>
        </w:rPr>
        <w:t>HX25910120YLZC</w:t>
      </w:r>
    </w:p>
    <w:p>
      <w:pPr>
        <w:numPr>
          <w:ilvl w:val="0"/>
          <w:numId w:val="1"/>
        </w:numPr>
        <w:spacing w:line="360" w:lineRule="auto"/>
        <w:rPr>
          <w:rFonts w:hint="eastAsia"/>
          <w:color w:val="auto"/>
        </w:rPr>
      </w:pPr>
      <w:r>
        <w:rPr>
          <w:rFonts w:hint="eastAsia"/>
          <w:color w:val="auto"/>
        </w:rPr>
        <w:t>采购项目名称：</w:t>
      </w:r>
      <w:r>
        <w:rPr>
          <w:rFonts w:hint="eastAsia"/>
          <w:color w:val="70AD47" w:themeColor="accent6"/>
          <w:lang w:eastAsia="zh-CN"/>
          <w14:textFill>
            <w14:solidFill>
              <w14:schemeClr w14:val="accent6"/>
            </w14:solidFill>
          </w14:textFill>
        </w:rPr>
        <w:t>南方医科大学口腔医院（广东省口腔医院）（含总院、番禺院区、海珠广场院区、连州楼）饮用水采购招标项目</w:t>
      </w:r>
    </w:p>
    <w:p>
      <w:pPr>
        <w:numPr>
          <w:ilvl w:val="0"/>
          <w:numId w:val="0"/>
        </w:numPr>
        <w:spacing w:line="360" w:lineRule="auto"/>
        <w:rPr>
          <w:color w:val="auto"/>
        </w:rPr>
      </w:pPr>
      <w:r>
        <w:rPr>
          <w:rFonts w:hint="eastAsia"/>
          <w:color w:val="auto"/>
        </w:rPr>
        <w:t>三、采购预算：</w:t>
      </w:r>
      <w:r>
        <w:rPr>
          <w:rFonts w:hint="eastAsia"/>
          <w:color w:val="auto"/>
          <w:lang w:eastAsia="zh-CN"/>
        </w:rPr>
        <w:t>详见需求表</w:t>
      </w:r>
    </w:p>
    <w:p>
      <w:pPr>
        <w:spacing w:line="360" w:lineRule="auto"/>
        <w:rPr>
          <w:color w:val="auto"/>
        </w:rPr>
      </w:pPr>
      <w:r>
        <w:rPr>
          <w:rFonts w:hint="eastAsia"/>
          <w:color w:val="auto"/>
        </w:rPr>
        <w:t>四、服务期：三年，期间（一年一签）</w:t>
      </w:r>
    </w:p>
    <w:p>
      <w:pPr>
        <w:spacing w:line="360" w:lineRule="auto"/>
        <w:rPr>
          <w:color w:val="auto"/>
        </w:rPr>
      </w:pPr>
      <w:r>
        <w:rPr>
          <w:rFonts w:hint="eastAsia"/>
          <w:color w:val="auto"/>
        </w:rPr>
        <w:t>五、项目内容及需求：</w:t>
      </w:r>
      <w:r>
        <w:rPr>
          <w:color w:val="auto"/>
        </w:rPr>
        <w:t>(</w:t>
      </w:r>
      <w:r>
        <w:rPr>
          <w:rFonts w:hint="eastAsia"/>
          <w:color w:val="auto"/>
        </w:rPr>
        <w:t>采购项目技术规格、参数及要求，</w:t>
      </w:r>
      <w:r>
        <w:rPr>
          <w:color w:val="auto"/>
        </w:rPr>
        <w:t>需要落实的政府采购政策)</w:t>
      </w:r>
    </w:p>
    <w:p>
      <w:pPr>
        <w:spacing w:line="360" w:lineRule="auto"/>
        <w:rPr>
          <w:rFonts w:hint="eastAsia"/>
          <w:color w:val="auto"/>
        </w:rPr>
      </w:pPr>
      <w:r>
        <w:rPr>
          <w:rFonts w:hint="eastAsia"/>
          <w:color w:val="auto"/>
        </w:rPr>
        <w:t>1. 采购内容</w:t>
      </w:r>
    </w:p>
    <w:tbl>
      <w:tblPr>
        <w:tblStyle w:val="6"/>
        <w:tblW w:w="4703" w:type="pct"/>
        <w:jc w:val="center"/>
        <w:tblLayout w:type="autofit"/>
        <w:tblCellMar>
          <w:top w:w="0" w:type="dxa"/>
          <w:left w:w="0" w:type="dxa"/>
          <w:bottom w:w="0" w:type="dxa"/>
          <w:right w:w="0" w:type="dxa"/>
        </w:tblCellMar>
      </w:tblPr>
      <w:tblGrid>
        <w:gridCol w:w="753"/>
        <w:gridCol w:w="1442"/>
        <w:gridCol w:w="1415"/>
        <w:gridCol w:w="1664"/>
        <w:gridCol w:w="1480"/>
        <w:gridCol w:w="1165"/>
      </w:tblGrid>
      <w:tr>
        <w:tblPrEx>
          <w:tblCellMar>
            <w:top w:w="0" w:type="dxa"/>
            <w:left w:w="0" w:type="dxa"/>
            <w:bottom w:w="0" w:type="dxa"/>
            <w:right w:w="0" w:type="dxa"/>
          </w:tblCellMar>
        </w:tblPrEx>
        <w:trPr>
          <w:jc w:val="center"/>
        </w:trPr>
        <w:tc>
          <w:tcPr>
            <w:tcW w:w="475" w:type="pct"/>
            <w:tcBorders>
              <w:top w:val="single" w:color="000000" w:sz="4" w:space="0"/>
              <w:left w:val="single" w:color="000000" w:sz="4" w:space="0"/>
              <w:bottom w:val="single" w:color="000000" w:sz="4" w:space="0"/>
              <w:right w:val="single" w:color="000000" w:sz="4" w:space="0"/>
            </w:tcBorders>
            <w:shd w:val="clear" w:color="auto" w:fill="8EDB9A" w:themeFill="background1" w:themeFillShade="D8"/>
            <w:tcMar>
              <w:top w:w="0" w:type="dxa"/>
              <w:left w:w="108" w:type="dxa"/>
              <w:bottom w:w="0" w:type="dxa"/>
              <w:right w:w="108" w:type="dxa"/>
            </w:tcMar>
            <w:vAlign w:val="center"/>
          </w:tcPr>
          <w:p>
            <w:pPr>
              <w:spacing w:line="360" w:lineRule="auto"/>
              <w:jc w:val="center"/>
              <w:rPr>
                <w:rFonts w:hint="eastAsia"/>
                <w:color w:val="auto"/>
                <w:lang w:eastAsia="zh-CN"/>
              </w:rPr>
            </w:pPr>
            <w:r>
              <w:rPr>
                <w:rFonts w:hint="eastAsia"/>
                <w:color w:val="auto"/>
                <w:lang w:eastAsia="zh-CN"/>
              </w:rPr>
              <w:t>包号</w:t>
            </w:r>
          </w:p>
        </w:tc>
        <w:tc>
          <w:tcPr>
            <w:tcW w:w="910" w:type="pct"/>
            <w:tcBorders>
              <w:top w:val="single" w:color="000000" w:sz="4" w:space="0"/>
              <w:left w:val="single" w:color="000000" w:sz="4" w:space="0"/>
              <w:bottom w:val="single" w:color="000000" w:sz="4" w:space="0"/>
              <w:right w:val="single" w:color="000000" w:sz="4" w:space="0"/>
            </w:tcBorders>
            <w:shd w:val="clear" w:color="auto" w:fill="8EDB9A" w:themeFill="background1" w:themeFillShade="D8"/>
            <w:tcMar>
              <w:top w:w="0" w:type="dxa"/>
              <w:left w:w="108" w:type="dxa"/>
              <w:bottom w:w="0" w:type="dxa"/>
              <w:right w:w="108" w:type="dxa"/>
            </w:tcMar>
            <w:vAlign w:val="center"/>
          </w:tcPr>
          <w:p>
            <w:pPr>
              <w:spacing w:line="360" w:lineRule="auto"/>
              <w:jc w:val="center"/>
              <w:rPr>
                <w:rFonts w:hint="eastAsia"/>
                <w:color w:val="auto"/>
              </w:rPr>
            </w:pPr>
            <w:r>
              <w:rPr>
                <w:rFonts w:hint="eastAsia"/>
                <w:color w:val="auto"/>
              </w:rPr>
              <w:t>服务内容</w:t>
            </w:r>
          </w:p>
        </w:tc>
        <w:tc>
          <w:tcPr>
            <w:tcW w:w="893" w:type="pct"/>
            <w:tcBorders>
              <w:top w:val="single" w:color="000000" w:sz="4" w:space="0"/>
              <w:left w:val="single" w:color="000000" w:sz="4" w:space="0"/>
              <w:bottom w:val="single" w:color="000000" w:sz="4" w:space="0"/>
              <w:right w:val="single" w:color="000000" w:sz="4" w:space="0"/>
            </w:tcBorders>
            <w:shd w:val="clear" w:color="auto" w:fill="8EDB9A" w:themeFill="background1" w:themeFillShade="D8"/>
            <w:tcMar>
              <w:top w:w="0" w:type="dxa"/>
              <w:left w:w="108" w:type="dxa"/>
              <w:bottom w:w="0" w:type="dxa"/>
              <w:right w:w="108" w:type="dxa"/>
            </w:tcMar>
            <w:vAlign w:val="center"/>
          </w:tcPr>
          <w:p>
            <w:pPr>
              <w:spacing w:line="360" w:lineRule="auto"/>
              <w:jc w:val="center"/>
              <w:rPr>
                <w:rFonts w:hint="eastAsia"/>
                <w:color w:val="auto"/>
              </w:rPr>
            </w:pPr>
            <w:r>
              <w:rPr>
                <w:rFonts w:hint="eastAsia"/>
                <w:color w:val="auto"/>
              </w:rPr>
              <w:t>服务期限</w:t>
            </w:r>
          </w:p>
        </w:tc>
        <w:tc>
          <w:tcPr>
            <w:tcW w:w="1050" w:type="pct"/>
            <w:tcBorders>
              <w:top w:val="single" w:color="000000" w:sz="4" w:space="0"/>
              <w:left w:val="single" w:color="000000" w:sz="4" w:space="0"/>
              <w:bottom w:val="single" w:color="000000" w:sz="4" w:space="0"/>
              <w:right w:val="single" w:color="000000" w:sz="4" w:space="0"/>
            </w:tcBorders>
            <w:shd w:val="clear" w:color="auto" w:fill="8EDB9A" w:themeFill="background1" w:themeFillShade="D8"/>
            <w:vAlign w:val="center"/>
          </w:tcPr>
          <w:p>
            <w:pPr>
              <w:spacing w:line="360" w:lineRule="auto"/>
              <w:jc w:val="center"/>
              <w:rPr>
                <w:rFonts w:hint="eastAsia"/>
                <w:color w:val="auto"/>
              </w:rPr>
            </w:pPr>
            <w:r>
              <w:rPr>
                <w:rFonts w:hint="eastAsia"/>
                <w:color w:val="auto"/>
              </w:rPr>
              <w:t>型号规格</w:t>
            </w:r>
          </w:p>
        </w:tc>
        <w:tc>
          <w:tcPr>
            <w:tcW w:w="934" w:type="pct"/>
            <w:tcBorders>
              <w:top w:val="single" w:color="000000" w:sz="4" w:space="0"/>
              <w:left w:val="single" w:color="000000" w:sz="4" w:space="0"/>
              <w:bottom w:val="single" w:color="000000" w:sz="4" w:space="0"/>
              <w:right w:val="single" w:color="000000" w:sz="4" w:space="0"/>
            </w:tcBorders>
            <w:shd w:val="clear" w:color="auto" w:fill="8EDB9A" w:themeFill="background1" w:themeFillShade="D8"/>
            <w:tcMar>
              <w:top w:w="0" w:type="dxa"/>
              <w:left w:w="108" w:type="dxa"/>
              <w:bottom w:w="0" w:type="dxa"/>
              <w:right w:w="108" w:type="dxa"/>
            </w:tcMar>
            <w:vAlign w:val="center"/>
          </w:tcPr>
          <w:p>
            <w:pPr>
              <w:spacing w:line="360" w:lineRule="auto"/>
              <w:jc w:val="center"/>
              <w:rPr>
                <w:rFonts w:hint="eastAsia"/>
                <w:color w:val="auto"/>
              </w:rPr>
            </w:pPr>
            <w:r>
              <w:rPr>
                <w:rFonts w:hint="eastAsia"/>
                <w:color w:val="auto"/>
              </w:rPr>
              <w:t>单价限价</w:t>
            </w:r>
          </w:p>
        </w:tc>
        <w:tc>
          <w:tcPr>
            <w:tcW w:w="735" w:type="pct"/>
            <w:tcBorders>
              <w:top w:val="single" w:color="000000" w:sz="4" w:space="0"/>
              <w:left w:val="single" w:color="000000" w:sz="4" w:space="0"/>
              <w:bottom w:val="single" w:color="000000" w:sz="4" w:space="0"/>
              <w:right w:val="single" w:color="000000" w:sz="4" w:space="0"/>
            </w:tcBorders>
            <w:shd w:val="clear" w:color="auto" w:fill="8EDB9A" w:themeFill="background1" w:themeFillShade="D8"/>
            <w:vAlign w:val="center"/>
          </w:tcPr>
          <w:p>
            <w:pPr>
              <w:spacing w:line="360" w:lineRule="auto"/>
              <w:jc w:val="center"/>
              <w:rPr>
                <w:rFonts w:hint="eastAsia"/>
                <w:color w:val="auto"/>
              </w:rPr>
            </w:pPr>
            <w:r>
              <w:rPr>
                <w:rFonts w:hint="eastAsia"/>
                <w:color w:val="auto"/>
              </w:rPr>
              <w:t>数量</w:t>
            </w:r>
          </w:p>
        </w:tc>
      </w:tr>
      <w:tr>
        <w:tblPrEx>
          <w:tblCellMar>
            <w:top w:w="0" w:type="dxa"/>
            <w:left w:w="0" w:type="dxa"/>
            <w:bottom w:w="0" w:type="dxa"/>
            <w:right w:w="0" w:type="dxa"/>
          </w:tblCellMar>
        </w:tblPrEx>
        <w:trPr>
          <w:jc w:val="center"/>
        </w:trPr>
        <w:tc>
          <w:tcPr>
            <w:tcW w:w="475"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spacing w:line="360" w:lineRule="auto"/>
              <w:jc w:val="center"/>
              <w:rPr>
                <w:rFonts w:hint="eastAsia"/>
                <w:color w:val="auto"/>
                <w:lang w:eastAsia="zh-CN"/>
              </w:rPr>
            </w:pPr>
            <w:r>
              <w:rPr>
                <w:rFonts w:hint="eastAsia"/>
                <w:color w:val="auto"/>
                <w:lang w:eastAsia="zh-CN"/>
              </w:rPr>
              <w:t>包一</w:t>
            </w:r>
          </w:p>
        </w:tc>
        <w:tc>
          <w:tcPr>
            <w:tcW w:w="910"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hint="eastAsia"/>
                <w:color w:val="auto"/>
              </w:rPr>
            </w:pPr>
            <w:r>
              <w:rPr>
                <w:rFonts w:hint="eastAsia"/>
                <w:color w:val="auto"/>
              </w:rPr>
              <w:t>饮用桶装水</w:t>
            </w:r>
          </w:p>
        </w:tc>
        <w:tc>
          <w:tcPr>
            <w:tcW w:w="893"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hint="eastAsia"/>
                <w:color w:val="auto"/>
              </w:rPr>
            </w:pPr>
            <w:r>
              <w:rPr>
                <w:rFonts w:hint="eastAsia"/>
                <w:color w:val="auto"/>
              </w:rPr>
              <w:t>三年，期间</w:t>
            </w:r>
          </w:p>
          <w:p>
            <w:pPr>
              <w:spacing w:line="360" w:lineRule="auto"/>
              <w:jc w:val="center"/>
              <w:rPr>
                <w:rFonts w:hint="eastAsia"/>
                <w:color w:val="auto"/>
              </w:rPr>
            </w:pPr>
            <w:r>
              <w:rPr>
                <w:rFonts w:hint="eastAsia"/>
                <w:color w:val="auto"/>
              </w:rPr>
              <w:t>（一年一签）</w:t>
            </w:r>
          </w:p>
        </w:tc>
        <w:tc>
          <w:tcPr>
            <w:tcW w:w="105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olor w:val="auto"/>
              </w:rPr>
            </w:pPr>
            <w:r>
              <w:rPr>
                <w:rFonts w:hint="eastAsia"/>
                <w:color w:val="auto"/>
              </w:rPr>
              <w:t>》18.9L/桶</w:t>
            </w:r>
          </w:p>
        </w:tc>
        <w:tc>
          <w:tcPr>
            <w:tcW w:w="93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hint="eastAsia"/>
                <w:color w:val="auto"/>
              </w:rPr>
            </w:pPr>
            <w:r>
              <w:rPr>
                <w:rFonts w:hint="eastAsia"/>
                <w:color w:val="auto"/>
              </w:rPr>
              <w:t>￥13.19元/桶</w:t>
            </w:r>
          </w:p>
        </w:tc>
        <w:tc>
          <w:tcPr>
            <w:tcW w:w="735"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olor w:val="auto"/>
              </w:rPr>
            </w:pPr>
            <w:r>
              <w:rPr>
                <w:rFonts w:hint="eastAsia"/>
                <w:color w:val="auto"/>
              </w:rPr>
              <w:t>每月用水量不低于1000桶</w:t>
            </w:r>
          </w:p>
        </w:tc>
      </w:tr>
      <w:tr>
        <w:tblPrEx>
          <w:tblCellMar>
            <w:top w:w="0" w:type="dxa"/>
            <w:left w:w="0" w:type="dxa"/>
            <w:bottom w:w="0" w:type="dxa"/>
            <w:right w:w="0" w:type="dxa"/>
          </w:tblCellMar>
        </w:tblPrEx>
        <w:trPr>
          <w:jc w:val="center"/>
        </w:trPr>
        <w:tc>
          <w:tcPr>
            <w:tcW w:w="475" w:type="pct"/>
            <w:vMerge w:val="continue"/>
            <w:tcBorders>
              <w:left w:val="single" w:color="auto"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hint="eastAsia"/>
                <w:color w:val="auto"/>
              </w:rPr>
            </w:pPr>
          </w:p>
        </w:tc>
        <w:tc>
          <w:tcPr>
            <w:tcW w:w="910" w:type="pct"/>
            <w:vMerge w:val="continue"/>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color w:val="auto"/>
              </w:rPr>
            </w:pPr>
          </w:p>
        </w:tc>
        <w:tc>
          <w:tcPr>
            <w:tcW w:w="893" w:type="pct"/>
            <w:vMerge w:val="continue"/>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pacing w:line="360" w:lineRule="auto"/>
              <w:jc w:val="center"/>
              <w:rPr>
                <w:rFonts w:hint="eastAsia"/>
                <w:color w:val="auto"/>
              </w:rPr>
            </w:pPr>
          </w:p>
        </w:tc>
        <w:tc>
          <w:tcPr>
            <w:tcW w:w="1050" w:type="pct"/>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hint="eastAsia"/>
                <w:color w:val="auto"/>
              </w:rPr>
            </w:pPr>
            <w:r>
              <w:rPr>
                <w:rFonts w:hint="eastAsia"/>
                <w:color w:val="auto"/>
              </w:rPr>
              <w:t>》11.3L/桶</w:t>
            </w:r>
          </w:p>
        </w:tc>
        <w:tc>
          <w:tcPr>
            <w:tcW w:w="934" w:type="pct"/>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color w:val="auto"/>
              </w:rPr>
            </w:pPr>
            <w:r>
              <w:rPr>
                <w:rFonts w:hint="eastAsia"/>
                <w:color w:val="auto"/>
              </w:rPr>
              <w:t>￥11.5元/桶</w:t>
            </w:r>
          </w:p>
        </w:tc>
        <w:tc>
          <w:tcPr>
            <w:tcW w:w="735" w:type="pct"/>
            <w:vMerge w:val="continue"/>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hint="eastAsia"/>
                <w:color w:val="auto"/>
              </w:rPr>
            </w:pPr>
          </w:p>
        </w:tc>
      </w:tr>
    </w:tbl>
    <w:p>
      <w:pPr>
        <w:spacing w:line="360" w:lineRule="auto"/>
        <w:rPr>
          <w:rFonts w:hint="eastAsia"/>
          <w:color w:val="auto"/>
        </w:rPr>
      </w:pPr>
      <w:r>
        <w:rPr>
          <w:rFonts w:hint="eastAsia"/>
          <w:color w:val="auto"/>
          <w:lang w:val="en-US" w:eastAsia="zh-CN"/>
        </w:rPr>
        <w:t>2</w:t>
      </w:r>
      <w:r>
        <w:rPr>
          <w:rFonts w:hint="eastAsia"/>
          <w:color w:val="auto"/>
        </w:rPr>
        <w:t>.供应商必须对包组内所有内容进行响应，不允许只对包组内的部分内容进行响应。</w:t>
      </w:r>
    </w:p>
    <w:p>
      <w:pPr>
        <w:spacing w:line="360" w:lineRule="auto"/>
        <w:rPr>
          <w:rFonts w:hint="eastAsia"/>
          <w:color w:val="auto"/>
        </w:rPr>
      </w:pPr>
      <w:r>
        <w:rPr>
          <w:rFonts w:hint="eastAsia"/>
          <w:color w:val="auto"/>
          <w:lang w:val="en-US" w:eastAsia="zh-CN"/>
        </w:rPr>
        <w:t>3.</w:t>
      </w:r>
      <w:r>
        <w:rPr>
          <w:rFonts w:hint="eastAsia"/>
          <w:color w:val="auto"/>
        </w:rPr>
        <w:t>服务时间/期间：服务期三年，期间每年一签。</w:t>
      </w:r>
    </w:p>
    <w:p>
      <w:pPr>
        <w:spacing w:line="360" w:lineRule="auto"/>
        <w:rPr>
          <w:rFonts w:hint="eastAsia"/>
          <w:color w:val="auto"/>
        </w:rPr>
      </w:pPr>
      <w:r>
        <w:rPr>
          <w:rFonts w:hint="eastAsia"/>
          <w:color w:val="auto"/>
          <w:lang w:val="en-US" w:eastAsia="zh-CN"/>
        </w:rPr>
        <w:t>4.</w:t>
      </w:r>
      <w:r>
        <w:rPr>
          <w:rFonts w:hint="eastAsia"/>
          <w:color w:val="auto"/>
        </w:rPr>
        <w:t>服务地点：南方医科大学口腔医院（广东省口腔医院）地址：广州市江南大道南366号及368-1号连州楼负一至七楼；海珠广场院区地址：广州市越秀区泰康路178-180号；番禺院区地址：市桥新艺路12号。</w:t>
      </w:r>
    </w:p>
    <w:p>
      <w:pPr>
        <w:spacing w:line="360" w:lineRule="auto"/>
        <w:rPr>
          <w:rFonts w:hint="eastAsia"/>
          <w:color w:val="auto"/>
        </w:rPr>
      </w:pPr>
      <w:r>
        <w:rPr>
          <w:rFonts w:hint="eastAsia"/>
          <w:color w:val="auto"/>
        </w:rPr>
        <w:t>六、供应商资格：</w:t>
      </w:r>
    </w:p>
    <w:p>
      <w:pPr>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 必须是具有独立承担民事责任能力的在中华人民共和国境内注册的法人或其他组织，分公司投标的，必须由具有法人资格的总公司授权；</w:t>
      </w:r>
    </w:p>
    <w:p>
      <w:pPr>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 必须具有国家桶装水、瓶装水的生产证书、QS认证证书、采矿许可证。如是经销商或代理商还须同时提供《食品经营许可证》。（提供有效期内的证书复印件）。</w:t>
      </w:r>
    </w:p>
    <w:p>
      <w:pPr>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 具有2019年水质检测报告以及相关水质的证明材料。</w:t>
      </w:r>
    </w:p>
    <w:p>
      <w:pPr>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 具备《中华人民共和国政府采购法》第二十二条资格条件；</w:t>
      </w:r>
    </w:p>
    <w:p>
      <w:pPr>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4.1 投标人必须具有良好的商业信誉和健全的财务会计制度且有依法缴纳税收和社会保障资金的良好记录；（提供由第三方机构出具体现财务状况的证明文件或银行出具的资信证明或专业担保机构出具的政府采购投标担保函；近期依法缴纳税收和社会保障资金的相关材料复印件）</w:t>
      </w:r>
    </w:p>
    <w:p>
      <w:pPr>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4.2 具有履行合同所必需的设备和专业技术能力；（需提供相关证明材料复印件）</w:t>
      </w:r>
    </w:p>
    <w:p>
      <w:pPr>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4.3 投标人参加政府采购活动前三年内，在经营活动中没有重大违法记录；</w:t>
      </w:r>
    </w:p>
    <w:p>
      <w:pPr>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4.4 投标人必须符合法律、行政法规规定的其他条件；</w:t>
      </w:r>
    </w:p>
    <w:p>
      <w:pPr>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 不同的投标人之间有下列情形之一的，不接受作为参与同一采购项目竞争的</w:t>
      </w:r>
    </w:p>
    <w:p>
      <w:pPr>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投标人：</w:t>
      </w:r>
    </w:p>
    <w:p>
      <w:pPr>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5.1 法定代表人或单位负责人为同一人或者存在直接控股、管理关系的投标人。</w:t>
      </w:r>
    </w:p>
    <w:p>
      <w:pPr>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5.2 为采购项目提供整体设计、规范编制或者项目管理、监理、检测等服务的投标人。</w:t>
      </w:r>
    </w:p>
    <w:p>
      <w:pPr>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 已成功报名并获取本次招标文件。</w:t>
      </w:r>
    </w:p>
    <w:p>
      <w:pPr>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 按照《财政部关于在政府采购活动中查询及使用信用记录有关问题的通知》（财库（2016）125号）的要求，被“信用中国”网站、“中国政府采购网”网站列入失信被执行人、重大税收违法案件当事人名单、政府采购严重违法失信行为记录名单的，不得参与本项目的政府采购活动。</w:t>
      </w:r>
    </w:p>
    <w:p>
      <w:pPr>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 本项目不接受联合体投标。</w:t>
      </w:r>
    </w:p>
    <w:p>
      <w:pPr>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 投标人只允许为独立法人，不接受联合投标体投标，不得转包、分包。</w:t>
      </w:r>
    </w:p>
    <w:p>
      <w:pPr>
        <w:spacing w:line="360" w:lineRule="auto"/>
        <w:rPr>
          <w:rFonts w:hint="eastAsia"/>
          <w:color w:val="FF0000"/>
        </w:rPr>
      </w:pPr>
      <w:r>
        <w:rPr>
          <w:rFonts w:hint="eastAsia"/>
          <w:color w:val="000000" w:themeColor="text1"/>
          <w:lang w:val="en-US" w:eastAsia="zh-CN"/>
          <w14:textFill>
            <w14:solidFill>
              <w14:schemeClr w14:val="tx1"/>
            </w14:solidFill>
          </w14:textFill>
        </w:rPr>
        <w:t>七、获取磋商文件时，须提供以下证明文件：</w:t>
      </w:r>
    </w:p>
    <w:p>
      <w:pPr>
        <w:numPr>
          <w:ilvl w:val="0"/>
          <w:numId w:val="0"/>
        </w:numPr>
        <w:spacing w:line="360" w:lineRule="auto"/>
        <w:rPr>
          <w:rFonts w:hint="eastAsia"/>
          <w:color w:val="auto"/>
          <w:lang w:eastAsia="zh-CN"/>
        </w:rPr>
      </w:pPr>
      <w:r>
        <w:rPr>
          <w:rFonts w:hint="eastAsia"/>
          <w:color w:val="auto"/>
          <w:lang w:eastAsia="zh-CN"/>
        </w:rPr>
        <w:t>（1）法定代表人证明书或法定代表人授权委托书、加盖公章的身份证明复印件；提供法定代表人授权委托书的，需附法定代表人证明书。</w:t>
      </w:r>
    </w:p>
    <w:p>
      <w:pPr>
        <w:numPr>
          <w:ilvl w:val="0"/>
          <w:numId w:val="0"/>
        </w:numPr>
        <w:spacing w:line="360" w:lineRule="auto"/>
        <w:rPr>
          <w:rFonts w:hint="eastAsia"/>
          <w:color w:val="auto"/>
          <w:lang w:eastAsia="zh-CN"/>
        </w:rPr>
      </w:pPr>
      <w:r>
        <w:rPr>
          <w:rFonts w:hint="eastAsia"/>
          <w:color w:val="auto"/>
          <w:lang w:eastAsia="zh-CN"/>
        </w:rPr>
        <w:t>（2）提供在中华人民共和国境内注册的营业执照（或事业单位法人证书，或社会团体法人登记证书，或执业许可证）、如非“多证合一”证照，同时提供组织机构代码证和税务登记证复印件；如投标人为自然人的需提供自然人身份证明。</w:t>
      </w:r>
    </w:p>
    <w:p>
      <w:pPr>
        <w:numPr>
          <w:ilvl w:val="0"/>
          <w:numId w:val="0"/>
        </w:numPr>
        <w:spacing w:line="360" w:lineRule="auto"/>
        <w:rPr>
          <w:color w:val="000000" w:themeColor="text1"/>
          <w14:textFill>
            <w14:solidFill>
              <w14:schemeClr w14:val="tx1"/>
            </w14:solidFill>
          </w14:textFill>
        </w:rPr>
      </w:pPr>
      <w:r>
        <w:rPr>
          <w:rFonts w:hint="eastAsia"/>
          <w:color w:val="auto"/>
          <w:lang w:eastAsia="zh-CN"/>
        </w:rPr>
        <w:t>八</w:t>
      </w:r>
      <w:r>
        <w:rPr>
          <w:rFonts w:hint="eastAsia"/>
          <w:color w:val="auto"/>
        </w:rPr>
        <w:t>、符合资格的供应商应当</w:t>
      </w:r>
      <w:r>
        <w:rPr>
          <w:rFonts w:hint="eastAsia"/>
          <w:color w:val="000000" w:themeColor="text1"/>
          <w14:textFill>
            <w14:solidFill>
              <w14:schemeClr w14:val="tx1"/>
            </w14:solidFill>
          </w14:textFill>
        </w:rPr>
        <w:t>在2020年</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29</w:t>
      </w:r>
      <w:r>
        <w:rPr>
          <w:rFonts w:hint="eastAsia"/>
          <w:color w:val="000000" w:themeColor="text1"/>
          <w14:textFill>
            <w14:solidFill>
              <w14:schemeClr w14:val="tx1"/>
            </w14:solidFill>
          </w14:textFill>
        </w:rPr>
        <w:t>日至2020年</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日期间（双休日及法定节假日除外）到广东华鑫招标采购有限公司（详细地址：广州市越秀区广州大道中307号富力东山新天地36楼）购买磋商文件，磋商文件每套售价</w:t>
      </w:r>
      <w:r>
        <w:rPr>
          <w:color w:val="000000" w:themeColor="text1"/>
          <w14:textFill>
            <w14:solidFill>
              <w14:schemeClr w14:val="tx1"/>
            </w14:solidFill>
          </w14:textFill>
        </w:rPr>
        <w:t>300</w:t>
      </w:r>
      <w:r>
        <w:rPr>
          <w:rFonts w:hint="eastAsia"/>
          <w:color w:val="000000" w:themeColor="text1"/>
          <w14:textFill>
            <w14:solidFill>
              <w14:schemeClr w14:val="tx1"/>
            </w14:solidFill>
          </w14:textFill>
        </w:rPr>
        <w:t>元（人民币），售后不退。</w:t>
      </w:r>
    </w:p>
    <w:p>
      <w:pPr>
        <w:spacing w:line="360" w:lineRule="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九</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响应文件提交</w:t>
      </w:r>
      <w:r>
        <w:rPr>
          <w:rFonts w:hint="eastAsia"/>
          <w:color w:val="000000" w:themeColor="text1"/>
          <w14:textFill>
            <w14:solidFill>
              <w14:schemeClr w14:val="tx1"/>
            </w14:solidFill>
          </w14:textFill>
        </w:rPr>
        <w:t>截止时间：2020年</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日14：30（北京</w:t>
      </w:r>
      <w:r>
        <w:rPr>
          <w:color w:val="000000" w:themeColor="text1"/>
          <w14:textFill>
            <w14:solidFill>
              <w14:schemeClr w14:val="tx1"/>
            </w14:solidFill>
          </w14:textFill>
        </w:rPr>
        <w:t>时间）</w:t>
      </w:r>
    </w:p>
    <w:p>
      <w:pPr>
        <w:spacing w:line="360" w:lineRule="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十</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响应文件提交</w:t>
      </w:r>
      <w:r>
        <w:rPr>
          <w:rFonts w:hint="eastAsia"/>
          <w:color w:val="000000" w:themeColor="text1"/>
          <w14:textFill>
            <w14:solidFill>
              <w14:schemeClr w14:val="tx1"/>
            </w14:solidFill>
          </w14:textFill>
        </w:rPr>
        <w:t>地点：广州市越秀区广州大道中307号富力东山新天地36楼广东华鑫招标采购有限公司二号会议室。</w:t>
      </w:r>
    </w:p>
    <w:p>
      <w:pPr>
        <w:spacing w:line="360" w:lineRule="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十一</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磋商</w:t>
      </w:r>
      <w:r>
        <w:rPr>
          <w:rFonts w:hint="eastAsia"/>
          <w:color w:val="000000" w:themeColor="text1"/>
          <w14:textFill>
            <w14:solidFill>
              <w14:schemeClr w14:val="tx1"/>
            </w14:solidFill>
          </w14:textFill>
        </w:rPr>
        <w:t>时间：2020年</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日14：30（北京</w:t>
      </w:r>
      <w:r>
        <w:rPr>
          <w:color w:val="000000" w:themeColor="text1"/>
          <w14:textFill>
            <w14:solidFill>
              <w14:schemeClr w14:val="tx1"/>
            </w14:solidFill>
          </w14:textFill>
        </w:rPr>
        <w:t>时间）</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十</w:t>
      </w: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磋商</w:t>
      </w:r>
      <w:r>
        <w:rPr>
          <w:rFonts w:hint="eastAsia"/>
          <w:color w:val="000000" w:themeColor="text1"/>
          <w14:textFill>
            <w14:solidFill>
              <w14:schemeClr w14:val="tx1"/>
            </w14:solidFill>
          </w14:textFill>
        </w:rPr>
        <w:t>地点：广州市越秀区广州大道中307号富力东山新天地36楼广东华鑫招标采购有限公司。</w:t>
      </w:r>
    </w:p>
    <w:p>
      <w:pPr>
        <w:spacing w:line="360" w:lineRule="auto"/>
        <w:rPr>
          <w:color w:val="auto"/>
        </w:rPr>
      </w:pPr>
      <w:r>
        <w:rPr>
          <w:rFonts w:hint="eastAsia"/>
          <w:color w:val="auto"/>
        </w:rPr>
        <w:t>十</w:t>
      </w:r>
      <w:r>
        <w:rPr>
          <w:rFonts w:hint="eastAsia"/>
          <w:color w:val="auto"/>
          <w:lang w:eastAsia="zh-CN"/>
        </w:rPr>
        <w:t>三</w:t>
      </w:r>
      <w:r>
        <w:rPr>
          <w:rFonts w:hint="eastAsia"/>
          <w:color w:val="auto"/>
        </w:rPr>
        <w:t>、</w:t>
      </w:r>
      <w:r>
        <w:rPr>
          <w:color w:val="auto"/>
        </w:rPr>
        <w:t>本公告期限（</w:t>
      </w:r>
      <w:r>
        <w:rPr>
          <w:rFonts w:hint="eastAsia"/>
          <w:color w:val="auto"/>
          <w:lang w:val="en-US" w:eastAsia="zh-CN"/>
        </w:rPr>
        <w:t>3</w:t>
      </w:r>
      <w:r>
        <w:rPr>
          <w:color w:val="auto"/>
        </w:rPr>
        <w:t>个工作日）</w:t>
      </w:r>
      <w:r>
        <w:rPr>
          <w:rFonts w:hint="eastAsia"/>
          <w:color w:val="auto"/>
        </w:rPr>
        <w:t>自2020年</w:t>
      </w:r>
      <w:r>
        <w:rPr>
          <w:rFonts w:hint="eastAsia"/>
          <w:color w:val="auto"/>
          <w:lang w:val="en-US" w:eastAsia="zh-CN"/>
        </w:rPr>
        <w:t>5</w:t>
      </w:r>
      <w:r>
        <w:rPr>
          <w:rFonts w:hint="eastAsia"/>
          <w:color w:val="auto"/>
        </w:rPr>
        <w:t>月</w:t>
      </w:r>
      <w:r>
        <w:rPr>
          <w:rFonts w:hint="eastAsia"/>
          <w:color w:val="auto"/>
          <w:lang w:val="en-US" w:eastAsia="zh-CN"/>
        </w:rPr>
        <w:t>29</w:t>
      </w:r>
      <w:r>
        <w:rPr>
          <w:rFonts w:hint="eastAsia"/>
          <w:color w:val="auto"/>
        </w:rPr>
        <w:t>日至2020年</w:t>
      </w:r>
      <w:r>
        <w:rPr>
          <w:rFonts w:hint="eastAsia"/>
          <w:color w:val="auto"/>
          <w:lang w:val="en-US" w:eastAsia="zh-CN"/>
        </w:rPr>
        <w:t>6</w:t>
      </w:r>
      <w:r>
        <w:rPr>
          <w:rFonts w:hint="eastAsia"/>
          <w:color w:val="auto"/>
        </w:rPr>
        <w:t>月</w:t>
      </w:r>
      <w:r>
        <w:rPr>
          <w:rFonts w:hint="eastAsia"/>
          <w:color w:val="auto"/>
          <w:lang w:val="en-US" w:eastAsia="zh-CN"/>
        </w:rPr>
        <w:t>2</w:t>
      </w:r>
      <w:r>
        <w:rPr>
          <w:color w:val="auto"/>
        </w:rPr>
        <w:t>日</w:t>
      </w:r>
      <w:r>
        <w:rPr>
          <w:rFonts w:hint="eastAsia"/>
          <w:color w:val="auto"/>
        </w:rPr>
        <w:t>止</w:t>
      </w:r>
    </w:p>
    <w:p>
      <w:pPr>
        <w:spacing w:line="360" w:lineRule="auto"/>
        <w:rPr>
          <w:color w:val="auto"/>
        </w:rPr>
      </w:pPr>
      <w:r>
        <w:rPr>
          <w:rFonts w:hint="eastAsia"/>
          <w:color w:val="auto"/>
        </w:rPr>
        <w:t>十</w:t>
      </w:r>
      <w:r>
        <w:rPr>
          <w:rFonts w:hint="eastAsia"/>
          <w:color w:val="auto"/>
          <w:lang w:eastAsia="zh-CN"/>
        </w:rPr>
        <w:t>四</w:t>
      </w:r>
      <w:r>
        <w:rPr>
          <w:rFonts w:hint="eastAsia"/>
          <w:color w:val="auto"/>
        </w:rPr>
        <w:t>、</w:t>
      </w:r>
      <w:r>
        <w:rPr>
          <w:color w:val="auto"/>
        </w:rPr>
        <w:t>联系事项</w:t>
      </w:r>
    </w:p>
    <w:p>
      <w:pPr>
        <w:keepNext w:val="0"/>
        <w:keepLines w:val="0"/>
        <w:pageBreakBefore w:val="0"/>
        <w:kinsoku/>
        <w:overflowPunct/>
        <w:topLinePunct w:val="0"/>
        <w:autoSpaceDE/>
        <w:autoSpaceDN/>
        <w:bidi w:val="0"/>
        <w:spacing w:line="360" w:lineRule="auto"/>
        <w:ind w:left="0" w:leftChars="0" w:right="0" w:rightChars="0"/>
        <w:textAlignment w:val="auto"/>
        <w:outlineLvl w:val="9"/>
        <w:rPr>
          <w:rFonts w:hint="eastAsia"/>
          <w:color w:val="auto"/>
          <w:lang w:val="en-US" w:eastAsia="zh-CN"/>
        </w:rPr>
      </w:pPr>
      <w:r>
        <w:rPr>
          <w:rFonts w:hint="eastAsia"/>
          <w:color w:val="auto"/>
        </w:rPr>
        <w:t>（一）采购</w:t>
      </w:r>
      <w:r>
        <w:rPr>
          <w:rFonts w:hint="eastAsia"/>
          <w:color w:val="auto"/>
          <w:lang w:eastAsia="zh-CN"/>
        </w:rPr>
        <w:t>人</w:t>
      </w:r>
      <w:r>
        <w:rPr>
          <w:rFonts w:hint="eastAsia"/>
          <w:color w:val="auto"/>
        </w:rPr>
        <w:t>：</w:t>
      </w:r>
      <w:r>
        <w:rPr>
          <w:rFonts w:hint="eastAsia"/>
          <w:color w:val="auto"/>
          <w:lang w:eastAsia="zh-CN"/>
        </w:rPr>
        <w:t>南方医科大学口腔医院（广东省口腔医院）</w:t>
      </w:r>
    </w:p>
    <w:p>
      <w:pPr>
        <w:keepNext w:val="0"/>
        <w:keepLines w:val="0"/>
        <w:pageBreakBefore w:val="0"/>
        <w:kinsoku/>
        <w:overflowPunct/>
        <w:topLinePunct w:val="0"/>
        <w:autoSpaceDE/>
        <w:autoSpaceDN/>
        <w:bidi w:val="0"/>
        <w:spacing w:line="360" w:lineRule="auto"/>
        <w:ind w:left="0" w:leftChars="0" w:right="0" w:rightChars="0" w:firstLine="630" w:firstLineChars="300"/>
        <w:textAlignment w:val="auto"/>
        <w:outlineLvl w:val="9"/>
        <w:rPr>
          <w:rFonts w:hint="eastAsia"/>
          <w:color w:val="70AD47" w:themeColor="accent6"/>
          <w14:textFill>
            <w14:solidFill>
              <w14:schemeClr w14:val="accent6"/>
            </w14:solidFill>
          </w14:textFill>
        </w:rPr>
      </w:pPr>
      <w:r>
        <w:rPr>
          <w:rFonts w:hint="eastAsia"/>
          <w:color w:val="auto"/>
        </w:rPr>
        <w:t>地址：广州市海珠区江南大道南366号</w:t>
      </w:r>
    </w:p>
    <w:p>
      <w:pPr>
        <w:keepNext w:val="0"/>
        <w:keepLines w:val="0"/>
        <w:pageBreakBefore w:val="0"/>
        <w:kinsoku/>
        <w:overflowPunct/>
        <w:topLinePunct w:val="0"/>
        <w:autoSpaceDE/>
        <w:autoSpaceDN/>
        <w:bidi w:val="0"/>
        <w:spacing w:line="360" w:lineRule="auto"/>
        <w:ind w:left="0" w:leftChars="0" w:right="0" w:rightChars="0" w:firstLine="630" w:firstLineChars="300"/>
        <w:textAlignment w:val="auto"/>
        <w:outlineLvl w:val="9"/>
        <w:rPr>
          <w:rFonts w:hint="eastAsia"/>
          <w:color w:val="auto"/>
        </w:rPr>
      </w:pPr>
      <w:r>
        <w:rPr>
          <w:rFonts w:hint="eastAsia"/>
          <w:color w:val="auto"/>
        </w:rPr>
        <w:t>联系人：//</w:t>
      </w:r>
      <w:r>
        <w:rPr>
          <w:rFonts w:hint="eastAsia"/>
          <w:color w:val="auto"/>
        </w:rPr>
        <w:tab/>
      </w:r>
      <w:r>
        <w:rPr>
          <w:rFonts w:hint="eastAsia"/>
          <w:color w:val="auto"/>
          <w:lang w:val="en-US" w:eastAsia="zh-CN"/>
        </w:rPr>
        <w:t xml:space="preserve">                               </w:t>
      </w:r>
      <w:r>
        <w:rPr>
          <w:rFonts w:hint="eastAsia"/>
          <w:color w:val="auto"/>
        </w:rPr>
        <w:t>联系电话：//</w:t>
      </w:r>
    </w:p>
    <w:p>
      <w:pPr>
        <w:keepNext w:val="0"/>
        <w:keepLines w:val="0"/>
        <w:pageBreakBefore w:val="0"/>
        <w:kinsoku/>
        <w:overflowPunct/>
        <w:topLinePunct w:val="0"/>
        <w:autoSpaceDE/>
        <w:autoSpaceDN/>
        <w:bidi w:val="0"/>
        <w:spacing w:line="360" w:lineRule="auto"/>
        <w:ind w:left="0" w:leftChars="0" w:right="0" w:rightChars="0" w:firstLine="630" w:firstLineChars="300"/>
        <w:textAlignment w:val="auto"/>
        <w:outlineLvl w:val="9"/>
        <w:rPr>
          <w:rFonts w:hint="eastAsia"/>
          <w:color w:val="auto"/>
        </w:rPr>
      </w:pPr>
      <w:r>
        <w:rPr>
          <w:rFonts w:hint="eastAsia"/>
          <w:color w:val="auto"/>
        </w:rPr>
        <w:t xml:space="preserve">传真：//      </w:t>
      </w:r>
      <w:r>
        <w:rPr>
          <w:rFonts w:hint="eastAsia"/>
          <w:color w:val="auto"/>
        </w:rPr>
        <w:tab/>
      </w:r>
      <w:r>
        <w:rPr>
          <w:rFonts w:hint="eastAsia"/>
          <w:color w:val="auto"/>
          <w:lang w:val="en-US" w:eastAsia="zh-CN"/>
        </w:rPr>
        <w:t xml:space="preserve">                           </w:t>
      </w:r>
      <w:r>
        <w:rPr>
          <w:rFonts w:hint="eastAsia"/>
          <w:color w:val="auto"/>
        </w:rPr>
        <w:t>邮编：//</w:t>
      </w:r>
    </w:p>
    <w:p>
      <w:pPr>
        <w:keepNext w:val="0"/>
        <w:keepLines w:val="0"/>
        <w:pageBreakBefore w:val="0"/>
        <w:kinsoku/>
        <w:overflowPunct/>
        <w:topLinePunct w:val="0"/>
        <w:autoSpaceDE/>
        <w:autoSpaceDN/>
        <w:bidi w:val="0"/>
        <w:spacing w:line="360" w:lineRule="auto"/>
        <w:ind w:left="0" w:leftChars="0" w:right="0" w:rightChars="0"/>
        <w:textAlignment w:val="auto"/>
        <w:outlineLvl w:val="9"/>
        <w:rPr>
          <w:rFonts w:hint="eastAsia"/>
          <w:color w:val="auto"/>
          <w:lang w:val="en-US" w:eastAsia="zh-CN"/>
        </w:rPr>
      </w:pPr>
      <w:r>
        <w:rPr>
          <w:rFonts w:hint="eastAsia"/>
          <w:color w:val="auto"/>
        </w:rPr>
        <w:t>（二）采购代理单位：广东华鑫招标采购有限公司</w:t>
      </w:r>
      <w:r>
        <w:rPr>
          <w:rFonts w:hint="eastAsia"/>
          <w:color w:val="auto"/>
          <w:lang w:val="en-US" w:eastAsia="zh-CN"/>
        </w:rPr>
        <w:t xml:space="preserve">   </w:t>
      </w:r>
    </w:p>
    <w:p>
      <w:pPr>
        <w:keepNext w:val="0"/>
        <w:keepLines w:val="0"/>
        <w:pageBreakBefore w:val="0"/>
        <w:kinsoku/>
        <w:overflowPunct/>
        <w:topLinePunct w:val="0"/>
        <w:autoSpaceDE/>
        <w:autoSpaceDN/>
        <w:bidi w:val="0"/>
        <w:spacing w:line="360" w:lineRule="auto"/>
        <w:ind w:left="0" w:leftChars="0" w:right="0" w:rightChars="0" w:firstLine="630" w:firstLineChars="300"/>
        <w:textAlignment w:val="auto"/>
        <w:outlineLvl w:val="9"/>
        <w:rPr>
          <w:rFonts w:hint="eastAsia"/>
          <w:color w:val="auto"/>
        </w:rPr>
      </w:pPr>
      <w:r>
        <w:rPr>
          <w:rFonts w:hint="eastAsia"/>
          <w:color w:val="auto"/>
        </w:rPr>
        <w:t>地址：广州市越秀区广州大道中307号富力东山新天地36楼</w:t>
      </w:r>
    </w:p>
    <w:p>
      <w:pPr>
        <w:keepNext w:val="0"/>
        <w:keepLines w:val="0"/>
        <w:pageBreakBefore w:val="0"/>
        <w:kinsoku/>
        <w:overflowPunct/>
        <w:topLinePunct w:val="0"/>
        <w:autoSpaceDE/>
        <w:autoSpaceDN/>
        <w:bidi w:val="0"/>
        <w:spacing w:line="360" w:lineRule="auto"/>
        <w:ind w:right="0" w:rightChars="0" w:firstLine="630" w:firstLineChars="300"/>
        <w:textAlignment w:val="auto"/>
        <w:outlineLvl w:val="9"/>
        <w:rPr>
          <w:rFonts w:hint="eastAsia"/>
          <w:color w:val="auto"/>
        </w:rPr>
      </w:pPr>
      <w:r>
        <w:rPr>
          <w:rFonts w:hint="eastAsia"/>
          <w:color w:val="auto"/>
        </w:rPr>
        <w:t>联系人：</w:t>
      </w:r>
      <w:r>
        <w:rPr>
          <w:rFonts w:hint="eastAsia"/>
          <w:color w:val="auto"/>
          <w:lang w:eastAsia="zh-CN"/>
        </w:rPr>
        <w:t>刘家栋</w:t>
      </w:r>
      <w:r>
        <w:rPr>
          <w:rFonts w:hint="eastAsia"/>
          <w:color w:val="auto"/>
        </w:rPr>
        <w:tab/>
      </w:r>
      <w:r>
        <w:rPr>
          <w:rFonts w:hint="eastAsia"/>
          <w:color w:val="auto"/>
          <w:lang w:val="en-US" w:eastAsia="zh-CN"/>
        </w:rPr>
        <w:t xml:space="preserve">                       </w:t>
      </w:r>
      <w:r>
        <w:rPr>
          <w:rFonts w:hint="eastAsia"/>
          <w:color w:val="auto"/>
        </w:rPr>
        <w:t>联系电话：</w:t>
      </w:r>
      <w:r>
        <w:rPr>
          <w:rFonts w:hint="eastAsia"/>
          <w:color w:val="auto"/>
          <w:lang w:val="en-US" w:eastAsia="zh-CN"/>
        </w:rPr>
        <w:t>020-</w:t>
      </w:r>
      <w:r>
        <w:rPr>
          <w:rFonts w:hint="eastAsia"/>
          <w:color w:val="auto"/>
        </w:rPr>
        <w:t>87</w:t>
      </w:r>
      <w:r>
        <w:rPr>
          <w:rFonts w:hint="eastAsia"/>
          <w:color w:val="auto"/>
          <w:lang w:val="en-US" w:eastAsia="zh-CN"/>
        </w:rPr>
        <w:t>300828</w:t>
      </w:r>
    </w:p>
    <w:p>
      <w:pPr>
        <w:keepNext w:val="0"/>
        <w:keepLines w:val="0"/>
        <w:pageBreakBefore w:val="0"/>
        <w:numPr>
          <w:ilvl w:val="0"/>
          <w:numId w:val="2"/>
        </w:numPr>
        <w:kinsoku/>
        <w:overflowPunct/>
        <w:topLinePunct w:val="0"/>
        <w:autoSpaceDE/>
        <w:autoSpaceDN/>
        <w:bidi w:val="0"/>
        <w:spacing w:line="360" w:lineRule="auto"/>
        <w:ind w:left="0" w:leftChars="0" w:right="0" w:rightChars="0"/>
        <w:textAlignment w:val="auto"/>
        <w:outlineLvl w:val="9"/>
        <w:rPr>
          <w:rFonts w:hint="eastAsia"/>
          <w:color w:val="auto"/>
          <w:lang w:val="en-US" w:eastAsia="zh-CN"/>
        </w:rPr>
      </w:pPr>
      <w:r>
        <w:rPr>
          <w:rFonts w:hint="eastAsia"/>
          <w:color w:val="auto"/>
        </w:rPr>
        <w:t>采购项目联系人：</w:t>
      </w:r>
      <w:r>
        <w:rPr>
          <w:rFonts w:hint="eastAsia"/>
          <w:color w:val="auto"/>
          <w:lang w:eastAsia="zh-CN"/>
        </w:rPr>
        <w:t>冯先生</w:t>
      </w:r>
      <w:r>
        <w:rPr>
          <w:rFonts w:hint="eastAsia"/>
          <w:color w:val="auto"/>
        </w:rPr>
        <w:tab/>
      </w:r>
      <w:r>
        <w:rPr>
          <w:rFonts w:hint="eastAsia"/>
          <w:color w:val="auto"/>
        </w:rPr>
        <w:t xml:space="preserve">               联系电话：020-8730</w:t>
      </w:r>
      <w:r>
        <w:rPr>
          <w:rFonts w:hint="eastAsia"/>
          <w:color w:val="auto"/>
          <w:lang w:val="en-US" w:eastAsia="zh-CN"/>
        </w:rPr>
        <w:t>08</w:t>
      </w:r>
      <w:r>
        <w:rPr>
          <w:rFonts w:hint="eastAsia"/>
          <w:color w:val="auto"/>
        </w:rPr>
        <w:t>28</w:t>
      </w:r>
      <w:r>
        <w:rPr>
          <w:rFonts w:hint="eastAsia"/>
          <w:color w:val="auto"/>
          <w:lang w:val="en-US" w:eastAsia="zh-CN"/>
        </w:rPr>
        <w:t>-883</w:t>
      </w:r>
    </w:p>
    <w:p>
      <w:pPr>
        <w:pStyle w:val="11"/>
        <w:numPr>
          <w:ilvl w:val="0"/>
          <w:numId w:val="0"/>
        </w:numPr>
        <w:tabs>
          <w:tab w:val="left" w:pos="651"/>
        </w:tabs>
        <w:rPr>
          <w:rFonts w:hint="eastAsia" w:asciiTheme="minorHAnsi" w:hAnsiTheme="minorHAnsi" w:eastAsiaTheme="minorEastAsia" w:cstheme="minorBidi"/>
          <w:bCs w:val="0"/>
          <w:color w:val="auto"/>
          <w:spacing w:val="0"/>
          <w:kern w:val="2"/>
          <w:sz w:val="21"/>
          <w:szCs w:val="22"/>
          <w:lang w:val="en-US" w:eastAsia="zh-CN" w:bidi="ar-SA"/>
        </w:rPr>
      </w:pPr>
      <w:r>
        <w:rPr>
          <w:rFonts w:hint="eastAsia"/>
          <w:lang w:eastAsia="zh-CN"/>
        </w:rPr>
        <w:tab/>
      </w:r>
      <w:r>
        <w:rPr>
          <w:rFonts w:hint="eastAsia" w:asciiTheme="minorHAnsi" w:hAnsiTheme="minorHAnsi" w:eastAsiaTheme="minorEastAsia" w:cstheme="minorBidi"/>
          <w:bCs w:val="0"/>
          <w:color w:val="auto"/>
          <w:spacing w:val="0"/>
          <w:kern w:val="2"/>
          <w:sz w:val="21"/>
          <w:szCs w:val="22"/>
          <w:lang w:val="en-US" w:eastAsia="zh-CN" w:bidi="ar-SA"/>
        </w:rPr>
        <w:t>工作时间：工作日上午8:30--12:00，下午2:00--6:00</w:t>
      </w:r>
    </w:p>
    <w:p>
      <w:pPr>
        <w:pStyle w:val="11"/>
        <w:numPr>
          <w:ilvl w:val="0"/>
          <w:numId w:val="0"/>
        </w:numPr>
        <w:tabs>
          <w:tab w:val="left" w:pos="651"/>
        </w:tabs>
        <w:ind w:firstLine="630" w:firstLineChars="300"/>
        <w:rPr>
          <w:rFonts w:hint="eastAsia" w:asciiTheme="minorHAnsi" w:hAnsiTheme="minorHAnsi" w:eastAsiaTheme="minorEastAsia" w:cstheme="minorBidi"/>
          <w:bCs w:val="0"/>
          <w:color w:val="auto"/>
          <w:spacing w:val="0"/>
          <w:kern w:val="2"/>
          <w:sz w:val="21"/>
          <w:szCs w:val="22"/>
          <w:lang w:val="en-US" w:eastAsia="zh-CN" w:bidi="ar-SA"/>
        </w:rPr>
      </w:pPr>
      <w:r>
        <w:rPr>
          <w:rFonts w:hint="eastAsia" w:asciiTheme="minorHAnsi" w:hAnsiTheme="minorHAnsi" w:eastAsiaTheme="minorEastAsia" w:cstheme="minorBidi"/>
          <w:bCs w:val="0"/>
          <w:color w:val="auto"/>
          <w:spacing w:val="0"/>
          <w:kern w:val="2"/>
          <w:sz w:val="21"/>
          <w:szCs w:val="22"/>
          <w:lang w:val="en-US" w:eastAsia="zh-CN" w:bidi="ar-SA"/>
        </w:rPr>
        <w:t xml:space="preserve">传真：020-87302980   </w:t>
      </w:r>
      <w:r>
        <w:rPr>
          <w:rFonts w:hint="eastAsia" w:asciiTheme="minorHAnsi" w:hAnsiTheme="minorHAnsi" w:eastAsiaTheme="minorEastAsia" w:cstheme="minorBidi"/>
          <w:bCs w:val="0"/>
          <w:color w:val="auto"/>
          <w:spacing w:val="0"/>
          <w:kern w:val="2"/>
          <w:sz w:val="21"/>
          <w:szCs w:val="22"/>
          <w:lang w:val="en-US" w:eastAsia="zh-CN" w:bidi="ar-SA"/>
        </w:rPr>
        <w:tab/>
      </w:r>
      <w:r>
        <w:rPr>
          <w:rFonts w:hint="eastAsia" w:asciiTheme="minorHAnsi" w:hAnsiTheme="minorHAnsi" w:eastAsiaTheme="minorEastAsia" w:cstheme="minorBidi"/>
          <w:bCs w:val="0"/>
          <w:color w:val="auto"/>
          <w:spacing w:val="0"/>
          <w:kern w:val="2"/>
          <w:sz w:val="21"/>
          <w:szCs w:val="22"/>
          <w:lang w:val="en-US" w:eastAsia="zh-CN" w:bidi="ar-SA"/>
        </w:rPr>
        <w:t xml:space="preserve">                   邮编：510000</w:t>
      </w:r>
    </w:p>
    <w:p>
      <w:pPr>
        <w:keepNext w:val="0"/>
        <w:keepLines w:val="0"/>
        <w:pageBreakBefore w:val="0"/>
        <w:kinsoku/>
        <w:overflowPunct/>
        <w:topLinePunct w:val="0"/>
        <w:autoSpaceDE/>
        <w:autoSpaceDN/>
        <w:bidi w:val="0"/>
        <w:spacing w:line="360" w:lineRule="auto"/>
        <w:ind w:left="0" w:leftChars="0" w:right="0" w:rightChars="0" w:firstLine="630" w:firstLineChars="300"/>
        <w:textAlignment w:val="auto"/>
        <w:outlineLvl w:val="9"/>
      </w:pPr>
      <w:r>
        <w:rPr>
          <w:rFonts w:hint="eastAsia"/>
          <w:color w:val="auto"/>
        </w:rPr>
        <w:t>E-mail：cs@gdhuaxin.cn</w:t>
      </w:r>
      <w:r>
        <w:rPr>
          <w:rFonts w:hint="eastAsia"/>
          <w:color w:val="auto"/>
        </w:rPr>
        <w:tab/>
      </w:r>
    </w:p>
    <w:p>
      <w:pPr>
        <w:keepNext w:val="0"/>
        <w:keepLines w:val="0"/>
        <w:pageBreakBefore w:val="0"/>
        <w:kinsoku/>
        <w:overflowPunct/>
        <w:topLinePunct w:val="0"/>
        <w:autoSpaceDE/>
        <w:autoSpaceDN/>
        <w:bidi w:val="0"/>
        <w:spacing w:line="360" w:lineRule="auto"/>
        <w:ind w:left="0" w:leftChars="0" w:right="0" w:rightChars="0"/>
        <w:textAlignment w:val="auto"/>
        <w:outlineLvl w:val="9"/>
        <w:rPr>
          <w:rFonts w:hint="eastAsia"/>
          <w:color w:val="auto"/>
        </w:rPr>
      </w:pPr>
      <w:r>
        <w:rPr>
          <w:rFonts w:hint="eastAsia"/>
          <w:color w:val="auto"/>
        </w:rPr>
        <w:t>十</w:t>
      </w:r>
      <w:r>
        <w:rPr>
          <w:rFonts w:hint="eastAsia"/>
          <w:color w:val="auto"/>
          <w:lang w:eastAsia="zh-CN"/>
        </w:rPr>
        <w:t>五、招标文件购买</w:t>
      </w:r>
      <w:r>
        <w:rPr>
          <w:rFonts w:hint="eastAsia"/>
          <w:color w:val="auto"/>
        </w:rPr>
        <w:t>款账户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30" w:firstLineChars="300"/>
        <w:jc w:val="both"/>
        <w:textAlignment w:val="auto"/>
        <w:outlineLvl w:val="9"/>
        <w:rPr>
          <w:rFonts w:hint="eastAsia"/>
          <w:color w:val="auto"/>
        </w:rPr>
      </w:pPr>
      <w:r>
        <w:rPr>
          <w:rFonts w:hint="eastAsia"/>
          <w:color w:val="auto"/>
        </w:rPr>
        <w:t>开户银行：</w:t>
      </w:r>
      <w:r>
        <w:rPr>
          <w:rFonts w:hint="eastAsia"/>
          <w:color w:val="auto"/>
          <w:lang w:eastAsia="zh-CN"/>
        </w:rPr>
        <w:t>中国农业银行广州富力新天地支行</w:t>
      </w: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30" w:firstLineChars="300"/>
        <w:jc w:val="both"/>
        <w:textAlignment w:val="auto"/>
        <w:outlineLvl w:val="9"/>
        <w:rPr>
          <w:rFonts w:hint="eastAsia"/>
          <w:color w:val="auto"/>
        </w:rPr>
      </w:pPr>
      <w:r>
        <w:rPr>
          <w:rFonts w:hint="eastAsia"/>
          <w:color w:val="auto"/>
        </w:rPr>
        <w:t xml:space="preserve">收 款 人：广东华鑫招标采购有限公司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30" w:firstLineChars="300"/>
        <w:jc w:val="both"/>
        <w:textAlignment w:val="auto"/>
        <w:outlineLvl w:val="9"/>
        <w:rPr>
          <w:rFonts w:hint="eastAsia"/>
          <w:color w:val="auto"/>
        </w:rPr>
      </w:pPr>
      <w:r>
        <w:rPr>
          <w:rFonts w:hint="eastAsia"/>
          <w:color w:val="auto"/>
        </w:rPr>
        <w:t>账    号：</w:t>
      </w:r>
      <w:r>
        <w:rPr>
          <w:rFonts w:hint="eastAsia"/>
          <w:color w:val="auto"/>
          <w:lang w:eastAsia="zh-CN"/>
        </w:rPr>
        <w:t>440-3440-1040-0083-44</w:t>
      </w:r>
    </w:p>
    <w:p>
      <w:pPr>
        <w:pStyle w:val="12"/>
        <w:rPr>
          <w:rFonts w:hint="eastAsia"/>
          <w:color w:val="auto"/>
        </w:rPr>
      </w:pPr>
    </w:p>
    <w:p>
      <w:pPr>
        <w:pStyle w:val="12"/>
        <w:rPr>
          <w:rFonts w:hint="eastAsia"/>
          <w:color w:val="auto"/>
        </w:rPr>
      </w:pPr>
    </w:p>
    <w:p>
      <w:pPr>
        <w:spacing w:line="360" w:lineRule="auto"/>
        <w:jc w:val="right"/>
        <w:rPr>
          <w:rFonts w:hint="eastAsia"/>
          <w:color w:val="auto"/>
          <w:lang w:eastAsia="zh-CN"/>
        </w:rPr>
      </w:pPr>
      <w:r>
        <w:rPr>
          <w:rFonts w:hint="eastAsia"/>
          <w:color w:val="auto"/>
          <w:lang w:eastAsia="zh-CN"/>
        </w:rPr>
        <w:t>南方医科大学口腔医院（广东省口腔医院）</w:t>
      </w:r>
    </w:p>
    <w:p>
      <w:pPr>
        <w:spacing w:line="360" w:lineRule="auto"/>
        <w:jc w:val="right"/>
        <w:rPr>
          <w:color w:val="auto"/>
        </w:rPr>
      </w:pPr>
      <w:bookmarkStart w:id="0" w:name="_GoBack"/>
      <w:bookmarkEnd w:id="0"/>
      <w:r>
        <w:rPr>
          <w:color w:val="auto"/>
        </w:rPr>
        <w:t>20</w:t>
      </w:r>
      <w:r>
        <w:rPr>
          <w:rFonts w:hint="eastAsia"/>
          <w:color w:val="auto"/>
          <w:lang w:val="en-US" w:eastAsia="zh-CN"/>
        </w:rPr>
        <w:t>20</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28</w:t>
      </w:r>
      <w:r>
        <w:rPr>
          <w:rFonts w:hint="eastAsia"/>
          <w:color w:val="auto"/>
        </w:rPr>
        <w:t>日</w:t>
      </w:r>
    </w:p>
    <w:sectPr>
      <w:pgSz w:w="11906" w:h="16838"/>
      <w:pgMar w:top="1213" w:right="1800" w:bottom="121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94817"/>
    <w:multiLevelType w:val="singleLevel"/>
    <w:tmpl w:val="87E94817"/>
    <w:lvl w:ilvl="0" w:tentative="0">
      <w:start w:val="3"/>
      <w:numFmt w:val="chineseCounting"/>
      <w:suff w:val="nothing"/>
      <w:lvlText w:val="（%1）"/>
      <w:lvlJc w:val="left"/>
      <w:rPr>
        <w:rFonts w:hint="eastAsia"/>
      </w:rPr>
    </w:lvl>
  </w:abstractNum>
  <w:abstractNum w:abstractNumId="1">
    <w:nsid w:val="58783117"/>
    <w:multiLevelType w:val="singleLevel"/>
    <w:tmpl w:val="587831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27F"/>
    <w:rsid w:val="00020EDE"/>
    <w:rsid w:val="0002570C"/>
    <w:rsid w:val="000413C3"/>
    <w:rsid w:val="002F21FD"/>
    <w:rsid w:val="00331602"/>
    <w:rsid w:val="00350EE2"/>
    <w:rsid w:val="003915AC"/>
    <w:rsid w:val="00455082"/>
    <w:rsid w:val="005E2591"/>
    <w:rsid w:val="00617985"/>
    <w:rsid w:val="006403CC"/>
    <w:rsid w:val="0065621A"/>
    <w:rsid w:val="00672210"/>
    <w:rsid w:val="007343BD"/>
    <w:rsid w:val="00771CA8"/>
    <w:rsid w:val="00826712"/>
    <w:rsid w:val="008E0CE4"/>
    <w:rsid w:val="00985316"/>
    <w:rsid w:val="009A37FC"/>
    <w:rsid w:val="009E53B9"/>
    <w:rsid w:val="00A072DF"/>
    <w:rsid w:val="00A53ACE"/>
    <w:rsid w:val="00AE7A03"/>
    <w:rsid w:val="00AF3090"/>
    <w:rsid w:val="00B50CE9"/>
    <w:rsid w:val="00B84E17"/>
    <w:rsid w:val="00BB2F09"/>
    <w:rsid w:val="00BF427F"/>
    <w:rsid w:val="00C03958"/>
    <w:rsid w:val="00D333FD"/>
    <w:rsid w:val="00D940A5"/>
    <w:rsid w:val="00E23E0B"/>
    <w:rsid w:val="00E46919"/>
    <w:rsid w:val="00F46ABC"/>
    <w:rsid w:val="00FC4616"/>
    <w:rsid w:val="01436124"/>
    <w:rsid w:val="03B4030F"/>
    <w:rsid w:val="03C741B9"/>
    <w:rsid w:val="03DD39BF"/>
    <w:rsid w:val="046805EC"/>
    <w:rsid w:val="047B0D2D"/>
    <w:rsid w:val="054E6738"/>
    <w:rsid w:val="083327CA"/>
    <w:rsid w:val="09050117"/>
    <w:rsid w:val="0A105D52"/>
    <w:rsid w:val="0A526C4B"/>
    <w:rsid w:val="0C903B2E"/>
    <w:rsid w:val="0CFC6804"/>
    <w:rsid w:val="0D4574CB"/>
    <w:rsid w:val="0D792EF6"/>
    <w:rsid w:val="0EC87A41"/>
    <w:rsid w:val="0F317D3A"/>
    <w:rsid w:val="12B05D55"/>
    <w:rsid w:val="12D85F4C"/>
    <w:rsid w:val="12DD4185"/>
    <w:rsid w:val="14EF4AF3"/>
    <w:rsid w:val="17E35480"/>
    <w:rsid w:val="18D34C18"/>
    <w:rsid w:val="198C7FC8"/>
    <w:rsid w:val="1B1E0B53"/>
    <w:rsid w:val="1B5C0CD6"/>
    <w:rsid w:val="1C107725"/>
    <w:rsid w:val="1D106EE6"/>
    <w:rsid w:val="1DB0472C"/>
    <w:rsid w:val="1E591497"/>
    <w:rsid w:val="1E9869B8"/>
    <w:rsid w:val="1EA07D33"/>
    <w:rsid w:val="1F1159FE"/>
    <w:rsid w:val="1F196085"/>
    <w:rsid w:val="1F1E6134"/>
    <w:rsid w:val="1F264A30"/>
    <w:rsid w:val="1F3D52EC"/>
    <w:rsid w:val="1F4B097A"/>
    <w:rsid w:val="20D7354B"/>
    <w:rsid w:val="219A3F79"/>
    <w:rsid w:val="233D62A0"/>
    <w:rsid w:val="238547BB"/>
    <w:rsid w:val="24CC6551"/>
    <w:rsid w:val="25595E0E"/>
    <w:rsid w:val="2579476F"/>
    <w:rsid w:val="25B95E10"/>
    <w:rsid w:val="2604446B"/>
    <w:rsid w:val="261C37FA"/>
    <w:rsid w:val="26B7174B"/>
    <w:rsid w:val="26C06473"/>
    <w:rsid w:val="26D14D66"/>
    <w:rsid w:val="277F1325"/>
    <w:rsid w:val="2787043A"/>
    <w:rsid w:val="278C16ED"/>
    <w:rsid w:val="279E7D88"/>
    <w:rsid w:val="27EF51E1"/>
    <w:rsid w:val="2A712930"/>
    <w:rsid w:val="2A9C4AA8"/>
    <w:rsid w:val="2BA26011"/>
    <w:rsid w:val="2BBD380E"/>
    <w:rsid w:val="2BD405BF"/>
    <w:rsid w:val="2D120A53"/>
    <w:rsid w:val="30D420DA"/>
    <w:rsid w:val="327A55A9"/>
    <w:rsid w:val="331733BA"/>
    <w:rsid w:val="331C5DE5"/>
    <w:rsid w:val="346C55B8"/>
    <w:rsid w:val="34A72B88"/>
    <w:rsid w:val="354F7BAE"/>
    <w:rsid w:val="36A131A7"/>
    <w:rsid w:val="3ADD0EE3"/>
    <w:rsid w:val="3CCE4EBD"/>
    <w:rsid w:val="3DFB5D8C"/>
    <w:rsid w:val="3E544CE8"/>
    <w:rsid w:val="3E826534"/>
    <w:rsid w:val="405C3463"/>
    <w:rsid w:val="41B21928"/>
    <w:rsid w:val="41FC7187"/>
    <w:rsid w:val="43210EC5"/>
    <w:rsid w:val="435D2C16"/>
    <w:rsid w:val="439B26E7"/>
    <w:rsid w:val="44361BDA"/>
    <w:rsid w:val="4505435D"/>
    <w:rsid w:val="45E323BE"/>
    <w:rsid w:val="46930DD8"/>
    <w:rsid w:val="472D19B0"/>
    <w:rsid w:val="48F338B6"/>
    <w:rsid w:val="495468BE"/>
    <w:rsid w:val="4A952D7A"/>
    <w:rsid w:val="4B0E01C2"/>
    <w:rsid w:val="4CCC033A"/>
    <w:rsid w:val="4CFF7533"/>
    <w:rsid w:val="4D1D1E85"/>
    <w:rsid w:val="4E0616CE"/>
    <w:rsid w:val="4EAA7682"/>
    <w:rsid w:val="4EB2059A"/>
    <w:rsid w:val="4EB90841"/>
    <w:rsid w:val="4FAD6D9E"/>
    <w:rsid w:val="52B26399"/>
    <w:rsid w:val="533053B7"/>
    <w:rsid w:val="55F75D72"/>
    <w:rsid w:val="571E393E"/>
    <w:rsid w:val="57235E90"/>
    <w:rsid w:val="57581FC5"/>
    <w:rsid w:val="5761535A"/>
    <w:rsid w:val="57D30D88"/>
    <w:rsid w:val="57F02B4B"/>
    <w:rsid w:val="58850608"/>
    <w:rsid w:val="58A03672"/>
    <w:rsid w:val="590E3535"/>
    <w:rsid w:val="59F816EE"/>
    <w:rsid w:val="5A357413"/>
    <w:rsid w:val="5A6C5032"/>
    <w:rsid w:val="5A7B3471"/>
    <w:rsid w:val="5AE27635"/>
    <w:rsid w:val="5E0344F6"/>
    <w:rsid w:val="5E732745"/>
    <w:rsid w:val="5E9E7B2E"/>
    <w:rsid w:val="5ED27501"/>
    <w:rsid w:val="5F166014"/>
    <w:rsid w:val="5F7C7B7E"/>
    <w:rsid w:val="60C65C18"/>
    <w:rsid w:val="623225A9"/>
    <w:rsid w:val="62581201"/>
    <w:rsid w:val="642B59FA"/>
    <w:rsid w:val="660E6E10"/>
    <w:rsid w:val="678A0939"/>
    <w:rsid w:val="67CA20B7"/>
    <w:rsid w:val="67E25798"/>
    <w:rsid w:val="69695821"/>
    <w:rsid w:val="6A616E5F"/>
    <w:rsid w:val="6A7B0B55"/>
    <w:rsid w:val="6CAA0D0F"/>
    <w:rsid w:val="6D317E52"/>
    <w:rsid w:val="720F0F10"/>
    <w:rsid w:val="72D34DD0"/>
    <w:rsid w:val="73D22EA2"/>
    <w:rsid w:val="761B359A"/>
    <w:rsid w:val="76BA624D"/>
    <w:rsid w:val="76ED786B"/>
    <w:rsid w:val="77072F21"/>
    <w:rsid w:val="77E1750F"/>
    <w:rsid w:val="782A75AF"/>
    <w:rsid w:val="78722B3E"/>
    <w:rsid w:val="79634006"/>
    <w:rsid w:val="79767CDD"/>
    <w:rsid w:val="79B55027"/>
    <w:rsid w:val="7A900C98"/>
    <w:rsid w:val="7AB62196"/>
    <w:rsid w:val="7D2E1439"/>
    <w:rsid w:val="7D5379E9"/>
    <w:rsid w:val="7E0640A1"/>
    <w:rsid w:val="7E447D52"/>
    <w:rsid w:val="7E67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spacing w:after="120" w:line="360" w:lineRule="auto"/>
      <w:ind w:firstLine="482"/>
      <w:textAlignment w:val="top"/>
    </w:pPr>
  </w:style>
  <w:style w:type="paragraph" w:styleId="3">
    <w:name w:val="annotation text"/>
    <w:basedOn w:val="1"/>
    <w:qFormat/>
    <w:uiPriority w:val="99"/>
    <w:pPr>
      <w:jc w:val="left"/>
    </w:pPr>
    <w:rPr>
      <w:kern w:val="0"/>
      <w:sz w:val="20"/>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00"/>
      <w:u w:val="none"/>
    </w:rPr>
  </w:style>
  <w:style w:type="character" w:styleId="10">
    <w:name w:val="annotation reference"/>
    <w:qFormat/>
    <w:uiPriority w:val="99"/>
    <w:rPr>
      <w:rFonts w:cs="Times New Roman"/>
      <w:sz w:val="21"/>
    </w:rPr>
  </w:style>
  <w:style w:type="paragraph" w:customStyle="1" w:styleId="11">
    <w:name w:val="表格文字"/>
    <w:basedOn w:val="1"/>
    <w:qFormat/>
    <w:uiPriority w:val="0"/>
    <w:pPr>
      <w:spacing w:before="25" w:after="25" w:line="240" w:lineRule="auto"/>
      <w:ind w:firstLine="0"/>
      <w:jc w:val="left"/>
    </w:pPr>
    <w:rPr>
      <w:bCs/>
      <w:spacing w:val="10"/>
      <w:kern w:val="0"/>
      <w:sz w:val="24"/>
    </w:rPr>
  </w:style>
  <w:style w:type="paragraph" w:customStyle="1" w:styleId="12">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 w:type="paragraph" w:customStyle="1" w:styleId="15">
    <w:name w:val="封面3"/>
    <w:basedOn w:val="1"/>
    <w:qFormat/>
    <w:uiPriority w:val="0"/>
    <w:pPr>
      <w:tabs>
        <w:tab w:val="left" w:pos="2160"/>
      </w:tabs>
      <w:spacing w:line="360" w:lineRule="auto"/>
      <w:ind w:firstLine="542" w:firstLineChars="180"/>
    </w:pPr>
    <w:rPr>
      <w:rFonts w:ascii="黑体" w:hAnsi="宋体" w:eastAsia="黑体" w:cs="Times New Roman"/>
      <w:b/>
      <w:snapToGrid w:val="0"/>
      <w:kern w:val="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0EB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235</Words>
  <Characters>1346</Characters>
  <Lines>11</Lines>
  <Paragraphs>3</Paragraphs>
  <TotalTime>0</TotalTime>
  <ScaleCrop>false</ScaleCrop>
  <LinksUpToDate>false</LinksUpToDate>
  <CharactersWithSpaces>1578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2015-10-23T03:32:00Z</dcterms:created>
  <dc:creator>Administrator</dc:creator>
  <cp:lastModifiedBy>华鑫邓宝琴</cp:lastModifiedBy>
  <cp:lastPrinted>2017-08-16T10:11:00Z</cp:lastPrinted>
  <dcterms:modified xsi:type="dcterms:W3CDTF">2020-05-28T06:47:02Z</dcterms:modified>
  <dc:title>广州市白云区黄石街社区戒毒康复社工深度服务项目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