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b/>
          <w:color w:val="auto"/>
          <w:kern w:val="0"/>
          <w:sz w:val="28"/>
          <w:szCs w:val="22"/>
        </w:rPr>
      </w:pPr>
      <w:r>
        <w:rPr>
          <w:rFonts w:hint="eastAsia" w:ascii="宋体" w:hAnsi="宋体" w:eastAsia="宋体"/>
          <w:b/>
          <w:color w:val="auto"/>
          <w:kern w:val="0"/>
          <w:sz w:val="28"/>
          <w:szCs w:val="22"/>
          <w:lang w:eastAsia="zh-CN"/>
        </w:rPr>
        <w:t>南方医科大学口腔医院（广东省口腔医院）工会委员会2020年三八妇女节电影票、职工生日蛋糕券采购项目</w:t>
      </w:r>
      <w:r>
        <w:rPr>
          <w:rFonts w:hint="eastAsia" w:ascii="宋体" w:hAnsi="宋体" w:eastAsia="宋体"/>
          <w:b/>
          <w:color w:val="auto"/>
          <w:kern w:val="0"/>
          <w:sz w:val="28"/>
          <w:szCs w:val="22"/>
        </w:rPr>
        <w:t>（项目编号：</w:t>
      </w:r>
      <w:r>
        <w:rPr>
          <w:rFonts w:hint="eastAsia" w:ascii="宋体" w:hAnsi="宋体" w:eastAsia="宋体"/>
          <w:b/>
          <w:color w:val="auto"/>
          <w:kern w:val="0"/>
          <w:sz w:val="28"/>
          <w:szCs w:val="22"/>
          <w:lang w:eastAsia="zh-CN"/>
        </w:rPr>
        <w:t>001053-2020017</w:t>
      </w:r>
      <w:r>
        <w:rPr>
          <w:rFonts w:hint="eastAsia" w:ascii="宋体" w:hAnsi="宋体" w:eastAsia="宋体"/>
          <w:b/>
          <w:color w:val="auto"/>
          <w:kern w:val="0"/>
          <w:sz w:val="28"/>
          <w:szCs w:val="22"/>
        </w:rPr>
        <w:t>）</w:t>
      </w:r>
      <w:r>
        <w:rPr>
          <w:rFonts w:hint="eastAsia" w:ascii="宋体" w:hAnsi="宋体" w:eastAsia="宋体"/>
          <w:b/>
          <w:color w:val="auto"/>
          <w:kern w:val="0"/>
          <w:sz w:val="28"/>
          <w:szCs w:val="22"/>
          <w:lang w:eastAsia="zh-CN"/>
        </w:rPr>
        <w:t>成交</w:t>
      </w:r>
      <w:r>
        <w:rPr>
          <w:rFonts w:hint="eastAsia" w:ascii="宋体" w:hAnsi="宋体" w:eastAsia="宋体"/>
          <w:b/>
          <w:color w:val="auto"/>
          <w:kern w:val="0"/>
          <w:sz w:val="28"/>
          <w:szCs w:val="22"/>
        </w:rPr>
        <w:t>结果公告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宋体" w:hAnsi="宋体" w:eastAsia="宋体"/>
          <w:color w:val="auto"/>
          <w:kern w:val="0"/>
          <w:sz w:val="24"/>
          <w:szCs w:val="22"/>
        </w:rPr>
      </w:pPr>
      <w:r>
        <w:rPr>
          <w:rFonts w:hint="eastAsia" w:ascii="宋体" w:hAnsi="宋体" w:eastAsia="宋体"/>
          <w:color w:val="auto"/>
          <w:kern w:val="0"/>
          <w:sz w:val="24"/>
          <w:szCs w:val="22"/>
        </w:rPr>
        <w:t>广东</w:t>
      </w:r>
      <w:r>
        <w:rPr>
          <w:rFonts w:hint="eastAsia" w:ascii="宋体" w:hAnsi="宋体" w:eastAsia="宋体"/>
          <w:color w:val="auto"/>
          <w:kern w:val="0"/>
          <w:sz w:val="24"/>
          <w:szCs w:val="22"/>
          <w:lang w:eastAsia="zh-CN"/>
        </w:rPr>
        <w:t>国利</w:t>
      </w:r>
      <w:r>
        <w:rPr>
          <w:rFonts w:hint="eastAsia" w:ascii="宋体" w:hAnsi="宋体" w:eastAsia="宋体"/>
          <w:color w:val="auto"/>
          <w:kern w:val="0"/>
          <w:sz w:val="24"/>
          <w:szCs w:val="22"/>
        </w:rPr>
        <w:t>招标代理有限公司受</w:t>
      </w:r>
      <w:r>
        <w:rPr>
          <w:rFonts w:hint="eastAsia" w:ascii="宋体" w:hAnsi="宋体" w:eastAsia="宋体"/>
          <w:color w:val="auto"/>
          <w:kern w:val="0"/>
          <w:sz w:val="24"/>
          <w:szCs w:val="22"/>
          <w:lang w:eastAsia="zh-CN"/>
        </w:rPr>
        <w:t>南方医科大学口腔医院（广东省口腔医院）工会委员会</w:t>
      </w:r>
      <w:r>
        <w:rPr>
          <w:rFonts w:hint="eastAsia" w:ascii="宋体" w:hAnsi="宋体" w:eastAsia="宋体"/>
          <w:color w:val="auto"/>
          <w:kern w:val="0"/>
          <w:sz w:val="24"/>
          <w:szCs w:val="22"/>
        </w:rPr>
        <w:t>的委托，于</w:t>
      </w:r>
      <w:r>
        <w:rPr>
          <w:rFonts w:hint="eastAsia" w:ascii="宋体" w:hAnsi="宋体" w:eastAsia="宋体"/>
          <w:color w:val="auto"/>
          <w:kern w:val="0"/>
          <w:sz w:val="24"/>
          <w:szCs w:val="22"/>
          <w:lang w:eastAsia="zh-CN"/>
        </w:rPr>
        <w:t>2020年4月9日</w:t>
      </w:r>
      <w:r>
        <w:rPr>
          <w:rFonts w:hint="eastAsia" w:ascii="宋体" w:hAnsi="宋体" w:eastAsia="宋体"/>
          <w:color w:val="auto"/>
          <w:kern w:val="0"/>
          <w:sz w:val="24"/>
          <w:szCs w:val="22"/>
        </w:rPr>
        <w:t>就</w:t>
      </w:r>
      <w:r>
        <w:rPr>
          <w:rFonts w:hint="eastAsia" w:ascii="宋体" w:hAnsi="宋体" w:eastAsia="宋体"/>
          <w:color w:val="auto"/>
          <w:kern w:val="0"/>
          <w:sz w:val="24"/>
          <w:szCs w:val="22"/>
          <w:lang w:eastAsia="zh-CN"/>
        </w:rPr>
        <w:t>南方医科大学口腔医院（广东省口腔医院）工会委员会2020年三八妇女节电影票、职工生日蛋糕券采购项目（项目编号：001053-2020017）</w:t>
      </w:r>
      <w:r>
        <w:rPr>
          <w:rFonts w:hint="eastAsia" w:ascii="宋体" w:hAnsi="宋体" w:eastAsia="宋体"/>
          <w:color w:val="auto"/>
          <w:kern w:val="0"/>
          <w:sz w:val="24"/>
          <w:szCs w:val="22"/>
        </w:rPr>
        <w:t>采用</w:t>
      </w:r>
      <w:r>
        <w:rPr>
          <w:rFonts w:hint="eastAsia" w:ascii="宋体" w:hAnsi="宋体" w:eastAsia="宋体"/>
          <w:color w:val="auto"/>
          <w:kern w:val="0"/>
          <w:sz w:val="24"/>
          <w:szCs w:val="22"/>
          <w:lang w:eastAsia="zh-CN"/>
        </w:rPr>
        <w:t>竞争性磋商</w:t>
      </w:r>
      <w:r>
        <w:rPr>
          <w:rFonts w:hint="eastAsia" w:ascii="宋体" w:hAnsi="宋体" w:eastAsia="宋体"/>
          <w:color w:val="auto"/>
          <w:kern w:val="0"/>
          <w:sz w:val="24"/>
          <w:szCs w:val="22"/>
        </w:rPr>
        <w:t>的采购方式进行采购。现就本次采购的中标（成交）结果公告如下：</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olor w:val="auto"/>
          <w:kern w:val="0"/>
          <w:sz w:val="24"/>
          <w:szCs w:val="22"/>
          <w:lang w:eastAsia="zh-CN"/>
        </w:rPr>
      </w:pPr>
      <w:r>
        <w:rPr>
          <w:rFonts w:hint="eastAsia" w:ascii="宋体" w:hAnsi="宋体" w:eastAsia="宋体"/>
          <w:color w:val="auto"/>
          <w:kern w:val="0"/>
          <w:sz w:val="24"/>
          <w:szCs w:val="22"/>
        </w:rPr>
        <w:t>采购项目编号：</w:t>
      </w:r>
      <w:r>
        <w:rPr>
          <w:rFonts w:hint="eastAsia" w:ascii="宋体" w:hAnsi="宋体" w:eastAsia="宋体"/>
          <w:color w:val="auto"/>
          <w:kern w:val="0"/>
          <w:sz w:val="24"/>
          <w:szCs w:val="22"/>
          <w:lang w:eastAsia="zh-CN"/>
        </w:rPr>
        <w:t>001053-2020017</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olor w:val="auto"/>
          <w:kern w:val="0"/>
          <w:sz w:val="24"/>
          <w:szCs w:val="22"/>
          <w:lang w:eastAsia="zh-CN"/>
        </w:rPr>
      </w:pPr>
      <w:r>
        <w:rPr>
          <w:rFonts w:hint="eastAsia" w:ascii="宋体" w:hAnsi="宋体" w:eastAsia="宋体"/>
          <w:color w:val="auto"/>
          <w:kern w:val="0"/>
          <w:sz w:val="24"/>
          <w:szCs w:val="22"/>
        </w:rPr>
        <w:t>采购项目名称：</w:t>
      </w:r>
      <w:r>
        <w:rPr>
          <w:rFonts w:hint="eastAsia" w:ascii="宋体" w:hAnsi="宋体" w:eastAsia="宋体"/>
          <w:color w:val="auto"/>
          <w:kern w:val="0"/>
          <w:sz w:val="24"/>
          <w:szCs w:val="22"/>
          <w:lang w:eastAsia="zh-CN"/>
        </w:rPr>
        <w:t>南方医科大学口腔医院（广东省口腔医院）工会委员会2020年三八妇女节电影票、职工生日蛋糕券采购项目</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olor w:val="auto"/>
          <w:kern w:val="0"/>
          <w:sz w:val="24"/>
          <w:szCs w:val="22"/>
        </w:rPr>
      </w:pPr>
      <w:r>
        <w:rPr>
          <w:rFonts w:hint="eastAsia" w:ascii="宋体" w:hAnsi="宋体" w:eastAsia="宋体"/>
          <w:color w:val="auto"/>
          <w:kern w:val="0"/>
          <w:sz w:val="24"/>
          <w:szCs w:val="22"/>
        </w:rPr>
        <w:t>采购项目预算金额（元）：</w:t>
      </w:r>
    </w:p>
    <w:p>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720" w:firstLineChars="300"/>
        <w:jc w:val="left"/>
        <w:textAlignment w:val="auto"/>
        <w:outlineLvl w:val="9"/>
        <w:rPr>
          <w:rFonts w:hint="eastAsia" w:ascii="宋体" w:hAnsi="宋体" w:eastAsia="宋体" w:cs="宋体"/>
          <w:color w:val="auto"/>
          <w:kern w:val="0"/>
          <w:sz w:val="24"/>
          <w:szCs w:val="21"/>
          <w:lang w:val="en-US" w:eastAsia="zh-CN"/>
        </w:rPr>
      </w:pPr>
      <w:r>
        <w:rPr>
          <w:rFonts w:hint="eastAsia" w:ascii="宋体" w:hAnsi="宋体" w:eastAsia="宋体" w:cs="宋体"/>
          <w:color w:val="auto"/>
          <w:kern w:val="0"/>
          <w:sz w:val="24"/>
          <w:szCs w:val="21"/>
          <w:lang w:val="en-US" w:eastAsia="zh-CN"/>
        </w:rPr>
        <w:t>1.采购内容</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600"/>
        <w:gridCol w:w="1287"/>
        <w:gridCol w:w="2100"/>
        <w:gridCol w:w="3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shd w:val="clear" w:color="auto" w:fill="E0E0E0"/>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kern w:val="2"/>
                <w:sz w:val="24"/>
                <w:szCs w:val="24"/>
                <w:lang w:val="en-US" w:eastAsia="zh-CN" w:bidi="ar-SA"/>
              </w:rPr>
              <w:t>序号</w:t>
            </w:r>
          </w:p>
        </w:tc>
        <w:tc>
          <w:tcPr>
            <w:tcW w:w="1600" w:type="dxa"/>
            <w:shd w:val="clear" w:color="auto" w:fill="E0E0E0"/>
            <w:noWrap w:val="0"/>
            <w:vAlign w:val="center"/>
          </w:tcPr>
          <w:p>
            <w:pPr>
              <w:keepNext w:val="0"/>
              <w:keepLines w:val="0"/>
              <w:pageBreakBefore w:val="0"/>
              <w:widowControl w:val="0"/>
              <w:kinsoku/>
              <w:wordWrap/>
              <w:overflowPunct/>
              <w:topLinePunct w:val="0"/>
              <w:bidi w:val="0"/>
              <w:spacing w:line="360" w:lineRule="auto"/>
              <w:jc w:val="center"/>
              <w:textAlignment w:val="auto"/>
              <w:outlineLvl w:val="9"/>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采购内容</w:t>
            </w:r>
          </w:p>
        </w:tc>
        <w:tc>
          <w:tcPr>
            <w:tcW w:w="1287" w:type="dxa"/>
            <w:shd w:val="clear" w:color="auto" w:fill="E0E0E0"/>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数量</w:t>
            </w:r>
          </w:p>
        </w:tc>
        <w:tc>
          <w:tcPr>
            <w:tcW w:w="2100" w:type="dxa"/>
            <w:shd w:val="clear" w:color="auto" w:fill="E0E0E0"/>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highlight w:val="none"/>
                <w:lang w:val="en-US" w:eastAsia="zh-CN" w:bidi="ar-SA"/>
              </w:rPr>
              <w:t>交货期</w:t>
            </w:r>
          </w:p>
        </w:tc>
        <w:tc>
          <w:tcPr>
            <w:tcW w:w="3598" w:type="dxa"/>
            <w:shd w:val="clear" w:color="auto" w:fill="E0E0E0"/>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最高限价（人民币）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kern w:val="0"/>
                <w:sz w:val="24"/>
                <w:szCs w:val="24"/>
                <w:lang w:val="zh-CN"/>
              </w:rPr>
            </w:pPr>
            <w:r>
              <w:rPr>
                <w:rFonts w:hint="eastAsia" w:ascii="宋体" w:hAnsi="宋体" w:eastAsia="宋体" w:cs="宋体"/>
                <w:b/>
                <w:kern w:val="0"/>
                <w:sz w:val="24"/>
                <w:szCs w:val="24"/>
              </w:rPr>
              <w:t>1</w:t>
            </w:r>
          </w:p>
        </w:tc>
        <w:tc>
          <w:tcPr>
            <w:tcW w:w="1600" w:type="dxa"/>
            <w:noWrap w:val="0"/>
            <w:vAlign w:val="center"/>
          </w:tcPr>
          <w:p>
            <w:pPr>
              <w:keepNext w:val="0"/>
              <w:keepLines w:val="0"/>
              <w:pageBreakBefore w:val="0"/>
              <w:widowControl w:val="0"/>
              <w:tabs>
                <w:tab w:val="left" w:pos="360"/>
              </w:tabs>
              <w:kinsoku/>
              <w:wordWrap/>
              <w:overflowPunct/>
              <w:topLinePunct w:val="0"/>
              <w:bidi w:val="0"/>
              <w:spacing w:line="360" w:lineRule="auto"/>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1"/>
                <w:lang w:val="zh-CN"/>
              </w:rPr>
              <w:t>三八妇女节电影票</w:t>
            </w:r>
          </w:p>
        </w:tc>
        <w:tc>
          <w:tcPr>
            <w:tcW w:w="128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kern w:val="0"/>
                <w:sz w:val="24"/>
                <w:szCs w:val="24"/>
                <w:lang w:val="en-US" w:eastAsia="zh-CN"/>
              </w:rPr>
              <w:t>618</w:t>
            </w:r>
            <w:r>
              <w:rPr>
                <w:rFonts w:hint="eastAsia" w:ascii="宋体" w:hAnsi="宋体" w:eastAsia="宋体" w:cs="宋体"/>
                <w:kern w:val="0"/>
                <w:sz w:val="24"/>
                <w:szCs w:val="24"/>
              </w:rPr>
              <w:t>份</w:t>
            </w:r>
          </w:p>
        </w:tc>
        <w:tc>
          <w:tcPr>
            <w:tcW w:w="2100"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合同签订后7日以内</w:t>
            </w:r>
          </w:p>
        </w:tc>
        <w:tc>
          <w:tcPr>
            <w:tcW w:w="3598"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12.36万元</w:t>
            </w:r>
          </w:p>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color w:val="000000"/>
                <w:kern w:val="0"/>
                <w:sz w:val="24"/>
                <w:szCs w:val="24"/>
              </w:rPr>
              <w:t>投标报价超出最高限价投标无效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kern w:val="0"/>
                <w:sz w:val="24"/>
                <w:szCs w:val="24"/>
                <w:lang w:val="zh-CN"/>
              </w:rPr>
            </w:pPr>
            <w:r>
              <w:rPr>
                <w:rFonts w:hint="eastAsia" w:ascii="宋体" w:hAnsi="宋体" w:eastAsia="宋体" w:cs="宋体"/>
                <w:b/>
                <w:bCs/>
                <w:kern w:val="0"/>
                <w:sz w:val="24"/>
                <w:szCs w:val="24"/>
              </w:rPr>
              <w:t>2</w:t>
            </w:r>
          </w:p>
        </w:tc>
        <w:tc>
          <w:tcPr>
            <w:tcW w:w="1600" w:type="dxa"/>
            <w:noWrap w:val="0"/>
            <w:vAlign w:val="center"/>
          </w:tcPr>
          <w:p>
            <w:pPr>
              <w:keepNext w:val="0"/>
              <w:keepLines w:val="0"/>
              <w:pageBreakBefore w:val="0"/>
              <w:widowControl w:val="0"/>
              <w:tabs>
                <w:tab w:val="left" w:pos="360"/>
              </w:tabs>
              <w:kinsoku/>
              <w:wordWrap/>
              <w:overflowPunct/>
              <w:topLinePunct w:val="0"/>
              <w:bidi w:val="0"/>
              <w:spacing w:line="360" w:lineRule="auto"/>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1"/>
                <w:lang w:val="zh-CN"/>
              </w:rPr>
              <w:t>职工生日蛋糕券</w:t>
            </w:r>
          </w:p>
        </w:tc>
        <w:tc>
          <w:tcPr>
            <w:tcW w:w="128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kern w:val="0"/>
                <w:sz w:val="24"/>
                <w:szCs w:val="24"/>
                <w:lang w:val="en-US" w:eastAsia="zh-CN"/>
              </w:rPr>
              <w:t>842</w:t>
            </w:r>
            <w:r>
              <w:rPr>
                <w:rFonts w:hint="eastAsia" w:ascii="宋体" w:hAnsi="宋体" w:eastAsia="宋体" w:cs="宋体"/>
                <w:kern w:val="0"/>
                <w:sz w:val="24"/>
                <w:szCs w:val="24"/>
              </w:rPr>
              <w:t>份</w:t>
            </w:r>
          </w:p>
        </w:tc>
        <w:tc>
          <w:tcPr>
            <w:tcW w:w="2100"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合同签订后7日以内</w:t>
            </w:r>
          </w:p>
        </w:tc>
        <w:tc>
          <w:tcPr>
            <w:tcW w:w="3598"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33.68万元</w:t>
            </w:r>
          </w:p>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color w:val="000000"/>
                <w:kern w:val="0"/>
                <w:sz w:val="24"/>
                <w:szCs w:val="24"/>
              </w:rPr>
              <w:t>投标报价超出最高限价投标无效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4" w:type="dxa"/>
            <w:gridSpan w:val="4"/>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合计</w:t>
            </w:r>
          </w:p>
        </w:tc>
        <w:tc>
          <w:tcPr>
            <w:tcW w:w="3598"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46.04万元</w:t>
            </w:r>
          </w:p>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color w:val="000000"/>
                <w:kern w:val="0"/>
                <w:sz w:val="24"/>
                <w:szCs w:val="24"/>
              </w:rPr>
              <w:t>投标报价超出最高限价投标无效</w:t>
            </w:r>
          </w:p>
        </w:tc>
      </w:tr>
    </w:tbl>
    <w:p>
      <w:pPr>
        <w:keepNext w:val="0"/>
        <w:keepLines w:val="0"/>
        <w:pageBreakBefore w:val="0"/>
        <w:widowControl w:val="0"/>
        <w:kinsoku/>
        <w:wordWrap/>
        <w:overflowPunct/>
        <w:topLinePunct w:val="0"/>
        <w:bidi w:val="0"/>
        <w:adjustRightInd w:val="0"/>
        <w:snapToGrid w:val="0"/>
        <w:spacing w:line="360" w:lineRule="auto"/>
        <w:ind w:left="480" w:leftChars="150" w:right="0" w:rightChars="0" w:firstLine="240" w:firstLineChars="100"/>
        <w:jc w:val="both"/>
        <w:textAlignment w:val="auto"/>
        <w:outlineLvl w:val="9"/>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000000"/>
          <w:kern w:val="0"/>
          <w:sz w:val="24"/>
          <w:szCs w:val="24"/>
        </w:rPr>
        <w:t>供应商应对本项目进行整体投标，不允许只对其中部分内容进行投标，任何只对其中一部分内容进行的响应都被视为无效响应</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val="0"/>
        <w:kinsoku/>
        <w:wordWrap/>
        <w:overflowPunct/>
        <w:topLinePunct w:val="0"/>
        <w:bidi w:val="0"/>
        <w:adjustRightInd w:val="0"/>
        <w:snapToGrid w:val="0"/>
        <w:spacing w:line="360" w:lineRule="auto"/>
        <w:ind w:left="480" w:leftChars="150" w:right="0" w:rightChars="0" w:firstLine="0" w:firstLineChars="0"/>
        <w:jc w:val="both"/>
        <w:textAlignment w:val="auto"/>
        <w:outlineLvl w:val="9"/>
        <w:rPr>
          <w:rFonts w:hint="eastAsia" w:ascii="宋体" w:hAnsi="宋体" w:eastAsia="宋体"/>
          <w:color w:val="auto"/>
          <w:kern w:val="0"/>
          <w:sz w:val="24"/>
          <w:szCs w:val="22"/>
          <w:lang w:eastAsia="zh-CN"/>
        </w:rPr>
      </w:pPr>
      <w:r>
        <w:rPr>
          <w:rFonts w:hint="eastAsia" w:ascii="宋体" w:hAnsi="宋体" w:eastAsia="宋体"/>
          <w:color w:val="auto"/>
          <w:kern w:val="0"/>
          <w:sz w:val="24"/>
          <w:szCs w:val="22"/>
          <w:lang w:eastAsia="zh-CN"/>
        </w:rPr>
        <w:t>四、采购方式：竞争性磋商</w:t>
      </w:r>
    </w:p>
    <w:p>
      <w:pPr>
        <w:keepNext w:val="0"/>
        <w:keepLines w:val="0"/>
        <w:pageBreakBefore w:val="0"/>
        <w:widowControl w:val="0"/>
        <w:kinsoku/>
        <w:wordWrap/>
        <w:overflowPunct/>
        <w:topLinePunct w:val="0"/>
        <w:bidi w:val="0"/>
        <w:adjustRightInd w:val="0"/>
        <w:snapToGrid w:val="0"/>
        <w:spacing w:line="360" w:lineRule="auto"/>
        <w:ind w:left="480" w:leftChars="150" w:right="0" w:rightChars="0" w:firstLine="0" w:firstLineChars="0"/>
        <w:jc w:val="both"/>
        <w:textAlignment w:val="auto"/>
        <w:outlineLvl w:val="9"/>
        <w:rPr>
          <w:rFonts w:hint="eastAsia" w:ascii="宋体" w:hAnsi="宋体" w:eastAsia="宋体"/>
          <w:color w:val="auto"/>
          <w:sz w:val="24"/>
          <w:lang w:val="en-US" w:eastAsia="zh-CN"/>
        </w:rPr>
      </w:pPr>
      <w:r>
        <w:rPr>
          <w:rFonts w:hint="eastAsia" w:ascii="宋体" w:hAnsi="宋体" w:eastAsia="宋体"/>
          <w:color w:val="auto"/>
          <w:kern w:val="0"/>
          <w:sz w:val="24"/>
          <w:szCs w:val="22"/>
          <w:lang w:val="en-US" w:eastAsia="zh-CN"/>
        </w:rPr>
        <w:t>五、</w:t>
      </w:r>
      <w:r>
        <w:rPr>
          <w:rFonts w:hint="eastAsia" w:ascii="宋体" w:hAnsi="宋体" w:eastAsia="宋体"/>
          <w:color w:val="auto"/>
          <w:kern w:val="0"/>
          <w:sz w:val="24"/>
          <w:szCs w:val="22"/>
        </w:rPr>
        <w:t>中标供应商名称：新菱商业（广东）有限公司</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宋体" w:hAnsi="宋体" w:eastAsia="宋体"/>
          <w:color w:val="auto"/>
          <w:sz w:val="24"/>
          <w:lang w:val="en-US" w:eastAsia="zh-CN"/>
        </w:rPr>
      </w:pPr>
      <w:r>
        <w:rPr>
          <w:rFonts w:hint="eastAsia" w:ascii="宋体" w:hAnsi="宋体" w:eastAsia="宋体"/>
          <w:color w:val="auto"/>
          <w:sz w:val="24"/>
        </w:rPr>
        <w:t>法定代表</w:t>
      </w:r>
      <w:r>
        <w:rPr>
          <w:rFonts w:hint="eastAsia" w:ascii="宋体" w:hAnsi="宋体" w:eastAsia="宋体"/>
          <w:color w:val="auto"/>
          <w:sz w:val="24"/>
          <w:lang w:val="en-US" w:eastAsia="zh-CN"/>
        </w:rPr>
        <w:t>人：肖国宏</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olor w:val="auto"/>
          <w:kern w:val="0"/>
          <w:sz w:val="24"/>
          <w:szCs w:val="22"/>
          <w:lang w:val="en-US" w:eastAsia="zh-CN"/>
        </w:rPr>
      </w:pPr>
      <w:r>
        <w:rPr>
          <w:rFonts w:hint="eastAsia" w:ascii="宋体" w:hAnsi="宋体" w:eastAsia="宋体"/>
          <w:color w:val="auto"/>
          <w:sz w:val="24"/>
          <w:lang w:val="en-US" w:eastAsia="zh-CN"/>
        </w:rPr>
        <w:t>中标供应商地址：中山市东区岐关西路槎桥路段裕佳综合楼创客公馆1楼103卡物业</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0"/>
        <w:rPr>
          <w:rFonts w:ascii="宋体" w:hAnsi="宋体" w:eastAsia="宋体"/>
          <w:color w:val="auto"/>
          <w:kern w:val="0"/>
          <w:sz w:val="24"/>
          <w:szCs w:val="22"/>
        </w:rPr>
      </w:pPr>
      <w:r>
        <w:rPr>
          <w:rFonts w:hint="eastAsia" w:ascii="宋体" w:hAnsi="宋体" w:eastAsia="宋体"/>
          <w:color w:val="auto"/>
          <w:kern w:val="0"/>
          <w:sz w:val="24"/>
          <w:szCs w:val="22"/>
        </w:rPr>
        <w:t>六、报价明细</w:t>
      </w:r>
    </w:p>
    <w:tbl>
      <w:tblPr>
        <w:tblStyle w:val="21"/>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15" w:type="dxa"/>
          <w:left w:w="108" w:type="dxa"/>
          <w:bottom w:w="15" w:type="dxa"/>
          <w:right w:w="108" w:type="dxa"/>
        </w:tblCellMar>
      </w:tblPr>
      <w:tblGrid>
        <w:gridCol w:w="1250"/>
        <w:gridCol w:w="1183"/>
        <w:gridCol w:w="1055"/>
        <w:gridCol w:w="1050"/>
        <w:gridCol w:w="1052"/>
        <w:gridCol w:w="1545"/>
        <w:gridCol w:w="13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15" w:type="dxa"/>
            <w:left w:w="108" w:type="dxa"/>
            <w:bottom w:w="15" w:type="dxa"/>
            <w:right w:w="108" w:type="dxa"/>
          </w:tblCellMar>
        </w:tblPrEx>
        <w:trPr>
          <w:trHeight w:val="770" w:hRule="atLeast"/>
        </w:trPr>
        <w:tc>
          <w:tcPr>
            <w:tcW w:w="733" w:type="pct"/>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b/>
                <w:bCs/>
                <w:color w:val="auto"/>
                <w:sz w:val="24"/>
              </w:rPr>
            </w:pPr>
            <w:r>
              <w:rPr>
                <w:rFonts w:hint="eastAsia" w:ascii="宋体" w:hAnsi="宋体" w:eastAsia="宋体" w:cs="宋体"/>
                <w:b/>
                <w:bCs/>
                <w:color w:val="auto"/>
                <w:kern w:val="0"/>
                <w:sz w:val="24"/>
                <w:szCs w:val="24"/>
                <w:lang w:val="en-US" w:eastAsia="zh-CN" w:bidi="ar"/>
              </w:rPr>
              <w:t>主要中标、成交标的名称</w:t>
            </w:r>
          </w:p>
        </w:tc>
        <w:tc>
          <w:tcPr>
            <w:tcW w:w="694" w:type="pct"/>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b/>
                <w:bCs/>
                <w:color w:val="auto"/>
                <w:sz w:val="24"/>
                <w:lang w:val="en-US" w:eastAsia="zh-CN"/>
              </w:rPr>
            </w:pPr>
            <w:r>
              <w:rPr>
                <w:rFonts w:hint="eastAsia" w:ascii="宋体" w:hAnsi="宋体" w:eastAsia="宋体" w:cs="宋体"/>
                <w:b/>
                <w:bCs/>
                <w:color w:val="auto"/>
                <w:kern w:val="0"/>
                <w:sz w:val="24"/>
                <w:szCs w:val="24"/>
                <w:lang w:val="en-US" w:eastAsia="zh-CN" w:bidi="ar"/>
              </w:rPr>
              <w:t>采购内容</w:t>
            </w:r>
          </w:p>
        </w:tc>
        <w:tc>
          <w:tcPr>
            <w:tcW w:w="619" w:type="pct"/>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b/>
                <w:bCs/>
                <w:color w:val="auto"/>
                <w:sz w:val="24"/>
                <w:lang w:val="en-US" w:eastAsia="zh-CN"/>
              </w:rPr>
            </w:pPr>
            <w:r>
              <w:rPr>
                <w:rFonts w:hint="eastAsia" w:ascii="宋体" w:hAnsi="宋体" w:eastAsia="宋体" w:cs="宋体"/>
                <w:b/>
                <w:bCs/>
                <w:color w:val="auto"/>
                <w:kern w:val="0"/>
                <w:sz w:val="24"/>
                <w:szCs w:val="24"/>
                <w:lang w:val="en-US" w:eastAsia="zh-CN" w:bidi="ar"/>
              </w:rPr>
              <w:t>数量</w:t>
            </w:r>
          </w:p>
        </w:tc>
        <w:tc>
          <w:tcPr>
            <w:tcW w:w="616" w:type="pct"/>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b/>
                <w:bCs/>
                <w:color w:val="auto"/>
                <w:sz w:val="24"/>
                <w:lang w:val="en-US" w:eastAsia="zh-CN"/>
              </w:rPr>
            </w:pPr>
            <w:r>
              <w:rPr>
                <w:rFonts w:hint="eastAsia" w:ascii="宋体" w:hAnsi="宋体" w:eastAsia="宋体" w:cs="宋体"/>
                <w:b/>
                <w:bCs/>
                <w:color w:val="auto"/>
                <w:kern w:val="0"/>
                <w:sz w:val="24"/>
                <w:szCs w:val="24"/>
                <w:lang w:val="en-US" w:eastAsia="zh-CN" w:bidi="ar"/>
              </w:rPr>
              <w:t>交货期</w:t>
            </w:r>
          </w:p>
        </w:tc>
        <w:tc>
          <w:tcPr>
            <w:tcW w:w="617" w:type="pct"/>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b/>
                <w:bCs/>
                <w:color w:val="auto"/>
                <w:sz w:val="24"/>
              </w:rPr>
            </w:pPr>
            <w:r>
              <w:rPr>
                <w:rFonts w:hint="eastAsia" w:ascii="宋体" w:hAnsi="宋体" w:eastAsia="宋体" w:cs="宋体"/>
                <w:b/>
                <w:bCs/>
                <w:color w:val="auto"/>
                <w:kern w:val="0"/>
                <w:sz w:val="24"/>
                <w:szCs w:val="24"/>
                <w:lang w:val="en-US" w:eastAsia="zh-CN" w:bidi="ar"/>
              </w:rPr>
              <w:t>服务要求</w:t>
            </w:r>
          </w:p>
        </w:tc>
        <w:tc>
          <w:tcPr>
            <w:tcW w:w="906" w:type="pct"/>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投标报价（人民币）</w:t>
            </w:r>
          </w:p>
        </w:tc>
        <w:tc>
          <w:tcPr>
            <w:tcW w:w="812" w:type="pct"/>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b/>
                <w:bCs/>
                <w:color w:val="auto"/>
                <w:sz w:val="24"/>
                <w:lang w:val="en-US" w:eastAsia="zh-CN"/>
              </w:rPr>
            </w:pPr>
            <w:r>
              <w:rPr>
                <w:rFonts w:hint="eastAsia" w:ascii="宋体" w:hAnsi="宋体" w:eastAsia="宋体" w:cs="宋体"/>
                <w:b/>
                <w:bCs/>
                <w:color w:val="auto"/>
                <w:kern w:val="0"/>
                <w:sz w:val="24"/>
                <w:szCs w:val="24"/>
                <w:lang w:val="en-US" w:eastAsia="zh-CN" w:bidi="ar"/>
              </w:rPr>
              <w:t>投标总价（人民币）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5" w:type="dxa"/>
            <w:left w:w="108" w:type="dxa"/>
            <w:bottom w:w="15" w:type="dxa"/>
            <w:right w:w="108" w:type="dxa"/>
          </w:tblCellMar>
        </w:tblPrEx>
        <w:trPr>
          <w:trHeight w:val="1575" w:hRule="atLeast"/>
        </w:trPr>
        <w:tc>
          <w:tcPr>
            <w:tcW w:w="733" w:type="pct"/>
            <w:vMerge w:val="restart"/>
            <w:tcBorders>
              <w:tl2br w:val="nil"/>
              <w:tr2bl w:val="nil"/>
            </w:tcBorders>
            <w:shd w:val="clear" w:color="auto" w:fill="auto"/>
            <w:vAlign w:val="center"/>
          </w:tcPr>
          <w:p>
            <w:pPr>
              <w:widowControl/>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南方医科大学口腔医院（广东省口腔医院）工会委员会2020年三八妇女节电影票、职工生日蛋糕券采购项目</w:t>
            </w:r>
          </w:p>
        </w:tc>
        <w:tc>
          <w:tcPr>
            <w:tcW w:w="694" w:type="pct"/>
            <w:tcBorders>
              <w:tl2br w:val="nil"/>
              <w:tr2bl w:val="nil"/>
            </w:tcBorders>
            <w:shd w:val="clear" w:color="auto" w:fill="auto"/>
            <w:vAlign w:val="center"/>
          </w:tcPr>
          <w:p>
            <w:pPr>
              <w:tabs>
                <w:tab w:val="left" w:pos="360"/>
              </w:tabs>
              <w:jc w:val="center"/>
              <w:rPr>
                <w:rFonts w:hint="eastAsia" w:ascii="宋体" w:hAnsi="宋体" w:eastAsia="宋体" w:cs="宋体"/>
                <w:b w:val="0"/>
                <w:bCs/>
                <w:i w:val="0"/>
                <w:color w:val="auto"/>
                <w:kern w:val="0"/>
                <w:sz w:val="24"/>
                <w:szCs w:val="24"/>
                <w:u w:val="none"/>
                <w:lang w:val="en-US" w:eastAsia="zh-CN" w:bidi="ar"/>
              </w:rPr>
            </w:pPr>
            <w:r>
              <w:rPr>
                <w:rFonts w:hint="eastAsia" w:ascii="宋体" w:hAnsi="宋体" w:eastAsia="宋体" w:cs="宋体"/>
                <w:b w:val="0"/>
                <w:bCs/>
                <w:i w:val="0"/>
                <w:color w:val="auto"/>
                <w:kern w:val="0"/>
                <w:sz w:val="24"/>
                <w:szCs w:val="24"/>
                <w:u w:val="none"/>
                <w:lang w:val="en-US" w:eastAsia="zh-CN" w:bidi="ar"/>
              </w:rPr>
              <w:t>三八妇女节电影票</w:t>
            </w:r>
          </w:p>
        </w:tc>
        <w:tc>
          <w:tcPr>
            <w:tcW w:w="619" w:type="pct"/>
            <w:tcBorders>
              <w:tl2br w:val="nil"/>
              <w:tr2bl w:val="nil"/>
            </w:tcBorders>
            <w:shd w:val="clear" w:color="auto" w:fill="auto"/>
            <w:vAlign w:val="center"/>
          </w:tcPr>
          <w:p>
            <w:pPr>
              <w:tabs>
                <w:tab w:val="left" w:pos="360"/>
              </w:tabs>
              <w:jc w:val="center"/>
              <w:rPr>
                <w:rFonts w:hint="eastAsia" w:ascii="宋体" w:hAnsi="宋体" w:eastAsia="宋体" w:cs="宋体"/>
                <w:b w:val="0"/>
                <w:bCs/>
                <w:i w:val="0"/>
                <w:color w:val="auto"/>
                <w:kern w:val="0"/>
                <w:sz w:val="24"/>
                <w:szCs w:val="24"/>
                <w:u w:val="none"/>
                <w:lang w:val="en-US" w:eastAsia="zh-CN" w:bidi="ar"/>
              </w:rPr>
            </w:pPr>
            <w:r>
              <w:rPr>
                <w:rFonts w:hint="eastAsia" w:ascii="宋体" w:hAnsi="宋体" w:eastAsia="宋体" w:cs="宋体"/>
                <w:b w:val="0"/>
                <w:bCs/>
                <w:i w:val="0"/>
                <w:color w:val="auto"/>
                <w:kern w:val="0"/>
                <w:sz w:val="24"/>
                <w:szCs w:val="24"/>
                <w:u w:val="none"/>
                <w:lang w:val="en-US" w:eastAsia="zh-CN" w:bidi="ar"/>
              </w:rPr>
              <w:t>618份</w:t>
            </w:r>
          </w:p>
        </w:tc>
        <w:tc>
          <w:tcPr>
            <w:tcW w:w="616" w:type="pct"/>
            <w:tcBorders>
              <w:tl2br w:val="nil"/>
              <w:tr2bl w:val="nil"/>
            </w:tcBorders>
            <w:shd w:val="clear" w:color="auto" w:fill="auto"/>
            <w:vAlign w:val="center"/>
          </w:tcPr>
          <w:p>
            <w:pPr>
              <w:tabs>
                <w:tab w:val="left" w:pos="360"/>
              </w:tabs>
              <w:jc w:val="center"/>
              <w:rPr>
                <w:rFonts w:hint="eastAsia" w:ascii="宋体" w:hAnsi="宋体" w:eastAsia="宋体" w:cs="宋体"/>
                <w:b w:val="0"/>
                <w:bCs/>
                <w:i w:val="0"/>
                <w:color w:val="auto"/>
                <w:kern w:val="0"/>
                <w:sz w:val="24"/>
                <w:szCs w:val="24"/>
                <w:u w:val="none"/>
                <w:lang w:val="en-US" w:eastAsia="zh-CN" w:bidi="ar"/>
              </w:rPr>
            </w:pPr>
            <w:r>
              <w:rPr>
                <w:rFonts w:hint="eastAsia" w:ascii="宋体" w:hAnsi="宋体" w:eastAsia="宋体" w:cs="宋体"/>
                <w:b w:val="0"/>
                <w:bCs/>
                <w:i w:val="0"/>
                <w:color w:val="auto"/>
                <w:kern w:val="0"/>
                <w:sz w:val="24"/>
                <w:szCs w:val="24"/>
                <w:u w:val="none"/>
                <w:lang w:val="en-US" w:eastAsia="zh-CN" w:bidi="ar"/>
              </w:rPr>
              <w:t>5日内</w:t>
            </w:r>
          </w:p>
        </w:tc>
        <w:tc>
          <w:tcPr>
            <w:tcW w:w="617" w:type="pct"/>
            <w:vMerge w:val="restart"/>
            <w:tcBorders>
              <w:tl2br w:val="nil"/>
              <w:tr2bl w:val="nil"/>
            </w:tcBorders>
            <w:shd w:val="clear" w:color="auto" w:fill="auto"/>
            <w:vAlign w:val="center"/>
          </w:tcPr>
          <w:p>
            <w:pPr>
              <w:tabs>
                <w:tab w:val="left" w:pos="360"/>
              </w:tabs>
              <w:jc w:val="center"/>
              <w:rPr>
                <w:rFonts w:ascii="宋体" w:hAnsi="宋体" w:eastAsia="宋体" w:cs="宋体"/>
                <w:color w:val="auto"/>
                <w:sz w:val="24"/>
              </w:rPr>
            </w:pPr>
            <w:r>
              <w:rPr>
                <w:rFonts w:hint="eastAsia" w:ascii="宋体" w:hAnsi="宋体" w:eastAsia="宋体" w:cs="宋体"/>
                <w:color w:val="auto"/>
                <w:sz w:val="24"/>
              </w:rPr>
              <w:t>按《</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》要求和《</w:t>
            </w:r>
            <w:r>
              <w:rPr>
                <w:rFonts w:hint="eastAsia" w:ascii="宋体" w:hAnsi="宋体" w:eastAsia="宋体" w:cs="宋体"/>
                <w:color w:val="auto"/>
                <w:sz w:val="24"/>
                <w:lang w:eastAsia="zh-CN"/>
              </w:rPr>
              <w:t>响应</w:t>
            </w:r>
            <w:r>
              <w:rPr>
                <w:rFonts w:hint="eastAsia" w:ascii="宋体" w:hAnsi="宋体" w:eastAsia="宋体" w:cs="宋体"/>
                <w:color w:val="auto"/>
                <w:sz w:val="24"/>
              </w:rPr>
              <w:t>文件》响应执行</w:t>
            </w:r>
          </w:p>
        </w:tc>
        <w:tc>
          <w:tcPr>
            <w:tcW w:w="906" w:type="pct"/>
            <w:tcBorders>
              <w:tl2br w:val="nil"/>
              <w:tr2bl w:val="nil"/>
            </w:tcBorders>
            <w:shd w:val="clear" w:color="auto" w:fill="auto"/>
            <w:vAlign w:val="center"/>
          </w:tcPr>
          <w:p>
            <w:pPr>
              <w:tabs>
                <w:tab w:val="left" w:pos="360"/>
              </w:tabs>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w:t>
            </w:r>
            <w:r>
              <w:rPr>
                <w:rFonts w:hint="eastAsia" w:ascii="宋体" w:hAnsi="宋体" w:eastAsia="宋体" w:cs="宋体"/>
                <w:color w:val="auto"/>
                <w:sz w:val="24"/>
              </w:rPr>
              <w:t>123</w:t>
            </w:r>
            <w:r>
              <w:rPr>
                <w:rFonts w:hint="eastAsia" w:ascii="宋体" w:hAnsi="宋体" w:eastAsia="宋体" w:cs="宋体"/>
                <w:color w:val="auto"/>
                <w:sz w:val="24"/>
                <w:lang w:eastAsia="zh-CN"/>
              </w:rPr>
              <w:t>，</w:t>
            </w:r>
            <w:r>
              <w:rPr>
                <w:rFonts w:hint="eastAsia" w:ascii="宋体" w:hAnsi="宋体" w:eastAsia="宋体" w:cs="宋体"/>
                <w:color w:val="auto"/>
                <w:sz w:val="24"/>
              </w:rPr>
              <w:t>600</w:t>
            </w:r>
            <w:r>
              <w:rPr>
                <w:rFonts w:hint="eastAsia" w:ascii="宋体" w:hAnsi="宋体" w:eastAsia="宋体" w:cs="宋体"/>
                <w:color w:val="auto"/>
                <w:sz w:val="24"/>
                <w:lang w:val="en-US" w:eastAsia="zh-CN"/>
              </w:rPr>
              <w:t>.00</w:t>
            </w:r>
          </w:p>
        </w:tc>
        <w:tc>
          <w:tcPr>
            <w:tcW w:w="812" w:type="pct"/>
            <w:vMerge w:val="restart"/>
            <w:tcBorders>
              <w:tl2br w:val="nil"/>
              <w:tr2bl w:val="nil"/>
            </w:tcBorders>
            <w:shd w:val="clear" w:color="auto" w:fill="auto"/>
            <w:vAlign w:val="center"/>
          </w:tcPr>
          <w:p>
            <w:pPr>
              <w:widowControl/>
              <w:jc w:val="center"/>
              <w:rPr>
                <w:rFonts w:hint="default" w:ascii="宋体" w:hAnsi="宋体" w:eastAsia="宋体" w:cs="宋体"/>
                <w:color w:val="auto"/>
                <w:sz w:val="24"/>
                <w:lang w:val="en-US"/>
              </w:rPr>
            </w:pPr>
            <w:r>
              <w:rPr>
                <w:rFonts w:hint="eastAsia" w:ascii="宋体" w:hAnsi="宋体" w:eastAsia="宋体" w:cs="宋体"/>
                <w:i w:val="0"/>
                <w:color w:val="auto"/>
                <w:kern w:val="0"/>
                <w:sz w:val="24"/>
                <w:szCs w:val="24"/>
                <w:u w:val="none"/>
                <w:lang w:val="en-US" w:eastAsia="zh-CN" w:bidi="ar"/>
              </w:rPr>
              <w:t>￥460，400.00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5" w:type="dxa"/>
            <w:left w:w="108" w:type="dxa"/>
            <w:bottom w:w="15" w:type="dxa"/>
            <w:right w:w="108" w:type="dxa"/>
          </w:tblCellMar>
        </w:tblPrEx>
        <w:trPr>
          <w:trHeight w:val="1575" w:hRule="atLeast"/>
        </w:trPr>
        <w:tc>
          <w:tcPr>
            <w:tcW w:w="733" w:type="pct"/>
            <w:vMerge w:val="continue"/>
            <w:tcBorders>
              <w:tl2br w:val="nil"/>
              <w:tr2bl w:val="nil"/>
            </w:tcBorders>
            <w:shd w:val="clear" w:color="auto" w:fill="auto"/>
            <w:vAlign w:val="center"/>
          </w:tcPr>
          <w:p>
            <w:pPr>
              <w:tabs>
                <w:tab w:val="left" w:pos="360"/>
              </w:tabs>
              <w:jc w:val="center"/>
            </w:pPr>
          </w:p>
        </w:tc>
        <w:tc>
          <w:tcPr>
            <w:tcW w:w="694" w:type="pct"/>
            <w:tcBorders>
              <w:tl2br w:val="nil"/>
              <w:tr2bl w:val="nil"/>
            </w:tcBorders>
            <w:shd w:val="clear" w:color="auto" w:fill="auto"/>
            <w:vAlign w:val="center"/>
          </w:tcPr>
          <w:p>
            <w:pPr>
              <w:tabs>
                <w:tab w:val="left" w:pos="360"/>
              </w:tabs>
              <w:jc w:val="center"/>
              <w:rPr>
                <w:rFonts w:hint="eastAsia" w:ascii="宋体" w:hAnsi="宋体" w:eastAsia="宋体" w:cs="宋体"/>
                <w:b w:val="0"/>
                <w:bCs/>
                <w:i w:val="0"/>
                <w:color w:val="auto"/>
                <w:kern w:val="0"/>
                <w:sz w:val="24"/>
                <w:szCs w:val="24"/>
                <w:u w:val="none"/>
                <w:lang w:val="en-US" w:eastAsia="zh-CN" w:bidi="ar"/>
              </w:rPr>
            </w:pPr>
            <w:r>
              <w:rPr>
                <w:rFonts w:hint="eastAsia" w:ascii="宋体" w:hAnsi="宋体" w:eastAsia="宋体" w:cs="宋体"/>
                <w:b w:val="0"/>
                <w:bCs/>
                <w:i w:val="0"/>
                <w:color w:val="auto"/>
                <w:kern w:val="0"/>
                <w:sz w:val="24"/>
                <w:szCs w:val="24"/>
                <w:u w:val="none"/>
                <w:lang w:val="en-US" w:eastAsia="zh-CN" w:bidi="ar"/>
              </w:rPr>
              <w:t>职工生日蛋糕券</w:t>
            </w:r>
          </w:p>
        </w:tc>
        <w:tc>
          <w:tcPr>
            <w:tcW w:w="619" w:type="pct"/>
            <w:tcBorders>
              <w:tl2br w:val="nil"/>
              <w:tr2bl w:val="nil"/>
            </w:tcBorders>
            <w:shd w:val="clear" w:color="auto" w:fill="auto"/>
            <w:vAlign w:val="center"/>
          </w:tcPr>
          <w:p>
            <w:pPr>
              <w:tabs>
                <w:tab w:val="left" w:pos="360"/>
              </w:tabs>
              <w:jc w:val="center"/>
              <w:rPr>
                <w:rFonts w:hint="eastAsia" w:ascii="宋体" w:hAnsi="宋体" w:eastAsia="宋体" w:cs="宋体"/>
                <w:b w:val="0"/>
                <w:bCs/>
                <w:i w:val="0"/>
                <w:color w:val="auto"/>
                <w:kern w:val="0"/>
                <w:sz w:val="24"/>
                <w:szCs w:val="24"/>
                <w:u w:val="none"/>
                <w:lang w:val="en-US" w:eastAsia="zh-CN" w:bidi="ar"/>
              </w:rPr>
            </w:pPr>
            <w:r>
              <w:rPr>
                <w:rFonts w:hint="eastAsia" w:ascii="宋体" w:hAnsi="宋体" w:eastAsia="宋体" w:cs="宋体"/>
                <w:b w:val="0"/>
                <w:bCs/>
                <w:i w:val="0"/>
                <w:color w:val="auto"/>
                <w:kern w:val="0"/>
                <w:sz w:val="24"/>
                <w:szCs w:val="24"/>
                <w:u w:val="none"/>
                <w:lang w:val="en-US" w:eastAsia="zh-CN" w:bidi="ar"/>
              </w:rPr>
              <w:t>842份</w:t>
            </w:r>
          </w:p>
        </w:tc>
        <w:tc>
          <w:tcPr>
            <w:tcW w:w="616" w:type="pct"/>
            <w:tcBorders>
              <w:tl2br w:val="nil"/>
              <w:tr2bl w:val="nil"/>
            </w:tcBorders>
            <w:shd w:val="clear" w:color="auto" w:fill="auto"/>
            <w:vAlign w:val="center"/>
          </w:tcPr>
          <w:p>
            <w:pPr>
              <w:tabs>
                <w:tab w:val="left" w:pos="360"/>
              </w:tabs>
              <w:jc w:val="center"/>
              <w:rPr>
                <w:rFonts w:hint="eastAsia" w:ascii="宋体" w:hAnsi="宋体" w:eastAsia="宋体" w:cs="宋体"/>
                <w:b w:val="0"/>
                <w:bCs/>
                <w:i w:val="0"/>
                <w:color w:val="auto"/>
                <w:kern w:val="0"/>
                <w:sz w:val="24"/>
                <w:szCs w:val="24"/>
                <w:u w:val="none"/>
                <w:lang w:val="en-US" w:eastAsia="zh-CN" w:bidi="ar"/>
              </w:rPr>
            </w:pPr>
            <w:r>
              <w:rPr>
                <w:rFonts w:hint="eastAsia" w:ascii="宋体" w:hAnsi="宋体" w:eastAsia="宋体" w:cs="宋体"/>
                <w:b w:val="0"/>
                <w:bCs/>
                <w:i w:val="0"/>
                <w:color w:val="auto"/>
                <w:kern w:val="0"/>
                <w:sz w:val="24"/>
                <w:szCs w:val="24"/>
                <w:u w:val="none"/>
                <w:lang w:val="en-US" w:eastAsia="zh-CN" w:bidi="ar"/>
              </w:rPr>
              <w:t>5日内</w:t>
            </w:r>
          </w:p>
        </w:tc>
        <w:tc>
          <w:tcPr>
            <w:tcW w:w="617" w:type="pct"/>
            <w:vMerge w:val="continue"/>
            <w:tcBorders>
              <w:tl2br w:val="nil"/>
              <w:tr2bl w:val="nil"/>
            </w:tcBorders>
            <w:shd w:val="clear" w:color="auto" w:fill="auto"/>
            <w:vAlign w:val="center"/>
          </w:tcPr>
          <w:p>
            <w:pPr>
              <w:tabs>
                <w:tab w:val="left" w:pos="360"/>
              </w:tabs>
              <w:jc w:val="center"/>
              <w:rPr>
                <w:rFonts w:hint="eastAsia" w:ascii="宋体" w:hAnsi="宋体" w:eastAsia="宋体" w:cs="宋体"/>
                <w:b w:val="0"/>
                <w:bCs/>
                <w:i w:val="0"/>
                <w:color w:val="auto"/>
                <w:kern w:val="0"/>
                <w:sz w:val="24"/>
                <w:szCs w:val="24"/>
                <w:u w:val="none"/>
                <w:lang w:val="en-US" w:eastAsia="zh-CN" w:bidi="ar"/>
              </w:rPr>
            </w:pPr>
          </w:p>
        </w:tc>
        <w:tc>
          <w:tcPr>
            <w:tcW w:w="906" w:type="pct"/>
            <w:tcBorders>
              <w:tl2br w:val="nil"/>
              <w:tr2bl w:val="nil"/>
            </w:tcBorders>
            <w:shd w:val="clear" w:color="auto" w:fill="auto"/>
            <w:vAlign w:val="center"/>
          </w:tcPr>
          <w:p>
            <w:pPr>
              <w:tabs>
                <w:tab w:val="left" w:pos="360"/>
              </w:tabs>
              <w:jc w:val="center"/>
              <w:rPr>
                <w:rFonts w:hint="eastAsia" w:ascii="宋体" w:hAnsi="宋体" w:eastAsia="宋体" w:cs="宋体"/>
                <w:b w:val="0"/>
                <w:bCs/>
                <w:i w:val="0"/>
                <w:color w:val="auto"/>
                <w:kern w:val="0"/>
                <w:sz w:val="24"/>
                <w:szCs w:val="24"/>
                <w:u w:val="none"/>
                <w:lang w:val="en-US" w:eastAsia="zh-CN" w:bidi="ar"/>
              </w:rPr>
            </w:pPr>
            <w:r>
              <w:rPr>
                <w:rFonts w:hint="eastAsia" w:ascii="宋体" w:hAnsi="宋体" w:eastAsia="宋体" w:cs="宋体"/>
                <w:b w:val="0"/>
                <w:bCs/>
                <w:i w:val="0"/>
                <w:color w:val="auto"/>
                <w:kern w:val="0"/>
                <w:sz w:val="24"/>
                <w:szCs w:val="24"/>
                <w:u w:val="none"/>
                <w:lang w:val="en-US" w:eastAsia="zh-CN" w:bidi="ar"/>
              </w:rPr>
              <w:t>￥336，800.00</w:t>
            </w:r>
          </w:p>
        </w:tc>
        <w:tc>
          <w:tcPr>
            <w:tcW w:w="812" w:type="pct"/>
            <w:vMerge w:val="continue"/>
            <w:tcBorders>
              <w:tl2br w:val="nil"/>
              <w:tr2bl w:val="nil"/>
            </w:tcBorders>
            <w:shd w:val="clear" w:color="auto" w:fill="auto"/>
            <w:vAlign w:val="center"/>
          </w:tcPr>
          <w:p>
            <w:pPr>
              <w:tabs>
                <w:tab w:val="left" w:pos="360"/>
              </w:tabs>
              <w:jc w:val="center"/>
              <w:rPr>
                <w:rFonts w:hint="eastAsia" w:ascii="宋体" w:hAnsi="宋体" w:eastAsia="宋体" w:cs="宋体"/>
                <w:b w:val="0"/>
                <w:bCs/>
                <w:i w:val="0"/>
                <w:color w:val="0000FF"/>
                <w:kern w:val="0"/>
                <w:sz w:val="24"/>
                <w:szCs w:val="24"/>
                <w:u w:val="none"/>
                <w:lang w:val="en-US" w:eastAsia="zh-CN" w:bidi="ar"/>
              </w:rPr>
            </w:pPr>
          </w:p>
        </w:tc>
      </w:tr>
    </w:tbl>
    <w:p>
      <w:pPr>
        <w:rPr>
          <w:rFonts w:hint="eastAsia" w:ascii="宋体" w:hAnsi="宋体" w:eastAsia="宋体"/>
          <w:color w:val="auto"/>
          <w:kern w:val="0"/>
          <w:sz w:val="24"/>
          <w:szCs w:val="22"/>
        </w:rPr>
      </w:pPr>
    </w:p>
    <w:p>
      <w:pPr>
        <w:adjustRightInd w:val="0"/>
        <w:snapToGrid w:val="0"/>
        <w:spacing w:line="560" w:lineRule="exact"/>
        <w:ind w:firstLine="480" w:firstLineChars="200"/>
        <w:outlineLvl w:val="0"/>
        <w:rPr>
          <w:rFonts w:ascii="宋体" w:hAnsi="宋体" w:eastAsia="宋体"/>
          <w:color w:val="auto"/>
          <w:kern w:val="0"/>
          <w:sz w:val="24"/>
          <w:szCs w:val="22"/>
        </w:rPr>
      </w:pPr>
      <w:r>
        <w:rPr>
          <w:rFonts w:hint="eastAsia" w:ascii="宋体" w:hAnsi="宋体" w:eastAsia="宋体"/>
          <w:color w:val="auto"/>
          <w:kern w:val="0"/>
          <w:sz w:val="24"/>
          <w:szCs w:val="22"/>
        </w:rPr>
        <w:t>七、评</w:t>
      </w:r>
      <w:r>
        <w:rPr>
          <w:rFonts w:hint="eastAsia" w:ascii="宋体" w:hAnsi="宋体" w:eastAsia="宋体"/>
          <w:color w:val="auto"/>
          <w:kern w:val="0"/>
          <w:sz w:val="24"/>
          <w:szCs w:val="22"/>
          <w:lang w:eastAsia="zh-CN"/>
        </w:rPr>
        <w:t>审</w:t>
      </w:r>
      <w:r>
        <w:rPr>
          <w:rFonts w:hint="eastAsia" w:ascii="宋体" w:hAnsi="宋体" w:eastAsia="宋体"/>
          <w:color w:val="auto"/>
          <w:kern w:val="0"/>
          <w:sz w:val="24"/>
          <w:szCs w:val="22"/>
        </w:rPr>
        <w:t>日期</w:t>
      </w:r>
      <w:r>
        <w:rPr>
          <w:rFonts w:ascii="宋体" w:hAnsi="宋体" w:eastAsia="宋体"/>
          <w:color w:val="auto"/>
          <w:kern w:val="0"/>
          <w:sz w:val="24"/>
          <w:szCs w:val="22"/>
        </w:rPr>
        <w:t xml:space="preserve"> </w:t>
      </w:r>
      <w:r>
        <w:rPr>
          <w:rFonts w:hint="eastAsia" w:ascii="宋体" w:hAnsi="宋体" w:eastAsia="宋体"/>
          <w:color w:val="auto"/>
          <w:kern w:val="0"/>
          <w:sz w:val="24"/>
          <w:szCs w:val="22"/>
        </w:rPr>
        <w:t>：</w:t>
      </w:r>
      <w:r>
        <w:rPr>
          <w:rFonts w:hint="eastAsia" w:ascii="宋体" w:hAnsi="宋体" w:eastAsia="宋体"/>
          <w:color w:val="auto"/>
          <w:kern w:val="0"/>
          <w:sz w:val="24"/>
          <w:szCs w:val="22"/>
          <w:u w:val="single"/>
          <w:lang w:eastAsia="zh-CN"/>
        </w:rPr>
        <w:t>2020年4月9日</w:t>
      </w:r>
      <w:r>
        <w:rPr>
          <w:rFonts w:hint="eastAsia" w:ascii="宋体" w:hAnsi="宋体" w:eastAsia="宋体"/>
          <w:color w:val="auto"/>
          <w:kern w:val="0"/>
          <w:sz w:val="24"/>
          <w:szCs w:val="22"/>
        </w:rPr>
        <w:t>；评</w:t>
      </w:r>
      <w:r>
        <w:rPr>
          <w:rFonts w:hint="eastAsia" w:ascii="宋体" w:hAnsi="宋体" w:eastAsia="宋体"/>
          <w:color w:val="auto"/>
          <w:kern w:val="0"/>
          <w:sz w:val="24"/>
          <w:szCs w:val="22"/>
          <w:lang w:eastAsia="zh-CN"/>
        </w:rPr>
        <w:t>审</w:t>
      </w:r>
      <w:r>
        <w:rPr>
          <w:rFonts w:hint="eastAsia" w:ascii="宋体" w:hAnsi="宋体" w:eastAsia="宋体"/>
          <w:color w:val="auto"/>
          <w:kern w:val="0"/>
          <w:sz w:val="24"/>
          <w:szCs w:val="22"/>
        </w:rPr>
        <w:t>地点：</w:t>
      </w:r>
      <w:r>
        <w:rPr>
          <w:rFonts w:hint="eastAsia" w:ascii="宋体" w:hAnsi="宋体" w:eastAsia="宋体"/>
          <w:color w:val="auto"/>
          <w:kern w:val="0"/>
          <w:sz w:val="24"/>
          <w:szCs w:val="22"/>
          <w:u w:val="single"/>
          <w:lang w:eastAsia="zh-CN"/>
        </w:rPr>
        <w:t>广州市天河区珠江新城华强路9号保利克洛维中盈大厦24楼2402评</w:t>
      </w:r>
      <w:r>
        <w:rPr>
          <w:rFonts w:hint="eastAsia" w:ascii="宋体" w:hAnsi="宋体" w:eastAsia="宋体"/>
          <w:color w:val="auto"/>
          <w:kern w:val="0"/>
          <w:sz w:val="24"/>
          <w:szCs w:val="22"/>
          <w:u w:val="single"/>
          <w:lang w:val="zh-CN" w:eastAsia="zh-CN"/>
        </w:rPr>
        <w:t>标室</w:t>
      </w:r>
      <w:r>
        <w:rPr>
          <w:rFonts w:ascii="宋体" w:hAnsi="宋体" w:eastAsia="宋体"/>
          <w:color w:val="auto"/>
          <w:kern w:val="0"/>
          <w:sz w:val="24"/>
          <w:szCs w:val="22"/>
        </w:rPr>
        <w:t xml:space="preserve">    </w:t>
      </w:r>
    </w:p>
    <w:p>
      <w:pPr>
        <w:adjustRightInd w:val="0"/>
        <w:snapToGrid w:val="0"/>
        <w:spacing w:line="560" w:lineRule="exact"/>
        <w:ind w:left="480" w:hanging="480" w:hangingChars="200"/>
        <w:rPr>
          <w:rFonts w:ascii="宋体" w:hAnsi="宋体" w:eastAsia="宋体"/>
          <w:color w:val="auto"/>
          <w:kern w:val="0"/>
          <w:sz w:val="24"/>
          <w:szCs w:val="22"/>
        </w:rPr>
      </w:pPr>
      <w:r>
        <w:rPr>
          <w:rFonts w:ascii="宋体" w:hAnsi="宋体" w:eastAsia="宋体"/>
          <w:color w:val="auto"/>
          <w:kern w:val="0"/>
          <w:sz w:val="24"/>
          <w:szCs w:val="22"/>
        </w:rPr>
        <w:t xml:space="preserve">        </w:t>
      </w:r>
      <w:r>
        <w:rPr>
          <w:rFonts w:hint="eastAsia" w:ascii="宋体" w:hAnsi="宋体" w:eastAsia="宋体"/>
          <w:color w:val="auto"/>
          <w:kern w:val="0"/>
          <w:sz w:val="24"/>
          <w:szCs w:val="22"/>
        </w:rPr>
        <w:t>评审委员会（谈判小组、询价小组、磋商小组或单一来源采购小组）：：</w:t>
      </w:r>
    </w:p>
    <w:p>
      <w:pPr>
        <w:adjustRightInd w:val="0"/>
        <w:snapToGrid w:val="0"/>
        <w:spacing w:line="560" w:lineRule="exact"/>
        <w:ind w:firstLine="480" w:firstLineChars="200"/>
        <w:outlineLvl w:val="0"/>
        <w:rPr>
          <w:rFonts w:hint="eastAsia" w:ascii="宋体" w:hAnsi="宋体" w:eastAsia="宋体"/>
          <w:color w:val="auto"/>
          <w:kern w:val="0"/>
          <w:sz w:val="24"/>
          <w:szCs w:val="22"/>
        </w:rPr>
      </w:pPr>
      <w:r>
        <w:rPr>
          <w:rFonts w:hint="eastAsia" w:ascii="宋体" w:hAnsi="宋体" w:eastAsia="宋体"/>
          <w:color w:val="auto"/>
          <w:kern w:val="0"/>
          <w:sz w:val="24"/>
          <w:szCs w:val="22"/>
        </w:rPr>
        <w:t>负责人：</w:t>
      </w:r>
      <w:r>
        <w:rPr>
          <w:rFonts w:hint="eastAsia" w:ascii="宋体" w:hAnsi="宋体" w:eastAsia="宋体"/>
          <w:b w:val="0"/>
          <w:bCs w:val="0"/>
          <w:color w:val="auto"/>
          <w:kern w:val="0"/>
          <w:sz w:val="24"/>
          <w:szCs w:val="22"/>
          <w:lang w:eastAsia="zh-CN"/>
        </w:rPr>
        <w:t>黄祥坤</w:t>
      </w:r>
      <w:r>
        <w:rPr>
          <w:rFonts w:hint="eastAsia" w:ascii="宋体" w:hAnsi="宋体" w:eastAsia="宋体"/>
          <w:color w:val="auto"/>
          <w:kern w:val="0"/>
          <w:sz w:val="24"/>
          <w:szCs w:val="22"/>
        </w:rPr>
        <w:t>；成员：</w:t>
      </w:r>
      <w:r>
        <w:rPr>
          <w:rFonts w:hint="eastAsia" w:ascii="宋体" w:hAnsi="宋体" w:eastAsia="宋体"/>
          <w:color w:val="auto"/>
          <w:kern w:val="0"/>
          <w:sz w:val="24"/>
          <w:szCs w:val="22"/>
          <w:lang w:eastAsia="zh-CN"/>
        </w:rPr>
        <w:t>黄二亮、朱曼群。</w:t>
      </w:r>
    </w:p>
    <w:p>
      <w:pPr>
        <w:adjustRightInd w:val="0"/>
        <w:snapToGrid w:val="0"/>
        <w:spacing w:line="560" w:lineRule="exact"/>
        <w:ind w:firstLine="480" w:firstLineChars="200"/>
        <w:outlineLvl w:val="0"/>
        <w:rPr>
          <w:rFonts w:hint="eastAsia"/>
          <w:color w:val="auto"/>
        </w:rPr>
      </w:pPr>
      <w:r>
        <w:rPr>
          <w:rFonts w:hint="eastAsia" w:ascii="宋体" w:hAnsi="宋体" w:eastAsia="宋体"/>
          <w:color w:val="auto"/>
          <w:kern w:val="0"/>
          <w:sz w:val="24"/>
          <w:szCs w:val="22"/>
        </w:rPr>
        <w:t>八、评审意见（</w:t>
      </w:r>
      <w:r>
        <w:rPr>
          <w:rFonts w:hint="eastAsia" w:ascii="宋体" w:hAnsi="宋体" w:eastAsia="宋体"/>
          <w:kern w:val="0"/>
          <w:sz w:val="24"/>
        </w:rPr>
        <w:t>非标采购方式或竞争性磋商采购方式采用书面推荐供应商参加采购活动的，还应当公告采购人和评审专家的推荐意见</w:t>
      </w:r>
      <w:r>
        <w:rPr>
          <w:rFonts w:hint="eastAsia" w:ascii="宋体" w:hAnsi="宋体" w:eastAsia="宋体"/>
          <w:color w:val="auto"/>
          <w:kern w:val="0"/>
          <w:sz w:val="24"/>
          <w:szCs w:val="22"/>
        </w:rPr>
        <w:t>）</w:t>
      </w:r>
    </w:p>
    <w:tbl>
      <w:tblPr>
        <w:tblStyle w:val="21"/>
        <w:tblpPr w:leftFromText="180" w:rightFromText="180" w:vertAnchor="text" w:horzAnchor="page" w:tblpX="2097" w:tblpY="116"/>
        <w:tblOverlap w:val="never"/>
        <w:tblW w:w="7481" w:type="dxa"/>
        <w:tblInd w:w="0" w:type="dxa"/>
        <w:shd w:val="clear" w:color="auto" w:fill="auto"/>
        <w:tblLayout w:type="fixed"/>
        <w:tblCellMar>
          <w:top w:w="0" w:type="dxa"/>
          <w:left w:w="0" w:type="dxa"/>
          <w:bottom w:w="0" w:type="dxa"/>
          <w:right w:w="0" w:type="dxa"/>
        </w:tblCellMar>
      </w:tblPr>
      <w:tblGrid>
        <w:gridCol w:w="476"/>
        <w:gridCol w:w="1967"/>
        <w:gridCol w:w="1570"/>
        <w:gridCol w:w="914"/>
        <w:gridCol w:w="937"/>
        <w:gridCol w:w="890"/>
        <w:gridCol w:w="727"/>
      </w:tblGrid>
      <w:tr>
        <w:tblPrEx>
          <w:shd w:val="clear" w:color="auto" w:fill="auto"/>
          <w:tblCellMar>
            <w:top w:w="0" w:type="dxa"/>
            <w:left w:w="0" w:type="dxa"/>
            <w:bottom w:w="0" w:type="dxa"/>
            <w:right w:w="0" w:type="dxa"/>
          </w:tblCellMar>
        </w:tblPrEx>
        <w:trPr>
          <w:trHeight w:val="58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投标单位（投标人）</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投标总价（人民币/元）</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商务得分</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技术得分</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综合得分</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排名</w:t>
            </w:r>
          </w:p>
        </w:tc>
      </w:tr>
      <w:tr>
        <w:tblPrEx>
          <w:tblCellMar>
            <w:top w:w="0" w:type="dxa"/>
            <w:left w:w="0" w:type="dxa"/>
            <w:bottom w:w="0" w:type="dxa"/>
            <w:right w:w="0" w:type="dxa"/>
          </w:tblCellMar>
        </w:tblPrEx>
        <w:trPr>
          <w:trHeight w:val="58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新菱商业（广东）有限公司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￥460,400.00</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28.00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68.00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96.00 </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8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广州廿一客食品贸易有限公司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￥460,400.00</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24.00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55.00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79.00 </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8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北京品诺优创科技有限公司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￥460,400.00</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24.00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42.00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66.00 </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3</w:t>
            </w:r>
          </w:p>
        </w:tc>
      </w:tr>
    </w:tbl>
    <w:p>
      <w:pPr>
        <w:adjustRightInd w:val="0"/>
        <w:snapToGrid w:val="0"/>
        <w:spacing w:line="560" w:lineRule="exact"/>
        <w:ind w:firstLine="480" w:firstLineChars="200"/>
        <w:rPr>
          <w:rFonts w:ascii="宋体" w:hAnsi="宋体" w:eastAsia="宋体"/>
          <w:color w:val="auto"/>
          <w:kern w:val="0"/>
          <w:sz w:val="24"/>
          <w:szCs w:val="22"/>
        </w:rPr>
      </w:pPr>
      <w:r>
        <w:rPr>
          <w:rFonts w:hint="eastAsia" w:ascii="宋体" w:hAnsi="宋体" w:eastAsia="宋体"/>
          <w:color w:val="auto"/>
          <w:kern w:val="0"/>
          <w:sz w:val="24"/>
          <w:szCs w:val="22"/>
        </w:rPr>
        <w:t>九、本公告期限</w:t>
      </w:r>
      <w:r>
        <w:rPr>
          <w:rFonts w:ascii="宋体" w:hAnsi="宋体" w:eastAsia="宋体"/>
          <w:color w:val="auto"/>
          <w:kern w:val="0"/>
          <w:sz w:val="24"/>
          <w:szCs w:val="22"/>
        </w:rPr>
        <w:t>1</w:t>
      </w:r>
      <w:r>
        <w:rPr>
          <w:rFonts w:hint="eastAsia" w:ascii="宋体" w:hAnsi="宋体" w:eastAsia="宋体"/>
          <w:color w:val="auto"/>
          <w:kern w:val="0"/>
          <w:sz w:val="24"/>
          <w:szCs w:val="22"/>
        </w:rPr>
        <w:t>个工作日。</w:t>
      </w:r>
    </w:p>
    <w:p>
      <w:pPr>
        <w:adjustRightInd w:val="0"/>
        <w:snapToGrid w:val="0"/>
        <w:spacing w:line="560" w:lineRule="exact"/>
        <w:ind w:firstLine="480" w:firstLineChars="200"/>
        <w:rPr>
          <w:rFonts w:ascii="宋体" w:hAnsi="宋体" w:eastAsia="宋体"/>
          <w:color w:val="auto"/>
          <w:kern w:val="0"/>
          <w:sz w:val="24"/>
          <w:szCs w:val="22"/>
        </w:rPr>
      </w:pPr>
      <w:r>
        <w:rPr>
          <w:rFonts w:hint="eastAsia" w:ascii="宋体" w:hAnsi="宋体" w:eastAsia="宋体"/>
          <w:color w:val="auto"/>
          <w:kern w:val="0"/>
          <w:sz w:val="24"/>
          <w:szCs w:val="22"/>
        </w:rPr>
        <w:t>十、联系事项</w:t>
      </w:r>
    </w:p>
    <w:p>
      <w:pPr>
        <w:widowControl/>
        <w:adjustRightInd w:val="0"/>
        <w:snapToGrid w:val="0"/>
        <w:spacing w:line="560" w:lineRule="exact"/>
        <w:ind w:firstLine="480" w:firstLineChars="200"/>
        <w:jc w:val="left"/>
        <w:rPr>
          <w:rFonts w:hint="eastAsia" w:ascii="宋体" w:hAnsi="宋体" w:eastAsia="宋体"/>
          <w:color w:val="auto"/>
          <w:kern w:val="0"/>
          <w:sz w:val="24"/>
          <w:szCs w:val="22"/>
        </w:rPr>
      </w:pPr>
      <w:r>
        <w:rPr>
          <w:rFonts w:hint="eastAsia" w:ascii="宋体" w:hAnsi="宋体" w:eastAsia="宋体"/>
          <w:color w:val="auto"/>
          <w:kern w:val="0"/>
          <w:sz w:val="24"/>
          <w:szCs w:val="22"/>
        </w:rPr>
        <w:t>（一）采购人联系人</w:t>
      </w:r>
      <w:r>
        <w:rPr>
          <w:rFonts w:ascii="宋体" w:hAnsi="宋体" w:eastAsia="宋体"/>
          <w:color w:val="auto"/>
          <w:kern w:val="0"/>
          <w:sz w:val="24"/>
          <w:szCs w:val="22"/>
        </w:rPr>
        <w:t xml:space="preserve"> </w:t>
      </w:r>
      <w:r>
        <w:rPr>
          <w:rFonts w:hint="eastAsia" w:ascii="宋体" w:hAnsi="宋体" w:eastAsia="宋体"/>
          <w:color w:val="auto"/>
          <w:kern w:val="0"/>
          <w:sz w:val="24"/>
          <w:szCs w:val="22"/>
        </w:rPr>
        <w:t>：</w:t>
      </w:r>
      <w:r>
        <w:rPr>
          <w:rFonts w:hint="eastAsia" w:ascii="宋体" w:hAnsi="宋体" w:eastAsia="宋体"/>
          <w:color w:val="auto"/>
          <w:kern w:val="0"/>
          <w:sz w:val="24"/>
          <w:szCs w:val="22"/>
          <w:u w:val="single"/>
          <w:lang w:val="en-US" w:eastAsia="zh-CN"/>
        </w:rPr>
        <w:t>/</w:t>
      </w:r>
      <w:r>
        <w:rPr>
          <w:rFonts w:hint="eastAsia" w:ascii="宋体" w:hAnsi="宋体" w:eastAsia="宋体"/>
          <w:color w:val="auto"/>
          <w:kern w:val="0"/>
          <w:sz w:val="24"/>
          <w:szCs w:val="22"/>
        </w:rPr>
        <w:t>；联系电话：</w:t>
      </w:r>
      <w:r>
        <w:rPr>
          <w:rFonts w:hint="eastAsia" w:ascii="宋体" w:hAnsi="宋体" w:eastAsia="宋体"/>
          <w:color w:val="auto"/>
          <w:kern w:val="0"/>
          <w:sz w:val="24"/>
          <w:szCs w:val="22"/>
          <w:u w:val="single"/>
          <w:lang w:val="en-US" w:eastAsia="zh-CN"/>
        </w:rPr>
        <w:t>/</w:t>
      </w:r>
    </w:p>
    <w:p>
      <w:pPr>
        <w:widowControl/>
        <w:adjustRightInd w:val="0"/>
        <w:snapToGrid w:val="0"/>
        <w:spacing w:line="560" w:lineRule="exact"/>
        <w:ind w:firstLine="480" w:firstLineChars="200"/>
        <w:jc w:val="left"/>
        <w:rPr>
          <w:rFonts w:hint="eastAsia" w:ascii="宋体" w:hAnsi="宋体" w:eastAsia="宋体"/>
          <w:color w:val="auto"/>
          <w:kern w:val="0"/>
          <w:sz w:val="24"/>
          <w:szCs w:val="22"/>
          <w:lang w:val="en-US" w:eastAsia="zh-CN"/>
        </w:rPr>
      </w:pPr>
      <w:r>
        <w:rPr>
          <w:rFonts w:hint="eastAsia" w:ascii="宋体" w:hAnsi="宋体" w:eastAsia="宋体"/>
          <w:color w:val="auto"/>
          <w:kern w:val="0"/>
          <w:sz w:val="24"/>
          <w:szCs w:val="22"/>
        </w:rPr>
        <w:t>（二）采购代理机构联系人：</w:t>
      </w:r>
      <w:r>
        <w:rPr>
          <w:rFonts w:hint="eastAsia" w:ascii="宋体" w:hAnsi="宋体" w:eastAsia="宋体"/>
          <w:color w:val="auto"/>
          <w:kern w:val="0"/>
          <w:sz w:val="24"/>
          <w:szCs w:val="22"/>
          <w:u w:val="single"/>
          <w:lang w:eastAsia="zh-CN"/>
        </w:rPr>
        <w:t>林</w:t>
      </w:r>
      <w:r>
        <w:rPr>
          <w:rFonts w:hint="eastAsia" w:ascii="宋体" w:hAnsi="宋体" w:eastAsia="宋体"/>
          <w:color w:val="auto"/>
          <w:kern w:val="0"/>
          <w:sz w:val="24"/>
          <w:szCs w:val="22"/>
          <w:u w:val="single"/>
        </w:rPr>
        <w:t>小姐</w:t>
      </w:r>
      <w:r>
        <w:rPr>
          <w:rFonts w:hint="eastAsia" w:ascii="宋体" w:hAnsi="宋体" w:eastAsia="宋体"/>
          <w:color w:val="auto"/>
          <w:kern w:val="0"/>
          <w:sz w:val="24"/>
          <w:szCs w:val="22"/>
        </w:rPr>
        <w:t>；</w:t>
      </w:r>
      <w:r>
        <w:rPr>
          <w:rFonts w:ascii="宋体" w:hAnsi="宋体" w:eastAsia="宋体"/>
          <w:color w:val="auto"/>
          <w:kern w:val="0"/>
          <w:sz w:val="24"/>
          <w:szCs w:val="22"/>
        </w:rPr>
        <w:t xml:space="preserve"> </w:t>
      </w:r>
      <w:r>
        <w:rPr>
          <w:rFonts w:hint="eastAsia" w:ascii="宋体" w:hAnsi="宋体" w:eastAsia="宋体"/>
          <w:color w:val="auto"/>
          <w:kern w:val="0"/>
          <w:sz w:val="24"/>
          <w:szCs w:val="22"/>
        </w:rPr>
        <w:t>联系电话：</w:t>
      </w:r>
      <w:bookmarkStart w:id="0" w:name="_GoBack"/>
      <w:r>
        <w:rPr>
          <w:rFonts w:hint="eastAsia" w:ascii="宋体" w:hAnsi="宋体" w:eastAsia="宋体"/>
          <w:color w:val="auto"/>
          <w:kern w:val="0"/>
          <w:sz w:val="24"/>
          <w:szCs w:val="22"/>
          <w:u w:val="single"/>
        </w:rPr>
        <w:t>020-8520040</w:t>
      </w:r>
      <w:r>
        <w:rPr>
          <w:rFonts w:hint="eastAsia" w:ascii="宋体" w:hAnsi="宋体" w:eastAsia="宋体"/>
          <w:color w:val="auto"/>
          <w:kern w:val="0"/>
          <w:sz w:val="24"/>
          <w:szCs w:val="22"/>
          <w:u w:val="single"/>
          <w:lang w:val="en-US" w:eastAsia="zh-CN"/>
        </w:rPr>
        <w:t>2</w:t>
      </w:r>
      <w:bookmarkEnd w:id="0"/>
    </w:p>
    <w:p>
      <w:pPr>
        <w:adjustRightInd w:val="0"/>
        <w:snapToGrid w:val="0"/>
        <w:spacing w:line="560" w:lineRule="exact"/>
        <w:ind w:firstLine="480" w:firstLineChars="200"/>
        <w:rPr>
          <w:rFonts w:ascii="宋体" w:hAnsi="宋体" w:eastAsia="宋体"/>
          <w:color w:val="auto"/>
          <w:kern w:val="0"/>
          <w:sz w:val="22"/>
          <w:szCs w:val="22"/>
        </w:rPr>
      </w:pPr>
      <w:r>
        <w:rPr>
          <w:rFonts w:hint="eastAsia" w:ascii="宋体" w:hAnsi="宋体" w:eastAsia="宋体"/>
          <w:color w:val="auto"/>
          <w:kern w:val="0"/>
          <w:sz w:val="24"/>
          <w:szCs w:val="22"/>
        </w:rPr>
        <w:t>各有关当事人对中标、成交结果有异议的，可以在中标、成交公告发布之日起</w:t>
      </w:r>
      <w:r>
        <w:rPr>
          <w:rFonts w:ascii="宋体" w:hAnsi="宋体" w:eastAsia="宋体"/>
          <w:color w:val="auto"/>
          <w:kern w:val="0"/>
          <w:sz w:val="24"/>
          <w:szCs w:val="22"/>
        </w:rPr>
        <w:t>7</w:t>
      </w:r>
      <w:r>
        <w:rPr>
          <w:rFonts w:hint="eastAsia" w:ascii="宋体" w:hAnsi="宋体" w:eastAsia="宋体"/>
          <w:color w:val="auto"/>
          <w:kern w:val="0"/>
          <w:sz w:val="24"/>
          <w:szCs w:val="22"/>
        </w:rPr>
        <w:t>个工作日内以书面形式向（政府采购代理机构）（或采购人）提出质疑，逾期将依法不予受理。</w:t>
      </w:r>
    </w:p>
    <w:p>
      <w:pPr>
        <w:adjustRightInd w:val="0"/>
        <w:snapToGrid w:val="0"/>
        <w:spacing w:line="560" w:lineRule="exact"/>
        <w:rPr>
          <w:rFonts w:ascii="宋体" w:hAnsi="宋体" w:eastAsia="宋体"/>
          <w:color w:val="auto"/>
          <w:kern w:val="0"/>
          <w:sz w:val="22"/>
          <w:szCs w:val="22"/>
        </w:rPr>
      </w:pPr>
    </w:p>
    <w:p>
      <w:pPr>
        <w:widowControl/>
        <w:ind w:right="84" w:firstLine="3119"/>
        <w:jc w:val="right"/>
        <w:rPr>
          <w:rFonts w:ascii="宋体" w:hAnsi="宋体" w:eastAsia="宋体"/>
          <w:color w:val="auto"/>
          <w:kern w:val="0"/>
          <w:sz w:val="24"/>
          <w:szCs w:val="22"/>
        </w:rPr>
      </w:pPr>
      <w:r>
        <w:rPr>
          <w:rFonts w:hint="eastAsia" w:ascii="宋体" w:hAnsi="宋体" w:eastAsia="宋体"/>
          <w:color w:val="auto"/>
          <w:kern w:val="0"/>
          <w:sz w:val="24"/>
          <w:szCs w:val="22"/>
        </w:rPr>
        <w:t>发布人：广东</w:t>
      </w:r>
      <w:r>
        <w:rPr>
          <w:rFonts w:hint="eastAsia" w:ascii="宋体" w:hAnsi="宋体" w:eastAsia="宋体"/>
          <w:color w:val="auto"/>
          <w:kern w:val="0"/>
          <w:sz w:val="24"/>
          <w:szCs w:val="22"/>
          <w:lang w:eastAsia="zh-CN"/>
        </w:rPr>
        <w:t>国利</w:t>
      </w:r>
      <w:r>
        <w:rPr>
          <w:rFonts w:hint="eastAsia" w:ascii="宋体" w:hAnsi="宋体" w:eastAsia="宋体"/>
          <w:color w:val="auto"/>
          <w:kern w:val="0"/>
          <w:sz w:val="24"/>
          <w:szCs w:val="22"/>
        </w:rPr>
        <w:t>招标代理有限公司</w:t>
      </w:r>
    </w:p>
    <w:p>
      <w:pPr>
        <w:adjustRightInd w:val="0"/>
        <w:snapToGrid w:val="0"/>
        <w:spacing w:line="560" w:lineRule="exact"/>
        <w:ind w:left="8109" w:leftChars="1125" w:hanging="4509" w:hangingChars="1879"/>
        <w:rPr>
          <w:rFonts w:ascii="宋体" w:hAnsi="宋体" w:eastAsia="宋体"/>
        </w:rPr>
      </w:pPr>
      <w:r>
        <w:rPr>
          <w:rFonts w:ascii="宋体" w:hAnsi="宋体" w:eastAsia="宋体"/>
          <w:color w:val="auto"/>
          <w:kern w:val="0"/>
          <w:sz w:val="24"/>
          <w:szCs w:val="22"/>
        </w:rPr>
        <w:t xml:space="preserve">   </w:t>
      </w:r>
      <w:r>
        <w:rPr>
          <w:rFonts w:hint="eastAsia" w:ascii="宋体" w:hAnsi="宋体" w:eastAsia="宋体"/>
          <w:color w:val="auto"/>
          <w:kern w:val="0"/>
          <w:sz w:val="24"/>
          <w:szCs w:val="22"/>
          <w:lang w:val="en-US" w:eastAsia="zh-CN"/>
        </w:rPr>
        <w:t xml:space="preserve">        </w:t>
      </w:r>
      <w:r>
        <w:rPr>
          <w:rFonts w:hint="eastAsia" w:ascii="宋体" w:hAnsi="宋体" w:eastAsia="宋体"/>
          <w:color w:val="auto"/>
          <w:kern w:val="0"/>
          <w:sz w:val="24"/>
          <w:szCs w:val="22"/>
        </w:rPr>
        <w:t>发布时间：</w:t>
      </w:r>
      <w:r>
        <w:rPr>
          <w:rFonts w:hint="eastAsia" w:ascii="宋体" w:hAnsi="宋体" w:eastAsia="宋体"/>
          <w:color w:val="auto"/>
          <w:kern w:val="0"/>
          <w:sz w:val="24"/>
          <w:szCs w:val="22"/>
          <w:lang w:val="en-US" w:eastAsia="zh-CN"/>
        </w:rPr>
        <w:t>2020</w:t>
      </w:r>
      <w:r>
        <w:rPr>
          <w:rFonts w:hint="eastAsia" w:ascii="宋体" w:hAnsi="宋体" w:eastAsia="宋体"/>
          <w:color w:val="auto"/>
          <w:kern w:val="0"/>
          <w:sz w:val="24"/>
          <w:szCs w:val="22"/>
        </w:rPr>
        <w:t>年</w:t>
      </w:r>
      <w:r>
        <w:rPr>
          <w:rFonts w:hint="eastAsia" w:ascii="宋体" w:hAnsi="宋体" w:eastAsia="宋体"/>
          <w:color w:val="auto"/>
          <w:kern w:val="0"/>
          <w:sz w:val="24"/>
          <w:szCs w:val="22"/>
          <w:lang w:val="en-US" w:eastAsia="zh-CN"/>
        </w:rPr>
        <w:t xml:space="preserve">4月13日                 </w:t>
      </w:r>
      <w:r>
        <w:rPr>
          <w:rFonts w:hint="eastAsia" w:ascii="宋体" w:hAnsi="宋体" w:eastAsia="宋体"/>
          <w:kern w:val="0"/>
          <w:sz w:val="24"/>
          <w:szCs w:val="22"/>
          <w:lang w:val="en-US" w:eastAsia="zh-CN"/>
        </w:rPr>
        <w:t xml:space="preserve">                                                    </w:t>
      </w: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6080A"/>
    <w:multiLevelType w:val="singleLevel"/>
    <w:tmpl w:val="5976080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003"/>
    <w:rsid w:val="0001294D"/>
    <w:rsid w:val="000178CF"/>
    <w:rsid w:val="0002388E"/>
    <w:rsid w:val="00037838"/>
    <w:rsid w:val="00042276"/>
    <w:rsid w:val="000438E1"/>
    <w:rsid w:val="0005703C"/>
    <w:rsid w:val="0006317F"/>
    <w:rsid w:val="00065A42"/>
    <w:rsid w:val="00066B6D"/>
    <w:rsid w:val="00074E0E"/>
    <w:rsid w:val="00077A42"/>
    <w:rsid w:val="00080E70"/>
    <w:rsid w:val="000B2EBF"/>
    <w:rsid w:val="000C0996"/>
    <w:rsid w:val="000D3A74"/>
    <w:rsid w:val="000F5644"/>
    <w:rsid w:val="00104A5D"/>
    <w:rsid w:val="0010526A"/>
    <w:rsid w:val="00112335"/>
    <w:rsid w:val="00122D65"/>
    <w:rsid w:val="00126003"/>
    <w:rsid w:val="00140F2B"/>
    <w:rsid w:val="001451C9"/>
    <w:rsid w:val="00156CBC"/>
    <w:rsid w:val="00171219"/>
    <w:rsid w:val="00191D3F"/>
    <w:rsid w:val="001A4EB6"/>
    <w:rsid w:val="001B261D"/>
    <w:rsid w:val="001C3BFB"/>
    <w:rsid w:val="0020049C"/>
    <w:rsid w:val="00204B08"/>
    <w:rsid w:val="00220368"/>
    <w:rsid w:val="00235F3F"/>
    <w:rsid w:val="002574CD"/>
    <w:rsid w:val="00267AED"/>
    <w:rsid w:val="002717F8"/>
    <w:rsid w:val="0027551A"/>
    <w:rsid w:val="002923F7"/>
    <w:rsid w:val="002A39ED"/>
    <w:rsid w:val="002A7F64"/>
    <w:rsid w:val="002B4B0C"/>
    <w:rsid w:val="002C7660"/>
    <w:rsid w:val="002E14D0"/>
    <w:rsid w:val="002E3388"/>
    <w:rsid w:val="00304393"/>
    <w:rsid w:val="003145C1"/>
    <w:rsid w:val="00320859"/>
    <w:rsid w:val="0032233A"/>
    <w:rsid w:val="003524D9"/>
    <w:rsid w:val="00370403"/>
    <w:rsid w:val="00393A4C"/>
    <w:rsid w:val="003B6660"/>
    <w:rsid w:val="003C379B"/>
    <w:rsid w:val="003D05A9"/>
    <w:rsid w:val="003E0168"/>
    <w:rsid w:val="004074C2"/>
    <w:rsid w:val="0046413D"/>
    <w:rsid w:val="004856C0"/>
    <w:rsid w:val="004954E0"/>
    <w:rsid w:val="004C353F"/>
    <w:rsid w:val="004D26EF"/>
    <w:rsid w:val="005055D8"/>
    <w:rsid w:val="005134C7"/>
    <w:rsid w:val="00587DC8"/>
    <w:rsid w:val="00596028"/>
    <w:rsid w:val="005A5CB1"/>
    <w:rsid w:val="005B4FD8"/>
    <w:rsid w:val="005C5FDD"/>
    <w:rsid w:val="005D3F8E"/>
    <w:rsid w:val="005D679C"/>
    <w:rsid w:val="006060CA"/>
    <w:rsid w:val="006302EC"/>
    <w:rsid w:val="006456DF"/>
    <w:rsid w:val="00673D05"/>
    <w:rsid w:val="006A3C83"/>
    <w:rsid w:val="006A4961"/>
    <w:rsid w:val="006B366D"/>
    <w:rsid w:val="006C4A77"/>
    <w:rsid w:val="006D4D47"/>
    <w:rsid w:val="006F24BA"/>
    <w:rsid w:val="0070031D"/>
    <w:rsid w:val="00700E3B"/>
    <w:rsid w:val="00715000"/>
    <w:rsid w:val="007224DB"/>
    <w:rsid w:val="007330C8"/>
    <w:rsid w:val="00741D04"/>
    <w:rsid w:val="00742E2D"/>
    <w:rsid w:val="00770D67"/>
    <w:rsid w:val="00776368"/>
    <w:rsid w:val="0078727B"/>
    <w:rsid w:val="00790DD3"/>
    <w:rsid w:val="00793CDC"/>
    <w:rsid w:val="007A5785"/>
    <w:rsid w:val="007C23D1"/>
    <w:rsid w:val="0080017A"/>
    <w:rsid w:val="008326BC"/>
    <w:rsid w:val="00833494"/>
    <w:rsid w:val="0083432A"/>
    <w:rsid w:val="008358D7"/>
    <w:rsid w:val="00850BB5"/>
    <w:rsid w:val="008658D4"/>
    <w:rsid w:val="0088411A"/>
    <w:rsid w:val="008913EA"/>
    <w:rsid w:val="008A3BBC"/>
    <w:rsid w:val="009148B9"/>
    <w:rsid w:val="009340FF"/>
    <w:rsid w:val="0094327D"/>
    <w:rsid w:val="009C3993"/>
    <w:rsid w:val="009C6B1B"/>
    <w:rsid w:val="009D36CF"/>
    <w:rsid w:val="00A408C0"/>
    <w:rsid w:val="00A54F53"/>
    <w:rsid w:val="00A56D5D"/>
    <w:rsid w:val="00A723E3"/>
    <w:rsid w:val="00A751E9"/>
    <w:rsid w:val="00A91DC7"/>
    <w:rsid w:val="00AA2612"/>
    <w:rsid w:val="00AC25DB"/>
    <w:rsid w:val="00AE308D"/>
    <w:rsid w:val="00AF626A"/>
    <w:rsid w:val="00B24B23"/>
    <w:rsid w:val="00B44060"/>
    <w:rsid w:val="00B67A48"/>
    <w:rsid w:val="00B86850"/>
    <w:rsid w:val="00B93C33"/>
    <w:rsid w:val="00BD25F9"/>
    <w:rsid w:val="00BE52C4"/>
    <w:rsid w:val="00BF722A"/>
    <w:rsid w:val="00C223C6"/>
    <w:rsid w:val="00C42542"/>
    <w:rsid w:val="00C559F9"/>
    <w:rsid w:val="00C64E8F"/>
    <w:rsid w:val="00C65413"/>
    <w:rsid w:val="00C70CA5"/>
    <w:rsid w:val="00C83615"/>
    <w:rsid w:val="00C96F2D"/>
    <w:rsid w:val="00CB12A4"/>
    <w:rsid w:val="00CD225F"/>
    <w:rsid w:val="00CD2C8A"/>
    <w:rsid w:val="00D11B28"/>
    <w:rsid w:val="00D55447"/>
    <w:rsid w:val="00D6599B"/>
    <w:rsid w:val="00D74116"/>
    <w:rsid w:val="00DA35B9"/>
    <w:rsid w:val="00DA5730"/>
    <w:rsid w:val="00DB0434"/>
    <w:rsid w:val="00DB60E6"/>
    <w:rsid w:val="00DC78C6"/>
    <w:rsid w:val="00DD1A3E"/>
    <w:rsid w:val="00DD25C4"/>
    <w:rsid w:val="00DD5449"/>
    <w:rsid w:val="00DE02EC"/>
    <w:rsid w:val="00DF66AE"/>
    <w:rsid w:val="00E13795"/>
    <w:rsid w:val="00E2767E"/>
    <w:rsid w:val="00E46631"/>
    <w:rsid w:val="00E87960"/>
    <w:rsid w:val="00E91665"/>
    <w:rsid w:val="00EA3881"/>
    <w:rsid w:val="00EF2306"/>
    <w:rsid w:val="00F05E6E"/>
    <w:rsid w:val="00F45F80"/>
    <w:rsid w:val="00F87302"/>
    <w:rsid w:val="00FC6A9F"/>
    <w:rsid w:val="00FC7883"/>
    <w:rsid w:val="00FD4692"/>
    <w:rsid w:val="00FF30C2"/>
    <w:rsid w:val="010258B8"/>
    <w:rsid w:val="057C6F0A"/>
    <w:rsid w:val="063466A5"/>
    <w:rsid w:val="063F4583"/>
    <w:rsid w:val="0660387D"/>
    <w:rsid w:val="06E26EE8"/>
    <w:rsid w:val="081D66EC"/>
    <w:rsid w:val="08A27FBE"/>
    <w:rsid w:val="09DD2D20"/>
    <w:rsid w:val="0A2D3884"/>
    <w:rsid w:val="0D192D58"/>
    <w:rsid w:val="0EA61216"/>
    <w:rsid w:val="10B125BD"/>
    <w:rsid w:val="122448B4"/>
    <w:rsid w:val="1326283E"/>
    <w:rsid w:val="136F61C8"/>
    <w:rsid w:val="13CE3B7D"/>
    <w:rsid w:val="18A17E14"/>
    <w:rsid w:val="1F556FA1"/>
    <w:rsid w:val="20D80AF7"/>
    <w:rsid w:val="213B0BC4"/>
    <w:rsid w:val="219F67DF"/>
    <w:rsid w:val="22DA379C"/>
    <w:rsid w:val="235F013A"/>
    <w:rsid w:val="25601DF1"/>
    <w:rsid w:val="25786228"/>
    <w:rsid w:val="25E8158E"/>
    <w:rsid w:val="276619E4"/>
    <w:rsid w:val="29804D9F"/>
    <w:rsid w:val="2A32285E"/>
    <w:rsid w:val="2A633F30"/>
    <w:rsid w:val="2D743BBA"/>
    <w:rsid w:val="302B4A58"/>
    <w:rsid w:val="31A91B64"/>
    <w:rsid w:val="35390FA7"/>
    <w:rsid w:val="353E180D"/>
    <w:rsid w:val="367A2AA0"/>
    <w:rsid w:val="36CC7D67"/>
    <w:rsid w:val="386E21D0"/>
    <w:rsid w:val="3A12030D"/>
    <w:rsid w:val="3AAD76D6"/>
    <w:rsid w:val="3C8550A2"/>
    <w:rsid w:val="3CCD7477"/>
    <w:rsid w:val="412B05EC"/>
    <w:rsid w:val="45B703F2"/>
    <w:rsid w:val="47BE6CC1"/>
    <w:rsid w:val="48483EAF"/>
    <w:rsid w:val="484D2211"/>
    <w:rsid w:val="48F71942"/>
    <w:rsid w:val="49F43EEE"/>
    <w:rsid w:val="4BD901CF"/>
    <w:rsid w:val="4CC41C6C"/>
    <w:rsid w:val="4CF90694"/>
    <w:rsid w:val="4D2F48E9"/>
    <w:rsid w:val="4EBB2F2C"/>
    <w:rsid w:val="513A18E0"/>
    <w:rsid w:val="5159523B"/>
    <w:rsid w:val="52293282"/>
    <w:rsid w:val="54A047BF"/>
    <w:rsid w:val="54D04BB4"/>
    <w:rsid w:val="54E22890"/>
    <w:rsid w:val="55576239"/>
    <w:rsid w:val="55A066CE"/>
    <w:rsid w:val="55FA78F3"/>
    <w:rsid w:val="57281A1B"/>
    <w:rsid w:val="59383F62"/>
    <w:rsid w:val="5A340A01"/>
    <w:rsid w:val="5BB01BDF"/>
    <w:rsid w:val="5CC03A1D"/>
    <w:rsid w:val="5E6E3BA0"/>
    <w:rsid w:val="5F2F3951"/>
    <w:rsid w:val="5F7A61F8"/>
    <w:rsid w:val="6274677F"/>
    <w:rsid w:val="62EC65B4"/>
    <w:rsid w:val="64CB0277"/>
    <w:rsid w:val="64DC6675"/>
    <w:rsid w:val="65020E22"/>
    <w:rsid w:val="67BC08D5"/>
    <w:rsid w:val="67EC39BC"/>
    <w:rsid w:val="68D247DB"/>
    <w:rsid w:val="68E03A7C"/>
    <w:rsid w:val="68E57EDB"/>
    <w:rsid w:val="68F4764A"/>
    <w:rsid w:val="692A3548"/>
    <w:rsid w:val="6A8D3C3E"/>
    <w:rsid w:val="6B9013D4"/>
    <w:rsid w:val="6D52503E"/>
    <w:rsid w:val="6F9C7BCA"/>
    <w:rsid w:val="70BF7153"/>
    <w:rsid w:val="714A7042"/>
    <w:rsid w:val="785F0CC3"/>
    <w:rsid w:val="79A4347C"/>
    <w:rsid w:val="7AC16F99"/>
    <w:rsid w:val="7BA30C3A"/>
    <w:rsid w:val="7C4A0DA6"/>
    <w:rsid w:val="7CB22EFF"/>
    <w:rsid w:val="7D6926D7"/>
    <w:rsid w:val="7ED02949"/>
    <w:rsid w:val="7EE91E4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ocked="1"/>
    <w:lsdException w:qFormat="1" w:unhideWhenUsed="0" w:uiPriority="99" w:semiHidden="0"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4"/>
    <w:link w:val="26"/>
    <w:qFormat/>
    <w:uiPriority w:val="99"/>
    <w:pPr>
      <w:widowControl/>
      <w:pBdr>
        <w:bottom w:val="single" w:color="365F91" w:sz="12" w:space="1"/>
      </w:pBdr>
      <w:spacing w:before="600" w:after="80"/>
      <w:jc w:val="left"/>
      <w:outlineLvl w:val="0"/>
    </w:pPr>
    <w:rPr>
      <w:rFonts w:ascii="Cambria" w:hAnsi="Cambria" w:eastAsia="宋体"/>
      <w:b/>
      <w:bCs/>
      <w:color w:val="365F91"/>
      <w:kern w:val="0"/>
      <w:sz w:val="24"/>
      <w:lang w:eastAsia="en-US"/>
    </w:rPr>
  </w:style>
  <w:style w:type="paragraph" w:styleId="4">
    <w:name w:val="heading 2"/>
    <w:basedOn w:val="1"/>
    <w:next w:val="1"/>
    <w:link w:val="28"/>
    <w:qFormat/>
    <w:uiPriority w:val="99"/>
    <w:pPr>
      <w:widowControl/>
      <w:pBdr>
        <w:bottom w:val="single" w:color="4F81BD" w:sz="8" w:space="1"/>
      </w:pBdr>
      <w:spacing w:before="200" w:after="80"/>
      <w:jc w:val="left"/>
      <w:outlineLvl w:val="1"/>
    </w:pPr>
    <w:rPr>
      <w:rFonts w:ascii="Cambria" w:hAnsi="Cambria" w:eastAsia="宋体"/>
      <w:color w:val="365F91"/>
      <w:kern w:val="0"/>
      <w:sz w:val="24"/>
      <w:lang w:eastAsia="en-US"/>
    </w:rPr>
  </w:style>
  <w:style w:type="paragraph" w:styleId="5">
    <w:name w:val="heading 3"/>
    <w:basedOn w:val="1"/>
    <w:next w:val="1"/>
    <w:link w:val="29"/>
    <w:qFormat/>
    <w:uiPriority w:val="99"/>
    <w:pPr>
      <w:widowControl/>
      <w:pBdr>
        <w:bottom w:val="single" w:color="95B3D7" w:sz="4" w:space="1"/>
      </w:pBdr>
      <w:spacing w:before="200" w:after="80"/>
      <w:jc w:val="left"/>
      <w:outlineLvl w:val="2"/>
    </w:pPr>
    <w:rPr>
      <w:rFonts w:ascii="Cambria" w:hAnsi="Cambria" w:eastAsia="宋体"/>
      <w:color w:val="4F81BD"/>
      <w:kern w:val="0"/>
      <w:sz w:val="24"/>
      <w:lang w:eastAsia="en-US"/>
    </w:rPr>
  </w:style>
  <w:style w:type="paragraph" w:styleId="6">
    <w:name w:val="heading 4"/>
    <w:basedOn w:val="1"/>
    <w:next w:val="1"/>
    <w:link w:val="30"/>
    <w:qFormat/>
    <w:uiPriority w:val="99"/>
    <w:pPr>
      <w:widowControl/>
      <w:pBdr>
        <w:bottom w:val="single" w:color="B8CCE4" w:sz="4" w:space="2"/>
      </w:pBdr>
      <w:spacing w:before="200" w:after="80"/>
      <w:jc w:val="left"/>
      <w:outlineLvl w:val="3"/>
    </w:pPr>
    <w:rPr>
      <w:rFonts w:ascii="Cambria" w:hAnsi="Cambria" w:eastAsia="宋体"/>
      <w:i/>
      <w:iCs/>
      <w:color w:val="4F81BD"/>
      <w:kern w:val="0"/>
      <w:sz w:val="24"/>
      <w:lang w:eastAsia="en-US"/>
    </w:rPr>
  </w:style>
  <w:style w:type="paragraph" w:styleId="7">
    <w:name w:val="heading 5"/>
    <w:basedOn w:val="1"/>
    <w:next w:val="1"/>
    <w:link w:val="27"/>
    <w:qFormat/>
    <w:uiPriority w:val="99"/>
    <w:pPr>
      <w:widowControl/>
      <w:spacing w:before="200" w:after="80"/>
      <w:jc w:val="left"/>
      <w:outlineLvl w:val="4"/>
    </w:pPr>
    <w:rPr>
      <w:rFonts w:ascii="Cambria" w:hAnsi="Cambria" w:eastAsia="宋体"/>
      <w:color w:val="4F81BD"/>
      <w:kern w:val="0"/>
      <w:sz w:val="22"/>
      <w:szCs w:val="22"/>
      <w:lang w:eastAsia="en-US"/>
    </w:rPr>
  </w:style>
  <w:style w:type="paragraph" w:styleId="8">
    <w:name w:val="heading 6"/>
    <w:basedOn w:val="1"/>
    <w:next w:val="1"/>
    <w:link w:val="31"/>
    <w:qFormat/>
    <w:uiPriority w:val="99"/>
    <w:pPr>
      <w:widowControl/>
      <w:spacing w:before="280" w:after="100"/>
      <w:jc w:val="left"/>
      <w:outlineLvl w:val="5"/>
    </w:pPr>
    <w:rPr>
      <w:rFonts w:ascii="Cambria" w:hAnsi="Cambria" w:eastAsia="宋体"/>
      <w:i/>
      <w:iCs/>
      <w:color w:val="4F81BD"/>
      <w:kern w:val="0"/>
      <w:sz w:val="22"/>
      <w:szCs w:val="22"/>
      <w:lang w:eastAsia="en-US"/>
    </w:rPr>
  </w:style>
  <w:style w:type="paragraph" w:styleId="9">
    <w:name w:val="heading 7"/>
    <w:basedOn w:val="1"/>
    <w:next w:val="1"/>
    <w:link w:val="32"/>
    <w:qFormat/>
    <w:uiPriority w:val="99"/>
    <w:pPr>
      <w:widowControl/>
      <w:spacing w:before="320" w:after="100"/>
      <w:jc w:val="left"/>
      <w:outlineLvl w:val="6"/>
    </w:pPr>
    <w:rPr>
      <w:rFonts w:ascii="Cambria" w:hAnsi="Cambria" w:eastAsia="宋体"/>
      <w:b/>
      <w:bCs/>
      <w:color w:val="9BBB59"/>
      <w:kern w:val="0"/>
      <w:sz w:val="20"/>
      <w:szCs w:val="20"/>
      <w:lang w:eastAsia="en-US"/>
    </w:rPr>
  </w:style>
  <w:style w:type="paragraph" w:styleId="10">
    <w:name w:val="heading 8"/>
    <w:basedOn w:val="1"/>
    <w:next w:val="1"/>
    <w:link w:val="33"/>
    <w:qFormat/>
    <w:uiPriority w:val="99"/>
    <w:pPr>
      <w:widowControl/>
      <w:spacing w:before="320" w:after="100"/>
      <w:jc w:val="left"/>
      <w:outlineLvl w:val="7"/>
    </w:pPr>
    <w:rPr>
      <w:rFonts w:ascii="Cambria" w:hAnsi="Cambria" w:eastAsia="宋体"/>
      <w:b/>
      <w:bCs/>
      <w:i/>
      <w:iCs/>
      <w:color w:val="9BBB59"/>
      <w:kern w:val="0"/>
      <w:sz w:val="20"/>
      <w:szCs w:val="20"/>
      <w:lang w:eastAsia="en-US"/>
    </w:rPr>
  </w:style>
  <w:style w:type="paragraph" w:styleId="11">
    <w:name w:val="heading 9"/>
    <w:basedOn w:val="1"/>
    <w:next w:val="1"/>
    <w:link w:val="34"/>
    <w:qFormat/>
    <w:uiPriority w:val="99"/>
    <w:pPr>
      <w:widowControl/>
      <w:spacing w:before="320" w:after="100"/>
      <w:jc w:val="left"/>
      <w:outlineLvl w:val="8"/>
    </w:pPr>
    <w:rPr>
      <w:rFonts w:ascii="Cambria" w:hAnsi="Cambria" w:eastAsia="宋体"/>
      <w:i/>
      <w:iCs/>
      <w:color w:val="9BBB59"/>
      <w:kern w:val="0"/>
      <w:sz w:val="20"/>
      <w:szCs w:val="20"/>
      <w:lang w:eastAsia="en-US"/>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Body Text"/>
    <w:basedOn w:val="1"/>
    <w:qFormat/>
    <w:locked/>
    <w:uiPriority w:val="0"/>
    <w:pPr>
      <w:adjustRightInd w:val="0"/>
      <w:snapToGrid w:val="0"/>
      <w:spacing w:line="560" w:lineRule="atLeast"/>
      <w:jc w:val="center"/>
    </w:pPr>
    <w:rPr>
      <w:rFonts w:ascii="宋体" w:hAnsi="宋体"/>
      <w:b/>
      <w:bCs/>
      <w:kern w:val="0"/>
      <w:sz w:val="44"/>
      <w:szCs w:val="24"/>
    </w:rPr>
  </w:style>
  <w:style w:type="paragraph" w:styleId="12">
    <w:name w:val="Normal Indent"/>
    <w:basedOn w:val="1"/>
    <w:link w:val="54"/>
    <w:qFormat/>
    <w:locked/>
    <w:uiPriority w:val="99"/>
    <w:pPr>
      <w:widowControl/>
      <w:ind w:firstLine="420" w:firstLineChars="200"/>
      <w:jc w:val="left"/>
    </w:pPr>
    <w:rPr>
      <w:rFonts w:ascii="Calibri" w:hAnsi="Calibri" w:eastAsia="宋体"/>
      <w:kern w:val="0"/>
      <w:sz w:val="20"/>
      <w:szCs w:val="20"/>
    </w:rPr>
  </w:style>
  <w:style w:type="paragraph" w:styleId="13">
    <w:name w:val="caption"/>
    <w:basedOn w:val="1"/>
    <w:next w:val="1"/>
    <w:qFormat/>
    <w:uiPriority w:val="99"/>
    <w:pPr>
      <w:widowControl/>
      <w:ind w:firstLine="360"/>
      <w:jc w:val="left"/>
    </w:pPr>
    <w:rPr>
      <w:rFonts w:ascii="Calibri" w:hAnsi="Calibri" w:eastAsia="宋体"/>
      <w:b/>
      <w:bCs/>
      <w:kern w:val="0"/>
      <w:sz w:val="18"/>
      <w:szCs w:val="18"/>
      <w:lang w:eastAsia="en-US"/>
    </w:rPr>
  </w:style>
  <w:style w:type="paragraph" w:styleId="14">
    <w:name w:val="Document Map"/>
    <w:basedOn w:val="1"/>
    <w:link w:val="52"/>
    <w:semiHidden/>
    <w:qFormat/>
    <w:locked/>
    <w:uiPriority w:val="99"/>
    <w:pPr>
      <w:shd w:val="clear" w:color="auto" w:fill="000080"/>
    </w:pPr>
  </w:style>
  <w:style w:type="paragraph" w:styleId="15">
    <w:name w:val="Plain Text"/>
    <w:basedOn w:val="1"/>
    <w:link w:val="55"/>
    <w:qFormat/>
    <w:locked/>
    <w:uiPriority w:val="99"/>
    <w:rPr>
      <w:rFonts w:ascii="宋体" w:hAnsi="Courier New" w:eastAsia="宋体"/>
      <w:kern w:val="0"/>
      <w:sz w:val="20"/>
      <w:szCs w:val="20"/>
    </w:rPr>
  </w:style>
  <w:style w:type="paragraph" w:styleId="16">
    <w:name w:val="footer"/>
    <w:basedOn w:val="1"/>
    <w:link w:val="51"/>
    <w:semiHidden/>
    <w:qFormat/>
    <w:uiPriority w:val="99"/>
    <w:pPr>
      <w:tabs>
        <w:tab w:val="center" w:pos="4153"/>
        <w:tab w:val="right" w:pos="8306"/>
      </w:tabs>
      <w:snapToGrid w:val="0"/>
      <w:jc w:val="left"/>
    </w:pPr>
    <w:rPr>
      <w:sz w:val="18"/>
      <w:szCs w:val="18"/>
    </w:rPr>
  </w:style>
  <w:style w:type="paragraph" w:styleId="17">
    <w:name w:val="header"/>
    <w:basedOn w:val="1"/>
    <w:link w:val="50"/>
    <w:semiHidden/>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36"/>
    <w:qFormat/>
    <w:uiPriority w:val="99"/>
    <w:pPr>
      <w:widowControl/>
      <w:spacing w:before="200" w:after="900"/>
      <w:jc w:val="right"/>
    </w:pPr>
    <w:rPr>
      <w:rFonts w:ascii="Calibri" w:hAnsi="Calibri" w:eastAsia="宋体"/>
      <w:i/>
      <w:iCs/>
      <w:kern w:val="0"/>
      <w:sz w:val="24"/>
      <w:lang w:eastAsia="en-US"/>
    </w:rPr>
  </w:style>
  <w:style w:type="paragraph" w:styleId="19">
    <w:name w:val="Normal (Web)"/>
    <w:basedOn w:val="1"/>
    <w:unhideWhenUsed/>
    <w:qFormat/>
    <w:locked/>
    <w:uiPriority w:val="99"/>
    <w:pPr>
      <w:spacing w:before="0" w:beforeAutospacing="1" w:after="0" w:afterAutospacing="1"/>
      <w:ind w:left="0" w:right="0"/>
      <w:jc w:val="left"/>
    </w:pPr>
    <w:rPr>
      <w:kern w:val="0"/>
      <w:sz w:val="24"/>
      <w:lang w:val="en-US" w:eastAsia="zh-CN" w:bidi="ar"/>
    </w:rPr>
  </w:style>
  <w:style w:type="paragraph" w:styleId="20">
    <w:name w:val="Title"/>
    <w:basedOn w:val="1"/>
    <w:next w:val="1"/>
    <w:link w:val="35"/>
    <w:qFormat/>
    <w:uiPriority w:val="99"/>
    <w:pPr>
      <w:widowControl/>
      <w:pBdr>
        <w:top w:val="single" w:color="A7BFDE" w:sz="8" w:space="10"/>
        <w:bottom w:val="single" w:color="9BBB59" w:sz="24" w:space="15"/>
      </w:pBdr>
      <w:jc w:val="center"/>
    </w:pPr>
    <w:rPr>
      <w:rFonts w:ascii="Cambria" w:hAnsi="Cambria" w:eastAsia="宋体"/>
      <w:i/>
      <w:iCs/>
      <w:color w:val="243F60"/>
      <w:kern w:val="0"/>
      <w:sz w:val="60"/>
      <w:szCs w:val="60"/>
      <w:lang w:eastAsia="en-US"/>
    </w:rPr>
  </w:style>
  <w:style w:type="table" w:styleId="22">
    <w:name w:val="Table Grid"/>
    <w:basedOn w:val="2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99"/>
    <w:rPr>
      <w:rFonts w:cs="Times New Roman"/>
      <w:b/>
      <w:bCs/>
      <w:spacing w:val="0"/>
    </w:rPr>
  </w:style>
  <w:style w:type="character" w:styleId="25">
    <w:name w:val="Emphasis"/>
    <w:qFormat/>
    <w:uiPriority w:val="99"/>
    <w:rPr>
      <w:rFonts w:cs="Times New Roman"/>
      <w:b/>
      <w:i/>
      <w:color w:val="5A5A5A"/>
    </w:rPr>
  </w:style>
  <w:style w:type="character" w:customStyle="1" w:styleId="26">
    <w:name w:val="标题 1 Char"/>
    <w:link w:val="3"/>
    <w:qFormat/>
    <w:locked/>
    <w:uiPriority w:val="99"/>
    <w:rPr>
      <w:rFonts w:ascii="Cambria" w:hAnsi="Cambria" w:eastAsia="宋体" w:cs="Times New Roman"/>
      <w:b/>
      <w:bCs/>
      <w:color w:val="365F91"/>
      <w:sz w:val="24"/>
      <w:szCs w:val="24"/>
    </w:rPr>
  </w:style>
  <w:style w:type="character" w:customStyle="1" w:styleId="27">
    <w:name w:val="标题 5 Char"/>
    <w:link w:val="7"/>
    <w:qFormat/>
    <w:locked/>
    <w:uiPriority w:val="99"/>
    <w:rPr>
      <w:rFonts w:ascii="Cambria" w:hAnsi="Cambria" w:eastAsia="宋体" w:cs="Times New Roman"/>
      <w:color w:val="4F81BD"/>
    </w:rPr>
  </w:style>
  <w:style w:type="character" w:customStyle="1" w:styleId="28">
    <w:name w:val="标题 2 Char"/>
    <w:link w:val="4"/>
    <w:qFormat/>
    <w:locked/>
    <w:uiPriority w:val="99"/>
    <w:rPr>
      <w:rFonts w:ascii="Cambria" w:hAnsi="Cambria" w:eastAsia="宋体" w:cs="Times New Roman"/>
      <w:color w:val="365F91"/>
      <w:sz w:val="24"/>
      <w:szCs w:val="24"/>
    </w:rPr>
  </w:style>
  <w:style w:type="character" w:customStyle="1" w:styleId="29">
    <w:name w:val="标题 3 Char"/>
    <w:link w:val="5"/>
    <w:qFormat/>
    <w:locked/>
    <w:uiPriority w:val="99"/>
    <w:rPr>
      <w:rFonts w:ascii="Cambria" w:hAnsi="Cambria" w:eastAsia="宋体" w:cs="Times New Roman"/>
      <w:color w:val="4F81BD"/>
      <w:sz w:val="24"/>
      <w:szCs w:val="24"/>
    </w:rPr>
  </w:style>
  <w:style w:type="character" w:customStyle="1" w:styleId="30">
    <w:name w:val="标题 4 Char"/>
    <w:link w:val="6"/>
    <w:qFormat/>
    <w:locked/>
    <w:uiPriority w:val="99"/>
    <w:rPr>
      <w:rFonts w:ascii="Cambria" w:hAnsi="Cambria" w:eastAsia="宋体" w:cs="Times New Roman"/>
      <w:i/>
      <w:iCs/>
      <w:color w:val="4F81BD"/>
      <w:sz w:val="24"/>
      <w:szCs w:val="24"/>
    </w:rPr>
  </w:style>
  <w:style w:type="character" w:customStyle="1" w:styleId="31">
    <w:name w:val="标题 6 Char"/>
    <w:link w:val="8"/>
    <w:qFormat/>
    <w:locked/>
    <w:uiPriority w:val="99"/>
    <w:rPr>
      <w:rFonts w:ascii="Cambria" w:hAnsi="Cambria" w:eastAsia="宋体" w:cs="Times New Roman"/>
      <w:i/>
      <w:iCs/>
      <w:color w:val="4F81BD"/>
    </w:rPr>
  </w:style>
  <w:style w:type="character" w:customStyle="1" w:styleId="32">
    <w:name w:val="标题 7 Char"/>
    <w:link w:val="9"/>
    <w:qFormat/>
    <w:locked/>
    <w:uiPriority w:val="99"/>
    <w:rPr>
      <w:rFonts w:ascii="Cambria" w:hAnsi="Cambria" w:eastAsia="宋体" w:cs="Times New Roman"/>
      <w:b/>
      <w:bCs/>
      <w:color w:val="9BBB59"/>
      <w:sz w:val="20"/>
      <w:szCs w:val="20"/>
    </w:rPr>
  </w:style>
  <w:style w:type="character" w:customStyle="1" w:styleId="33">
    <w:name w:val="标题 8 Char"/>
    <w:link w:val="10"/>
    <w:qFormat/>
    <w:locked/>
    <w:uiPriority w:val="99"/>
    <w:rPr>
      <w:rFonts w:ascii="Cambria" w:hAnsi="Cambria" w:eastAsia="宋体" w:cs="Times New Roman"/>
      <w:b/>
      <w:bCs/>
      <w:i/>
      <w:iCs/>
      <w:color w:val="9BBB59"/>
      <w:sz w:val="20"/>
      <w:szCs w:val="20"/>
    </w:rPr>
  </w:style>
  <w:style w:type="character" w:customStyle="1" w:styleId="34">
    <w:name w:val="标题 9 Char"/>
    <w:link w:val="11"/>
    <w:qFormat/>
    <w:locked/>
    <w:uiPriority w:val="99"/>
    <w:rPr>
      <w:rFonts w:ascii="Cambria" w:hAnsi="Cambria" w:eastAsia="宋体" w:cs="Times New Roman"/>
      <w:i/>
      <w:iCs/>
      <w:color w:val="9BBB59"/>
      <w:sz w:val="20"/>
      <w:szCs w:val="20"/>
    </w:rPr>
  </w:style>
  <w:style w:type="character" w:customStyle="1" w:styleId="35">
    <w:name w:val="标题 Char"/>
    <w:link w:val="20"/>
    <w:qFormat/>
    <w:locked/>
    <w:uiPriority w:val="99"/>
    <w:rPr>
      <w:rFonts w:ascii="Cambria" w:hAnsi="Cambria" w:eastAsia="宋体" w:cs="Times New Roman"/>
      <w:i/>
      <w:iCs/>
      <w:color w:val="243F60"/>
      <w:sz w:val="60"/>
      <w:szCs w:val="60"/>
    </w:rPr>
  </w:style>
  <w:style w:type="character" w:customStyle="1" w:styleId="36">
    <w:name w:val="副标题 Char"/>
    <w:link w:val="18"/>
    <w:qFormat/>
    <w:locked/>
    <w:uiPriority w:val="99"/>
    <w:rPr>
      <w:rFonts w:ascii="Calibri" w:cs="Times New Roman"/>
      <w:i/>
      <w:iCs/>
      <w:sz w:val="24"/>
      <w:szCs w:val="24"/>
    </w:rPr>
  </w:style>
  <w:style w:type="paragraph" w:customStyle="1" w:styleId="37">
    <w:name w:val="无间隔1"/>
    <w:basedOn w:val="1"/>
    <w:link w:val="38"/>
    <w:qFormat/>
    <w:uiPriority w:val="99"/>
    <w:pPr>
      <w:widowControl/>
      <w:jc w:val="left"/>
    </w:pPr>
    <w:rPr>
      <w:rFonts w:ascii="Calibri" w:hAnsi="Calibri" w:eastAsia="宋体"/>
      <w:kern w:val="0"/>
      <w:sz w:val="22"/>
      <w:szCs w:val="22"/>
      <w:lang w:eastAsia="en-US"/>
    </w:rPr>
  </w:style>
  <w:style w:type="character" w:customStyle="1" w:styleId="38">
    <w:name w:val="No Spacing Char"/>
    <w:link w:val="37"/>
    <w:qFormat/>
    <w:locked/>
    <w:uiPriority w:val="99"/>
    <w:rPr>
      <w:rFonts w:cs="Times New Roman"/>
    </w:rPr>
  </w:style>
  <w:style w:type="paragraph" w:customStyle="1" w:styleId="39">
    <w:name w:val="列出段落1"/>
    <w:basedOn w:val="1"/>
    <w:qFormat/>
    <w:uiPriority w:val="99"/>
    <w:pPr>
      <w:widowControl/>
      <w:ind w:left="720" w:firstLine="360"/>
      <w:contextualSpacing/>
      <w:jc w:val="left"/>
    </w:pPr>
    <w:rPr>
      <w:rFonts w:ascii="Calibri" w:hAnsi="Calibri" w:eastAsia="宋体"/>
      <w:kern w:val="0"/>
      <w:sz w:val="22"/>
      <w:szCs w:val="22"/>
      <w:lang w:eastAsia="en-US"/>
    </w:rPr>
  </w:style>
  <w:style w:type="paragraph" w:customStyle="1" w:styleId="40">
    <w:name w:val="引用1"/>
    <w:basedOn w:val="1"/>
    <w:next w:val="1"/>
    <w:link w:val="41"/>
    <w:qFormat/>
    <w:uiPriority w:val="99"/>
    <w:pPr>
      <w:widowControl/>
      <w:ind w:firstLine="360"/>
      <w:jc w:val="left"/>
    </w:pPr>
    <w:rPr>
      <w:rFonts w:ascii="Cambria" w:hAnsi="Cambria" w:eastAsia="宋体"/>
      <w:i/>
      <w:iCs/>
      <w:color w:val="5A5A5A"/>
      <w:kern w:val="0"/>
      <w:sz w:val="22"/>
      <w:szCs w:val="22"/>
      <w:lang w:eastAsia="en-US"/>
    </w:rPr>
  </w:style>
  <w:style w:type="character" w:customStyle="1" w:styleId="41">
    <w:name w:val="Quote Char"/>
    <w:link w:val="40"/>
    <w:qFormat/>
    <w:locked/>
    <w:uiPriority w:val="99"/>
    <w:rPr>
      <w:rFonts w:ascii="Cambria" w:hAnsi="Cambria" w:eastAsia="宋体" w:cs="Times New Roman"/>
      <w:i/>
      <w:iCs/>
      <w:color w:val="5A5A5A"/>
    </w:rPr>
  </w:style>
  <w:style w:type="paragraph" w:customStyle="1" w:styleId="42">
    <w:name w:val="明显引用1"/>
    <w:basedOn w:val="1"/>
    <w:next w:val="1"/>
    <w:link w:val="43"/>
    <w:qFormat/>
    <w:uiPriority w:val="99"/>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eastAsia="宋体"/>
      <w:i/>
      <w:iCs/>
      <w:color w:val="FFFFFF"/>
      <w:kern w:val="0"/>
      <w:sz w:val="24"/>
      <w:lang w:eastAsia="en-US"/>
    </w:rPr>
  </w:style>
  <w:style w:type="character" w:customStyle="1" w:styleId="43">
    <w:name w:val="Intense Quote Char"/>
    <w:link w:val="42"/>
    <w:qFormat/>
    <w:locked/>
    <w:uiPriority w:val="99"/>
    <w:rPr>
      <w:rFonts w:ascii="Cambria" w:hAnsi="Cambria" w:eastAsia="宋体" w:cs="Times New Roman"/>
      <w:i/>
      <w:iCs/>
      <w:color w:val="FFFFFF"/>
      <w:sz w:val="24"/>
      <w:szCs w:val="24"/>
      <w:shd w:val="clear" w:color="auto" w:fill="4F81BD"/>
    </w:rPr>
  </w:style>
  <w:style w:type="character" w:customStyle="1" w:styleId="44">
    <w:name w:val="不明显强调1"/>
    <w:qFormat/>
    <w:uiPriority w:val="99"/>
    <w:rPr>
      <w:rFonts w:cs="Times New Roman"/>
      <w:i/>
      <w:color w:val="5A5A5A"/>
    </w:rPr>
  </w:style>
  <w:style w:type="character" w:customStyle="1" w:styleId="45">
    <w:name w:val="明显强调1"/>
    <w:qFormat/>
    <w:uiPriority w:val="99"/>
    <w:rPr>
      <w:rFonts w:cs="Times New Roman"/>
      <w:b/>
      <w:i/>
      <w:color w:val="4F81BD"/>
      <w:sz w:val="22"/>
    </w:rPr>
  </w:style>
  <w:style w:type="character" w:customStyle="1" w:styleId="46">
    <w:name w:val="不明显参考1"/>
    <w:qFormat/>
    <w:uiPriority w:val="99"/>
    <w:rPr>
      <w:rFonts w:cs="Times New Roman"/>
      <w:color w:val="auto"/>
      <w:u w:val="single" w:color="9BBB59"/>
    </w:rPr>
  </w:style>
  <w:style w:type="character" w:customStyle="1" w:styleId="47">
    <w:name w:val="明显参考1"/>
    <w:qFormat/>
    <w:uiPriority w:val="99"/>
    <w:rPr>
      <w:rFonts w:cs="Times New Roman"/>
      <w:b/>
      <w:bCs/>
      <w:color w:val="76923C"/>
      <w:u w:val="single" w:color="9BBB59"/>
    </w:rPr>
  </w:style>
  <w:style w:type="character" w:customStyle="1" w:styleId="48">
    <w:name w:val="书籍标题1"/>
    <w:qFormat/>
    <w:uiPriority w:val="99"/>
    <w:rPr>
      <w:rFonts w:ascii="Cambria" w:hAnsi="Cambria" w:eastAsia="宋体" w:cs="Times New Roman"/>
      <w:b/>
      <w:bCs/>
      <w:i/>
      <w:iCs/>
      <w:color w:val="auto"/>
    </w:rPr>
  </w:style>
  <w:style w:type="paragraph" w:customStyle="1" w:styleId="49">
    <w:name w:val="TOC 标题1"/>
    <w:basedOn w:val="3"/>
    <w:next w:val="1"/>
    <w:qFormat/>
    <w:uiPriority w:val="99"/>
    <w:pPr>
      <w:outlineLvl w:val="9"/>
    </w:pPr>
  </w:style>
  <w:style w:type="character" w:customStyle="1" w:styleId="50">
    <w:name w:val="页眉 Char"/>
    <w:link w:val="17"/>
    <w:semiHidden/>
    <w:qFormat/>
    <w:locked/>
    <w:uiPriority w:val="99"/>
    <w:rPr>
      <w:rFonts w:ascii="Times New Roman" w:hAnsi="Times New Roman" w:eastAsia="仿宋_GB2312" w:cs="Times New Roman"/>
      <w:kern w:val="2"/>
      <w:sz w:val="18"/>
      <w:szCs w:val="18"/>
      <w:lang w:eastAsia="zh-CN" w:bidi="ar-SA"/>
    </w:rPr>
  </w:style>
  <w:style w:type="character" w:customStyle="1" w:styleId="51">
    <w:name w:val="页脚 Char"/>
    <w:link w:val="16"/>
    <w:semiHidden/>
    <w:qFormat/>
    <w:locked/>
    <w:uiPriority w:val="99"/>
    <w:rPr>
      <w:rFonts w:ascii="Times New Roman" w:hAnsi="Times New Roman" w:eastAsia="仿宋_GB2312" w:cs="Times New Roman"/>
      <w:kern w:val="2"/>
      <w:sz w:val="18"/>
      <w:szCs w:val="18"/>
      <w:lang w:eastAsia="zh-CN" w:bidi="ar-SA"/>
    </w:rPr>
  </w:style>
  <w:style w:type="character" w:customStyle="1" w:styleId="52">
    <w:name w:val="文档结构图 Char"/>
    <w:link w:val="14"/>
    <w:semiHidden/>
    <w:qFormat/>
    <w:locked/>
    <w:uiPriority w:val="99"/>
    <w:rPr>
      <w:rFonts w:ascii="Times New Roman" w:hAnsi="Times New Roman" w:eastAsia="仿宋_GB2312" w:cs="Times New Roman"/>
      <w:sz w:val="2"/>
    </w:rPr>
  </w:style>
  <w:style w:type="character" w:customStyle="1" w:styleId="53">
    <w:name w:val="Plain Text Char"/>
    <w:qFormat/>
    <w:locked/>
    <w:uiPriority w:val="99"/>
    <w:rPr>
      <w:rFonts w:ascii="宋体" w:hAnsi="Courier New" w:eastAsia="宋体"/>
    </w:rPr>
  </w:style>
  <w:style w:type="character" w:customStyle="1" w:styleId="54">
    <w:name w:val="正文缩进 Char"/>
    <w:link w:val="12"/>
    <w:qFormat/>
    <w:locked/>
    <w:uiPriority w:val="99"/>
    <w:rPr>
      <w:rFonts w:eastAsia="宋体"/>
    </w:rPr>
  </w:style>
  <w:style w:type="character" w:customStyle="1" w:styleId="55">
    <w:name w:val="纯文本 Char"/>
    <w:link w:val="15"/>
    <w:semiHidden/>
    <w:qFormat/>
    <w:locked/>
    <w:uiPriority w:val="99"/>
    <w:rPr>
      <w:rFonts w:ascii="宋体" w:hAnsi="Courier New" w:cs="Courier New"/>
      <w:sz w:val="21"/>
      <w:szCs w:val="21"/>
    </w:rPr>
  </w:style>
  <w:style w:type="character" w:customStyle="1" w:styleId="56">
    <w:name w:val="weby11"/>
    <w:qFormat/>
    <w:uiPriority w:val="0"/>
    <w:rPr>
      <w:sz w:val="18"/>
      <w:szCs w:val="18"/>
    </w:rPr>
  </w:style>
  <w:style w:type="paragraph" w:customStyle="1" w:styleId="57">
    <w:name w:val="正文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954</Words>
  <Characters>1118</Characters>
  <Lines>6</Lines>
  <Paragraphs>1</Paragraphs>
  <TotalTime>68</TotalTime>
  <ScaleCrop>false</ScaleCrop>
  <LinksUpToDate>false</LinksUpToDate>
  <CharactersWithSpaces>1236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2015-11-27T10:20:00Z</dcterms:created>
  <dc:creator>admin</dc:creator>
  <cp:lastModifiedBy>袁@*然</cp:lastModifiedBy>
  <dcterms:modified xsi:type="dcterms:W3CDTF">2020-04-13T09:17:07Z</dcterms:modified>
  <dc:title>番禺区中医院扩建医疗综合大楼工程——污水处理站设备及安装（项目编号: FEGD-CT15661）中标结果公告</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