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rPr>
        <w:t>南方医科大学口腔医院（广东省口腔医院）</w:t>
      </w:r>
      <w:bookmarkStart w:id="0" w:name="_GoBack"/>
      <w:r>
        <w:rPr>
          <w:rFonts w:hint="eastAsia" w:ascii="华文仿宋" w:hAnsi="华文仿宋" w:eastAsia="华文仿宋" w:cs="华文仿宋"/>
          <w:b/>
          <w:iCs/>
          <w:sz w:val="30"/>
          <w:szCs w:val="30"/>
        </w:rPr>
        <w:t>采购</w:t>
      </w:r>
      <w:r>
        <w:rPr>
          <w:rFonts w:hint="eastAsia" w:ascii="华文仿宋" w:hAnsi="华文仿宋" w:eastAsia="华文仿宋" w:cs="华文仿宋"/>
          <w:b/>
          <w:iCs/>
          <w:sz w:val="30"/>
          <w:szCs w:val="30"/>
          <w:lang w:val="en-US" w:eastAsia="zh-CN"/>
        </w:rPr>
        <w:t>LED</w:t>
      </w:r>
      <w:r>
        <w:rPr>
          <w:rFonts w:hint="eastAsia" w:ascii="华文仿宋" w:hAnsi="华文仿宋" w:eastAsia="华文仿宋" w:cs="华文仿宋"/>
          <w:b/>
          <w:iCs/>
          <w:sz w:val="30"/>
          <w:szCs w:val="30"/>
          <w:lang w:eastAsia="zh-CN"/>
        </w:rPr>
        <w:t>大型曲面显示屏及相关服务项目招标公告</w:t>
      </w:r>
      <w:bookmarkEnd w:id="0"/>
    </w:p>
    <w:p>
      <w:pPr>
        <w:snapToGrid w:val="0"/>
        <w:spacing w:line="360" w:lineRule="auto"/>
        <w:ind w:firstLine="480" w:firstLineChars="200"/>
        <w:rPr>
          <w:rFonts w:hint="eastAsia" w:ascii="华文仿宋" w:hAnsi="华文仿宋" w:eastAsia="华文仿宋" w:cs="华文仿宋"/>
          <w:color w:val="000000"/>
          <w:sz w:val="24"/>
        </w:rPr>
      </w:pP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南方医科大学口腔医院（广东省口腔医院）对“南方医科大学口腔医院（广东省口腔医院）采购</w:t>
      </w:r>
      <w:r>
        <w:rPr>
          <w:rFonts w:hint="eastAsia" w:ascii="华文仿宋" w:hAnsi="华文仿宋" w:eastAsia="华文仿宋" w:cs="华文仿宋"/>
          <w:color w:val="000000"/>
          <w:sz w:val="24"/>
          <w:lang w:val="en-US" w:eastAsia="zh-CN"/>
        </w:rPr>
        <w:t>LED</w:t>
      </w:r>
      <w:r>
        <w:rPr>
          <w:rFonts w:hint="eastAsia" w:ascii="华文仿宋" w:hAnsi="华文仿宋" w:eastAsia="华文仿宋" w:cs="华文仿宋"/>
          <w:color w:val="000000"/>
          <w:sz w:val="24"/>
          <w:lang w:eastAsia="zh-CN"/>
        </w:rPr>
        <w:t>大型曲面显示屏及相关服务项目</w:t>
      </w:r>
      <w:r>
        <w:rPr>
          <w:rFonts w:hint="eastAsia" w:ascii="华文仿宋" w:hAnsi="华文仿宋" w:eastAsia="华文仿宋" w:cs="华文仿宋"/>
          <w:color w:val="000000"/>
          <w:sz w:val="24"/>
        </w:rPr>
        <w:t>”进行竞争性磋商采购，</w:t>
      </w:r>
      <w:r>
        <w:rPr>
          <w:rFonts w:hint="eastAsia" w:ascii="华文仿宋" w:hAnsi="华文仿宋" w:eastAsia="华文仿宋" w:cs="华文仿宋"/>
          <w:color w:val="000000"/>
          <w:sz w:val="24"/>
          <w:lang w:val="zh-CN"/>
        </w:rPr>
        <w:t>欢迎符合资格条件的供应商投</w:t>
      </w:r>
      <w:r>
        <w:rPr>
          <w:rFonts w:hint="eastAsia" w:ascii="华文仿宋" w:hAnsi="华文仿宋" w:eastAsia="华文仿宋" w:cs="华文仿宋"/>
          <w:color w:val="000000"/>
          <w:sz w:val="24"/>
        </w:rPr>
        <w:t>标。</w:t>
      </w:r>
    </w:p>
    <w:p>
      <w:pPr>
        <w:autoSpaceDE w:val="0"/>
        <w:autoSpaceDN w:val="0"/>
        <w:snapToGrid w:val="0"/>
        <w:spacing w:line="360" w:lineRule="auto"/>
        <w:ind w:firstLine="480" w:firstLineChars="200"/>
        <w:rPr>
          <w:rFonts w:hint="default" w:ascii="华文仿宋" w:hAnsi="华文仿宋" w:eastAsia="华文仿宋" w:cs="华文仿宋"/>
          <w:color w:val="000000"/>
          <w:sz w:val="24"/>
          <w:lang w:val="en-US" w:eastAsia="zh-CN"/>
        </w:rPr>
      </w:pPr>
      <w:r>
        <w:rPr>
          <w:rFonts w:hint="eastAsia" w:ascii="华文仿宋" w:hAnsi="华文仿宋" w:eastAsia="华文仿宋" w:cs="华文仿宋"/>
          <w:b/>
          <w:bCs/>
          <w:color w:val="000000"/>
          <w:sz w:val="24"/>
          <w:lang w:val="zh-CN"/>
        </w:rPr>
        <w:t>一、采购项目编号：</w:t>
      </w:r>
      <w:r>
        <w:rPr>
          <w:rFonts w:hint="eastAsia" w:ascii="华文仿宋" w:hAnsi="华文仿宋" w:eastAsia="华文仿宋" w:cs="华文仿宋"/>
          <w:color w:val="000000"/>
          <w:sz w:val="24"/>
        </w:rPr>
        <w:t>SBK-201</w:t>
      </w:r>
      <w:r>
        <w:rPr>
          <w:rFonts w:ascii="华文仿宋" w:hAnsi="华文仿宋" w:eastAsia="华文仿宋" w:cs="华文仿宋"/>
          <w:color w:val="000000"/>
          <w:sz w:val="24"/>
        </w:rPr>
        <w:t>9</w:t>
      </w:r>
      <w:r>
        <w:rPr>
          <w:rFonts w:hint="eastAsia" w:ascii="华文仿宋" w:hAnsi="华文仿宋" w:eastAsia="华文仿宋" w:cs="华文仿宋"/>
          <w:color w:val="000000"/>
          <w:sz w:val="24"/>
          <w:lang w:val="en-US" w:eastAsia="zh-CN"/>
        </w:rPr>
        <w:t>1104</w:t>
      </w:r>
    </w:p>
    <w:p>
      <w:pPr>
        <w:autoSpaceDE w:val="0"/>
        <w:autoSpaceDN w:val="0"/>
        <w:snapToGrid w:val="0"/>
        <w:spacing w:line="360" w:lineRule="auto"/>
        <w:ind w:firstLine="480" w:firstLineChars="200"/>
        <w:rPr>
          <w:rFonts w:hint="eastAsia" w:ascii="华文仿宋" w:hAnsi="华文仿宋" w:eastAsia="华文仿宋" w:cs="华文仿宋"/>
          <w:color w:val="000000"/>
          <w:sz w:val="24"/>
          <w:lang w:eastAsia="zh-CN"/>
        </w:rPr>
      </w:pPr>
      <w:r>
        <w:rPr>
          <w:rFonts w:hint="eastAsia" w:ascii="华文仿宋" w:hAnsi="华文仿宋" w:eastAsia="华文仿宋" w:cs="华文仿宋"/>
          <w:b/>
          <w:bCs/>
          <w:color w:val="000000"/>
          <w:sz w:val="24"/>
        </w:rPr>
        <w:t>二、采购项目名称：</w:t>
      </w:r>
      <w:r>
        <w:rPr>
          <w:rFonts w:hint="eastAsia" w:ascii="华文仿宋" w:hAnsi="华文仿宋" w:eastAsia="华文仿宋" w:cs="华文仿宋"/>
          <w:color w:val="000000"/>
          <w:sz w:val="24"/>
        </w:rPr>
        <w:t>南方医科大学口腔医院（广东省口腔医院）采购</w:t>
      </w:r>
      <w:r>
        <w:rPr>
          <w:rFonts w:hint="eastAsia" w:ascii="华文仿宋" w:hAnsi="华文仿宋" w:eastAsia="华文仿宋" w:cs="华文仿宋"/>
          <w:color w:val="000000"/>
          <w:sz w:val="24"/>
          <w:lang w:val="en-US" w:eastAsia="zh-CN"/>
        </w:rPr>
        <w:t>LED</w:t>
      </w:r>
      <w:r>
        <w:rPr>
          <w:rFonts w:hint="eastAsia" w:ascii="华文仿宋" w:hAnsi="华文仿宋" w:eastAsia="华文仿宋" w:cs="华文仿宋"/>
          <w:color w:val="000000"/>
          <w:sz w:val="24"/>
          <w:lang w:eastAsia="zh-CN"/>
        </w:rPr>
        <w:t>大型曲面显示屏及相关服务项目</w:t>
      </w:r>
    </w:p>
    <w:p>
      <w:pPr>
        <w:autoSpaceDE w:val="0"/>
        <w:autoSpaceDN w:val="0"/>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rPr>
        <w:t>三、采购项目预算（元）：</w:t>
      </w:r>
      <w:r>
        <w:rPr>
          <w:rFonts w:hint="eastAsia" w:ascii="华文仿宋" w:hAnsi="华文仿宋" w:eastAsia="华文仿宋" w:cs="华文仿宋"/>
          <w:color w:val="000000"/>
          <w:sz w:val="24"/>
          <w:lang w:val="en-US" w:eastAsia="zh-CN"/>
        </w:rPr>
        <w:t>16</w:t>
      </w:r>
      <w:r>
        <w:rPr>
          <w:rFonts w:hint="eastAsia" w:ascii="华文仿宋" w:hAnsi="华文仿宋" w:eastAsia="华文仿宋" w:cs="华文仿宋"/>
          <w:color w:val="000000"/>
          <w:sz w:val="24"/>
        </w:rPr>
        <w:t xml:space="preserve">万元 </w:t>
      </w:r>
    </w:p>
    <w:p>
      <w:pPr>
        <w:autoSpaceDE w:val="0"/>
        <w:autoSpaceDN w:val="0"/>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rPr>
        <w:t>四、采购数量：</w:t>
      </w:r>
      <w:r>
        <w:rPr>
          <w:rFonts w:hint="eastAsia" w:ascii="华文仿宋" w:hAnsi="华文仿宋" w:eastAsia="华文仿宋" w:cs="华文仿宋"/>
          <w:color w:val="000000"/>
          <w:sz w:val="24"/>
        </w:rPr>
        <w:t>1</w:t>
      </w:r>
      <w:r>
        <w:rPr>
          <w:rFonts w:ascii="华文仿宋" w:hAnsi="华文仿宋" w:eastAsia="华文仿宋" w:cs="华文仿宋"/>
          <w:color w:val="000000"/>
          <w:sz w:val="24"/>
        </w:rPr>
        <w:t>项</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五、项目内容及需求：</w:t>
      </w:r>
    </w:p>
    <w:p>
      <w:pPr>
        <w:autoSpaceDE w:val="0"/>
        <w:autoSpaceDN w:val="0"/>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 采购项目内容及需求：采购</w:t>
      </w:r>
      <w:r>
        <w:rPr>
          <w:rFonts w:hint="eastAsia" w:ascii="华文仿宋" w:hAnsi="华文仿宋" w:eastAsia="华文仿宋" w:cs="华文仿宋"/>
          <w:color w:val="000000"/>
          <w:sz w:val="24"/>
          <w:lang w:val="en-US" w:eastAsia="zh-CN"/>
        </w:rPr>
        <w:t>LED</w:t>
      </w:r>
      <w:r>
        <w:rPr>
          <w:rFonts w:hint="eastAsia" w:ascii="华文仿宋" w:hAnsi="华文仿宋" w:eastAsia="华文仿宋" w:cs="华文仿宋"/>
          <w:color w:val="000000"/>
          <w:sz w:val="24"/>
          <w:lang w:eastAsia="zh-CN"/>
        </w:rPr>
        <w:t>大型曲面显示屏及相关服务项目</w:t>
      </w:r>
      <w:r>
        <w:rPr>
          <w:rFonts w:hint="eastAsia" w:ascii="华文仿宋" w:hAnsi="华文仿宋" w:eastAsia="华文仿宋" w:cs="华文仿宋"/>
          <w:color w:val="000000"/>
          <w:sz w:val="24"/>
        </w:rPr>
        <w:t>，</w:t>
      </w:r>
    </w:p>
    <w:p>
      <w:pPr>
        <w:autoSpaceDE w:val="0"/>
        <w:autoSpaceDN w:val="0"/>
        <w:snapToGrid w:val="0"/>
        <w:spacing w:line="360" w:lineRule="auto"/>
        <w:ind w:firstLine="3240" w:firstLineChars="135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详见招标文件第二部分“采购需求书”；</w:t>
      </w:r>
    </w:p>
    <w:p>
      <w:pPr>
        <w:widowControl/>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2．工期：合同签订后30天内完成供货及验收。</w:t>
      </w:r>
    </w:p>
    <w:p>
      <w:pPr>
        <w:widowControl/>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3.投标人应对所有的标的内容进行投标，不允许只对部分内容进行投标。</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六、合格的供应商资格条件：</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1、投标人必须是在中华人民共和国境内注册的独立法人或其他组织，持有有效的营业执照或“三证合一”证照； </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2、经营范围内含有LED显示屏的项目，需提供“国家企业信用信息公示系统”营业执照的详细信息；</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3、如供应商是代理商：</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（1）必须具有LED显示屏制造商的</w:t>
      </w:r>
      <w:r>
        <w:rPr>
          <w:rFonts w:hint="eastAsia" w:ascii="华文仿宋" w:hAnsi="华文仿宋" w:eastAsia="华文仿宋" w:cs="华文仿宋"/>
          <w:bCs/>
          <w:sz w:val="24"/>
        </w:rPr>
        <w:t>书面有效授权</w:t>
      </w:r>
      <w:r>
        <w:rPr>
          <w:rFonts w:hint="eastAsia" w:ascii="华文仿宋" w:hAnsi="华文仿宋" w:eastAsia="华文仿宋" w:cs="华文仿宋"/>
          <w:color w:val="000000"/>
          <w:sz w:val="24"/>
        </w:rPr>
        <w:t>书；</w:t>
      </w:r>
    </w:p>
    <w:p>
      <w:pPr>
        <w:autoSpaceDE w:val="0"/>
        <w:autoSpaceDN w:val="0"/>
        <w:snapToGrid w:val="0"/>
        <w:spacing w:line="360" w:lineRule="auto"/>
        <w:ind w:left="479" w:leftChars="171" w:hanging="120" w:hangingChars="50"/>
        <w:rPr>
          <w:rFonts w:hint="eastAsia" w:ascii="华文仿宋" w:hAnsi="华文仿宋" w:eastAsia="华文仿宋" w:cs="华文仿宋"/>
          <w:bCs/>
          <w:sz w:val="24"/>
        </w:rPr>
      </w:pPr>
      <w:r>
        <w:rPr>
          <w:rFonts w:hint="eastAsia" w:ascii="华文仿宋" w:hAnsi="华文仿宋" w:eastAsia="华文仿宋" w:cs="华文仿宋"/>
          <w:color w:val="000000"/>
          <w:sz w:val="24"/>
        </w:rPr>
        <w:t>（2）提供授权的LED显示屏制造商的制造商制造许可证或“中国国家强制性产品认证证书”；</w:t>
      </w:r>
      <w:r>
        <w:rPr>
          <w:rFonts w:hint="eastAsia" w:ascii="华文仿宋" w:hAnsi="华文仿宋" w:eastAsia="华文仿宋" w:cs="华文仿宋"/>
          <w:bCs/>
          <w:sz w:val="24"/>
        </w:rPr>
        <w:t>(如国家另有规定，则其适用其规定)；</w:t>
      </w:r>
    </w:p>
    <w:p>
      <w:pPr>
        <w:autoSpaceDE w:val="0"/>
        <w:autoSpaceDN w:val="0"/>
        <w:snapToGrid w:val="0"/>
        <w:spacing w:line="360" w:lineRule="auto"/>
        <w:ind w:left="540" w:leftChars="200" w:hanging="120" w:hangingChars="5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（3）授权的LED显示屏制造商有效的营业执照或“三证合一”证照，需提供“国家企业信用信息公示系统”营业执照的详细信息；</w:t>
      </w:r>
    </w:p>
    <w:p>
      <w:pPr>
        <w:autoSpaceDE w:val="0"/>
        <w:autoSpaceDN w:val="0"/>
        <w:snapToGrid w:val="0"/>
        <w:spacing w:line="360" w:lineRule="auto"/>
        <w:ind w:left="479" w:leftChars="228"/>
        <w:rPr>
          <w:rFonts w:hint="eastAsia" w:ascii="华文仿宋" w:hAnsi="华文仿宋" w:eastAsia="华文仿宋" w:cs="华文仿宋"/>
          <w:bCs/>
          <w:sz w:val="24"/>
        </w:rPr>
      </w:pPr>
      <w:r>
        <w:rPr>
          <w:rFonts w:hint="eastAsia" w:ascii="华文仿宋" w:hAnsi="华文仿宋" w:eastAsia="华文仿宋" w:cs="华文仿宋"/>
          <w:color w:val="000000"/>
          <w:sz w:val="24"/>
        </w:rPr>
        <w:t>4、LED显示屏制造商制造许可证，属于国家认监委颁布《产品目录》范畴的产品，必须获得“中国国家强制性产品认证证书”（CCC认证）；</w:t>
      </w:r>
      <w:r>
        <w:rPr>
          <w:rFonts w:hint="eastAsia" w:ascii="华文仿宋" w:hAnsi="华文仿宋" w:eastAsia="华文仿宋" w:cs="华文仿宋"/>
          <w:bCs/>
          <w:sz w:val="24"/>
        </w:rPr>
        <w:t xml:space="preserve"> </w:t>
      </w:r>
    </w:p>
    <w:p>
      <w:pPr>
        <w:autoSpaceDE w:val="0"/>
        <w:autoSpaceDN w:val="0"/>
        <w:snapToGrid w:val="0"/>
        <w:spacing w:line="360" w:lineRule="auto"/>
        <w:ind w:left="719" w:leftChars="171" w:hanging="360" w:hangingChars="15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5、单位负责人为同一人或者存在直接控股、管理关系的不同供应商，不得参加同一合同项下的采购活动 ；</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6、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pPr>
        <w:autoSpaceDE w:val="0"/>
        <w:autoSpaceDN w:val="0"/>
        <w:snapToGrid w:val="0"/>
        <w:spacing w:line="360" w:lineRule="auto"/>
        <w:ind w:left="42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7</w:t>
      </w:r>
      <w:r>
        <w:rPr>
          <w:rFonts w:ascii="华文仿宋" w:hAnsi="华文仿宋" w:eastAsia="华文仿宋" w:cs="华文仿宋"/>
          <w:color w:val="000000"/>
          <w:sz w:val="24"/>
        </w:rPr>
        <w:t>、</w:t>
      </w:r>
      <w:r>
        <w:rPr>
          <w:rFonts w:hint="eastAsia" w:ascii="华文仿宋" w:hAnsi="华文仿宋" w:eastAsia="华文仿宋" w:cs="华文仿宋"/>
          <w:color w:val="000000"/>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pPr>
        <w:autoSpaceDE w:val="0"/>
        <w:autoSpaceDN w:val="0"/>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8</w:t>
      </w:r>
      <w:r>
        <w:rPr>
          <w:rFonts w:ascii="华文仿宋" w:hAnsi="华文仿宋" w:eastAsia="华文仿宋" w:cs="华文仿宋"/>
          <w:color w:val="000000"/>
          <w:sz w:val="24"/>
        </w:rPr>
        <w:t>、本项目不接受联合投标。</w:t>
      </w:r>
    </w:p>
    <w:p>
      <w:pPr>
        <w:numPr>
          <w:ilvl w:val="0"/>
          <w:numId w:val="0"/>
        </w:numPr>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七、</w:t>
      </w:r>
      <w:r>
        <w:rPr>
          <w:rFonts w:hint="eastAsia" w:ascii="华文仿宋" w:hAnsi="华文仿宋" w:eastAsia="华文仿宋" w:cs="华文仿宋"/>
          <w:b/>
          <w:bCs/>
          <w:color w:val="000000"/>
          <w:sz w:val="24"/>
        </w:rPr>
        <w:t>报名方式：</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
          <w:bCs/>
          <w:color w:val="000000"/>
          <w:sz w:val="24"/>
        </w:rPr>
        <w:t>符合资格的供应商应当在</w:t>
      </w:r>
      <w:r>
        <w:rPr>
          <w:rFonts w:hint="eastAsia" w:ascii="华文仿宋" w:hAnsi="华文仿宋" w:eastAsia="华文仿宋" w:cs="华文仿宋"/>
          <w:b/>
          <w:bCs/>
          <w:color w:val="FF0000"/>
          <w:sz w:val="24"/>
        </w:rPr>
        <w:t>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19</w:t>
      </w:r>
      <w:r>
        <w:rPr>
          <w:rFonts w:hint="eastAsia" w:ascii="华文仿宋" w:hAnsi="华文仿宋" w:eastAsia="华文仿宋" w:cs="华文仿宋"/>
          <w:b/>
          <w:bCs/>
          <w:color w:val="FF0000"/>
          <w:sz w:val="24"/>
        </w:rPr>
        <w:t>日起至20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29</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期间（办公时间内，上午8:00-12:00和下午2:00-5:</w:t>
      </w:r>
      <w:r>
        <w:rPr>
          <w:rFonts w:ascii="华文仿宋" w:hAnsi="华文仿宋" w:eastAsia="华文仿宋" w:cs="华文仿宋"/>
          <w:b/>
          <w:bCs/>
          <w:color w:val="000000"/>
          <w:sz w:val="24"/>
        </w:rPr>
        <w:t>3</w:t>
      </w:r>
      <w:r>
        <w:rPr>
          <w:rFonts w:hint="eastAsia" w:ascii="华文仿宋" w:hAnsi="华文仿宋" w:eastAsia="华文仿宋" w:cs="华文仿宋"/>
          <w:b/>
          <w:bCs/>
          <w:color w:val="000000"/>
          <w:sz w:val="24"/>
        </w:rPr>
        <w:t>0时）</w:t>
      </w:r>
      <w:r>
        <w:rPr>
          <w:rFonts w:hint="eastAsia" w:ascii="华文仿宋" w:hAnsi="华文仿宋" w:eastAsia="华文仿宋" w:cs="华文仿宋"/>
          <w:b/>
          <w:bCs/>
          <w:color w:val="000000"/>
          <w:sz w:val="24"/>
          <w:u w:val="single"/>
        </w:rPr>
        <w:t>须携带以下报名资料（加盖单位公章）</w:t>
      </w:r>
      <w:r>
        <w:rPr>
          <w:rFonts w:hint="eastAsia" w:ascii="华文仿宋" w:hAnsi="华文仿宋" w:eastAsia="华文仿宋" w:cs="华文仿宋"/>
          <w:b/>
          <w:bCs/>
          <w:color w:val="000000"/>
          <w:sz w:val="24"/>
        </w:rPr>
        <w:t>到南方医科大学口腔医院设备科（广州市海珠区江南大道南368-1号连州商会4楼设备科）</w:t>
      </w:r>
      <w:r>
        <w:rPr>
          <w:rFonts w:hint="eastAsia" w:ascii="华文仿宋" w:hAnsi="华文仿宋" w:eastAsia="华文仿宋" w:cs="华文仿宋"/>
          <w:b/>
          <w:bCs/>
          <w:color w:val="000000"/>
          <w:sz w:val="24"/>
          <w:u w:val="single"/>
        </w:rPr>
        <w:t>办理报名及登记手续</w:t>
      </w:r>
      <w:r>
        <w:rPr>
          <w:rFonts w:hint="eastAsia" w:ascii="华文仿宋" w:hAnsi="华文仿宋" w:eastAsia="华文仿宋" w:cs="华文仿宋"/>
          <w:b/>
          <w:bCs/>
          <w:color w:val="000000"/>
          <w:sz w:val="24"/>
        </w:rPr>
        <w:t>。</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1)供应商符合</w:t>
      </w:r>
      <w:r>
        <w:rPr>
          <w:rFonts w:ascii="华文仿宋" w:hAnsi="华文仿宋" w:eastAsia="华文仿宋" w:cs="华文仿宋"/>
          <w:bCs/>
          <w:color w:val="000000"/>
          <w:sz w:val="24"/>
        </w:rPr>
        <w:t>1-</w:t>
      </w:r>
      <w:r>
        <w:rPr>
          <w:rFonts w:hint="eastAsia" w:ascii="华文仿宋" w:hAnsi="华文仿宋" w:eastAsia="华文仿宋" w:cs="华文仿宋"/>
          <w:bCs/>
          <w:color w:val="000000"/>
          <w:sz w:val="24"/>
          <w:lang w:val="en-US" w:eastAsia="zh-CN"/>
        </w:rPr>
        <w:t>7</w:t>
      </w:r>
      <w:r>
        <w:rPr>
          <w:rFonts w:hint="eastAsia" w:ascii="华文仿宋" w:hAnsi="华文仿宋" w:eastAsia="华文仿宋" w:cs="华文仿宋"/>
          <w:bCs/>
          <w:color w:val="000000"/>
          <w:sz w:val="24"/>
        </w:rPr>
        <w:t>规定的相关证明文件复印件；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2)提供“信用中国”（www.creditchina.gov.cn）、中国政府采购网（www.ccgp.gov.cn）查询供应商信用记录查询结果截图并加盖公章。</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3)购买招标文件经办人，需提供：</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a)经办人如是法定代表人，需提供法定代表人证明书及法定代表人身份证复印件；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b)经办人如是投标人授权代表，需提供a)的资料、法定代表人授权委托书及授权代表身份证复印件；</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u w:val="single"/>
        </w:rPr>
      </w:pPr>
      <w:r>
        <w:rPr>
          <w:rFonts w:hint="eastAsia" w:ascii="华文仿宋" w:hAnsi="华文仿宋" w:eastAsia="华文仿宋" w:cs="华文仿宋"/>
          <w:b/>
          <w:bCs/>
          <w:color w:val="000000"/>
          <w:sz w:val="24"/>
          <w:u w:val="single"/>
        </w:rPr>
        <w:t>注：以上资料，均应同时放入响应文件中；只接受办理报名及登记手续获取本竞争性磋商文件的供应商投标。</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八</w:t>
      </w:r>
      <w:r>
        <w:rPr>
          <w:rFonts w:hint="eastAsia" w:ascii="华文仿宋" w:hAnsi="华文仿宋" w:eastAsia="华文仿宋" w:cs="华文仿宋"/>
          <w:b/>
          <w:bCs/>
          <w:color w:val="000000"/>
          <w:sz w:val="24"/>
        </w:rPr>
        <w:t>、竞争性磋商文件获取方式：</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采购人按照供应商在登记手续上</w:t>
      </w:r>
      <w:r>
        <w:rPr>
          <w:rFonts w:hint="eastAsia" w:ascii="华文仿宋" w:hAnsi="华文仿宋" w:eastAsia="华文仿宋" w:cs="华文仿宋"/>
          <w:color w:val="000000"/>
          <w:sz w:val="24"/>
          <w:lang w:eastAsia="zh-CN"/>
        </w:rPr>
        <w:t>登记</w:t>
      </w:r>
      <w:r>
        <w:rPr>
          <w:rFonts w:hint="eastAsia" w:ascii="华文仿宋" w:hAnsi="华文仿宋" w:eastAsia="华文仿宋" w:cs="华文仿宋"/>
          <w:color w:val="000000"/>
          <w:sz w:val="24"/>
        </w:rPr>
        <w:t>的</w:t>
      </w:r>
      <w:r>
        <w:rPr>
          <w:rFonts w:hint="eastAsia" w:ascii="华文仿宋" w:hAnsi="华文仿宋" w:eastAsia="华文仿宋" w:cs="华文仿宋"/>
          <w:b/>
          <w:bCs/>
          <w:color w:val="000000"/>
          <w:sz w:val="24"/>
        </w:rPr>
        <w:t>联系邮件</w:t>
      </w:r>
      <w:r>
        <w:rPr>
          <w:rFonts w:hint="eastAsia" w:ascii="华文仿宋" w:hAnsi="华文仿宋" w:eastAsia="华文仿宋" w:cs="华文仿宋"/>
          <w:color w:val="000000"/>
          <w:sz w:val="24"/>
        </w:rPr>
        <w:t>发送竞争性磋商文件。</w:t>
      </w:r>
    </w:p>
    <w:p>
      <w:pPr>
        <w:snapToGrid w:val="0"/>
        <w:spacing w:line="360" w:lineRule="auto"/>
        <w:ind w:firstLine="504" w:firstLineChars="210"/>
        <w:rPr>
          <w:rFonts w:hint="eastAsia" w:ascii="华文仿宋" w:hAnsi="华文仿宋" w:eastAsia="华文仿宋" w:cs="华文仿宋"/>
          <w:color w:val="000000"/>
          <w:sz w:val="24"/>
          <w:u w:val="single"/>
        </w:rPr>
      </w:pPr>
      <w:r>
        <w:rPr>
          <w:rFonts w:hint="eastAsia" w:ascii="华文仿宋" w:hAnsi="华文仿宋" w:eastAsia="华文仿宋" w:cs="华文仿宋"/>
          <w:color w:val="000000"/>
          <w:sz w:val="24"/>
          <w:u w:val="single"/>
        </w:rPr>
        <w:t>注：本项目磋商文件免费获取，无须缴纳保证金；但报名人必须自付参加的所有费用。采购人只接受报名获取了本项目竞争性磋商文件供应商的报价。</w:t>
      </w:r>
    </w:p>
    <w:p>
      <w:pPr>
        <w:snapToGrid w:val="0"/>
        <w:spacing w:line="360" w:lineRule="auto"/>
        <w:ind w:firstLine="505" w:firstLineChars="210"/>
        <w:rPr>
          <w:rFonts w:hint="eastAsia" w:ascii="华文仿宋" w:hAnsi="华文仿宋" w:eastAsia="华文仿宋" w:cs="华文仿宋"/>
          <w:b/>
          <w:color w:val="000000"/>
          <w:sz w:val="24"/>
        </w:rPr>
      </w:pPr>
      <w:r>
        <w:rPr>
          <w:rFonts w:hint="eastAsia" w:ascii="华文仿宋" w:hAnsi="华文仿宋" w:eastAsia="华文仿宋" w:cs="华文仿宋"/>
          <w:b/>
          <w:color w:val="000000"/>
          <w:sz w:val="24"/>
          <w:lang w:eastAsia="zh-CN"/>
        </w:rPr>
        <w:t>九</w:t>
      </w:r>
      <w:r>
        <w:rPr>
          <w:rFonts w:hint="eastAsia" w:ascii="华文仿宋" w:hAnsi="华文仿宋" w:eastAsia="华文仿宋" w:cs="华文仿宋"/>
          <w:b/>
          <w:color w:val="000000"/>
          <w:sz w:val="24"/>
        </w:rPr>
        <w:t>、磋商报价截止时间：</w:t>
      </w:r>
      <w:r>
        <w:rPr>
          <w:rFonts w:hint="eastAsia" w:ascii="华文仿宋" w:hAnsi="华文仿宋" w:eastAsia="华文仿宋" w:cs="华文仿宋"/>
          <w:b/>
          <w:color w:val="FF0000"/>
          <w:sz w:val="24"/>
        </w:rPr>
        <w:t>20</w:t>
      </w:r>
      <w:r>
        <w:rPr>
          <w:rFonts w:hint="eastAsia" w:ascii="华文仿宋" w:hAnsi="华文仿宋" w:eastAsia="华文仿宋" w:cs="华文仿宋"/>
          <w:b/>
          <w:color w:val="FF0000"/>
          <w:sz w:val="24"/>
          <w:lang w:val="en-US" w:eastAsia="zh-CN"/>
        </w:rPr>
        <w:t>20</w:t>
      </w:r>
      <w:r>
        <w:rPr>
          <w:rFonts w:hint="eastAsia" w:ascii="华文仿宋" w:hAnsi="华文仿宋" w:eastAsia="华文仿宋" w:cs="华文仿宋"/>
          <w:b/>
          <w:color w:val="FF0000"/>
          <w:sz w:val="24"/>
        </w:rPr>
        <w:t>年</w:t>
      </w:r>
      <w:r>
        <w:rPr>
          <w:rFonts w:hint="eastAsia" w:ascii="华文仿宋" w:hAnsi="华文仿宋" w:eastAsia="华文仿宋" w:cs="华文仿宋"/>
          <w:b/>
          <w:color w:val="FF0000"/>
          <w:sz w:val="24"/>
          <w:lang w:val="en-US" w:eastAsia="zh-CN"/>
        </w:rPr>
        <w:t>03</w:t>
      </w:r>
      <w:r>
        <w:rPr>
          <w:rFonts w:ascii="华文仿宋" w:hAnsi="华文仿宋" w:eastAsia="华文仿宋" w:cs="华文仿宋"/>
          <w:b/>
          <w:color w:val="FF0000"/>
          <w:sz w:val="24"/>
        </w:rPr>
        <w:t>月</w:t>
      </w:r>
      <w:r>
        <w:rPr>
          <w:rFonts w:hint="eastAsia" w:ascii="华文仿宋" w:hAnsi="华文仿宋" w:eastAsia="华文仿宋" w:cs="华文仿宋"/>
          <w:b/>
          <w:color w:val="FF0000"/>
          <w:sz w:val="24"/>
          <w:lang w:val="en-US" w:eastAsia="zh-CN"/>
        </w:rPr>
        <w:t>04</w:t>
      </w:r>
      <w:r>
        <w:rPr>
          <w:rFonts w:hint="eastAsia" w:ascii="华文仿宋" w:hAnsi="华文仿宋" w:eastAsia="华文仿宋" w:cs="华文仿宋"/>
          <w:b/>
          <w:color w:val="FF0000"/>
          <w:sz w:val="24"/>
        </w:rPr>
        <w:t>日</w:t>
      </w:r>
      <w:r>
        <w:rPr>
          <w:rFonts w:hint="eastAsia" w:ascii="华文仿宋" w:hAnsi="华文仿宋" w:eastAsia="华文仿宋" w:cs="华文仿宋"/>
          <w:b/>
          <w:color w:val="FF0000"/>
          <w:sz w:val="24"/>
          <w:lang w:val="en-US" w:eastAsia="zh-CN"/>
        </w:rPr>
        <w:t>09</w:t>
      </w:r>
      <w:r>
        <w:rPr>
          <w:rFonts w:hint="eastAsia" w:ascii="华文仿宋" w:hAnsi="华文仿宋" w:eastAsia="华文仿宋" w:cs="华文仿宋"/>
          <w:b/>
          <w:color w:val="FF0000"/>
          <w:sz w:val="24"/>
        </w:rPr>
        <w:t>时30分</w:t>
      </w:r>
      <w:r>
        <w:rPr>
          <w:rFonts w:hint="eastAsia" w:ascii="华文仿宋" w:hAnsi="华文仿宋" w:eastAsia="华文仿宋" w:cs="华文仿宋"/>
          <w:b/>
          <w:color w:val="000000"/>
          <w:sz w:val="24"/>
        </w:rPr>
        <w:t>。</w:t>
      </w:r>
      <w:r>
        <w:rPr>
          <w:rFonts w:hint="eastAsia" w:ascii="华文仿宋" w:hAnsi="华文仿宋" w:eastAsia="华文仿宋" w:cs="华文仿宋"/>
          <w:b/>
          <w:color w:val="000000"/>
          <w:sz w:val="24"/>
          <w:u w:val="single"/>
        </w:rPr>
        <w:t>(注：投标截止时间前半小时，采购人开始受理磋商响应文件)</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十</w:t>
      </w:r>
      <w:r>
        <w:rPr>
          <w:rFonts w:hint="eastAsia" w:ascii="华文仿宋" w:hAnsi="华文仿宋" w:eastAsia="华文仿宋" w:cs="华文仿宋"/>
          <w:b/>
          <w:bCs/>
          <w:color w:val="000000"/>
          <w:sz w:val="24"/>
        </w:rPr>
        <w:t>、磋商响应文件送达地点：</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（响应文件应由供应商授权代表亲自送达该地址，将不接受其它形式递交的响应文件）</w:t>
      </w:r>
    </w:p>
    <w:p>
      <w:pPr>
        <w:snapToGrid w:val="0"/>
        <w:spacing w:line="360" w:lineRule="auto"/>
        <w:ind w:firstLine="505" w:firstLine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十一</w:t>
      </w:r>
      <w:r>
        <w:rPr>
          <w:rFonts w:hint="eastAsia" w:ascii="华文仿宋" w:hAnsi="华文仿宋" w:eastAsia="华文仿宋" w:cs="华文仿宋"/>
          <w:b/>
          <w:bCs/>
          <w:color w:val="000000"/>
          <w:sz w:val="24"/>
        </w:rPr>
        <w:t>、磋商报价地点：</w:t>
      </w: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二</w:t>
      </w:r>
      <w:r>
        <w:rPr>
          <w:rFonts w:hint="eastAsia" w:ascii="华文仿宋" w:hAnsi="华文仿宋" w:eastAsia="华文仿宋" w:cs="华文仿宋"/>
          <w:b/>
          <w:bCs/>
          <w:color w:val="000000"/>
          <w:sz w:val="24"/>
        </w:rPr>
        <w:t>、本公告期限自</w:t>
      </w:r>
      <w:r>
        <w:rPr>
          <w:rFonts w:hint="eastAsia" w:ascii="华文仿宋" w:hAnsi="华文仿宋" w:eastAsia="华文仿宋" w:cs="华文仿宋"/>
          <w:b/>
          <w:bCs/>
          <w:color w:val="FF0000"/>
          <w:sz w:val="24"/>
        </w:rPr>
        <w:t>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19</w:t>
      </w:r>
      <w:r>
        <w:rPr>
          <w:rFonts w:hint="eastAsia" w:ascii="华文仿宋" w:hAnsi="华文仿宋" w:eastAsia="华文仿宋" w:cs="华文仿宋"/>
          <w:b/>
          <w:bCs/>
          <w:color w:val="FF0000"/>
          <w:sz w:val="24"/>
        </w:rPr>
        <w:t>日至2019年</w:t>
      </w:r>
      <w:r>
        <w:rPr>
          <w:rFonts w:hint="eastAsia" w:ascii="华文仿宋" w:hAnsi="华文仿宋" w:eastAsia="华文仿宋" w:cs="华文仿宋"/>
          <w:b/>
          <w:bCs/>
          <w:color w:val="FF0000"/>
          <w:sz w:val="24"/>
          <w:lang w:val="en-US" w:eastAsia="zh-CN"/>
        </w:rPr>
        <w:t>02</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29</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止。</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三</w:t>
      </w:r>
      <w:r>
        <w:rPr>
          <w:rFonts w:hint="eastAsia" w:ascii="华文仿宋" w:hAnsi="华文仿宋" w:eastAsia="华文仿宋" w:cs="华文仿宋"/>
          <w:b/>
          <w:bCs/>
          <w:color w:val="000000"/>
          <w:sz w:val="24"/>
        </w:rPr>
        <w:t>、采购人的名称、地址和联系方式：</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 购 人：南方医科大学口腔医院（广东省口腔医院）</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地    址：广州市海珠区江南大道南366号</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 系 人：邱小姐</w:t>
      </w:r>
    </w:p>
    <w:p>
      <w:pPr>
        <w:widowControl/>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联系电话：020-84233792     </w:t>
      </w:r>
    </w:p>
    <w:p>
      <w:pPr>
        <w:widowControl/>
        <w:snapToGrid w:val="0"/>
        <w:spacing w:line="360" w:lineRule="auto"/>
        <w:rPr>
          <w:rFonts w:hint="eastAsia" w:ascii="华文仿宋" w:hAnsi="华文仿宋" w:eastAsia="华文仿宋" w:cs="华文仿宋"/>
          <w:color w:val="000000"/>
          <w:sz w:val="24"/>
        </w:rPr>
      </w:pP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南方医科大学口腔医院</w:t>
      </w: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20</w:t>
      </w:r>
      <w:r>
        <w:rPr>
          <w:rFonts w:hint="eastAsia" w:ascii="华文仿宋" w:hAnsi="华文仿宋" w:eastAsia="华文仿宋" w:cs="华文仿宋"/>
          <w:color w:val="000000"/>
          <w:sz w:val="24"/>
          <w:lang w:val="en-US" w:eastAsia="zh-CN"/>
        </w:rPr>
        <w:t>20</w:t>
      </w:r>
      <w:r>
        <w:rPr>
          <w:rFonts w:hint="eastAsia" w:ascii="华文仿宋" w:hAnsi="华文仿宋" w:eastAsia="华文仿宋" w:cs="华文仿宋"/>
          <w:color w:val="000000"/>
          <w:sz w:val="24"/>
        </w:rPr>
        <w:t>年</w:t>
      </w:r>
      <w:r>
        <w:rPr>
          <w:rFonts w:hint="eastAsia" w:ascii="华文仿宋" w:hAnsi="华文仿宋" w:eastAsia="华文仿宋" w:cs="华文仿宋"/>
          <w:color w:val="000000"/>
          <w:sz w:val="24"/>
          <w:lang w:val="en-US" w:eastAsia="zh-CN"/>
        </w:rPr>
        <w:t>02</w:t>
      </w:r>
      <w:r>
        <w:rPr>
          <w:rFonts w:hint="eastAsia" w:ascii="华文仿宋" w:hAnsi="华文仿宋" w:eastAsia="华文仿宋" w:cs="华文仿宋"/>
          <w:color w:val="000000"/>
          <w:sz w:val="24"/>
        </w:rPr>
        <w:t>月</w:t>
      </w:r>
      <w:r>
        <w:rPr>
          <w:rFonts w:hint="eastAsia" w:ascii="华文仿宋" w:hAnsi="华文仿宋" w:eastAsia="华文仿宋" w:cs="华文仿宋"/>
          <w:color w:val="000000"/>
          <w:sz w:val="24"/>
          <w:lang w:val="en-US" w:eastAsia="zh-CN"/>
        </w:rPr>
        <w:t>19</w:t>
      </w:r>
      <w:r>
        <w:rPr>
          <w:rFonts w:hint="eastAsia" w:ascii="华文仿宋" w:hAnsi="华文仿宋" w:eastAsia="华文仿宋" w:cs="华文仿宋"/>
          <w:color w:val="000000"/>
          <w:sz w:val="24"/>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63B94"/>
    <w:rsid w:val="5B26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2020-02-17T01:45:00Z</dcterms:created>
  <dc:creator>NYKQ</dc:creator>
  <cp:lastModifiedBy>NYKQ</cp:lastModifiedBy>
  <dcterms:modified xsi:type="dcterms:W3CDTF">2020-02-17T01:53:30Z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