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jc w:val="center"/>
        <w:outlineLvl w:val="0"/>
        <w:rPr>
          <w:rFonts w:hint="eastAsia" w:ascii="仿宋" w:hAnsi="仿宋" w:eastAsia="仿宋" w:cs="仿宋"/>
          <w:b/>
          <w:color w:val="000000"/>
          <w:sz w:val="36"/>
          <w:szCs w:val="36"/>
          <w:lang w:val="en-US" w:eastAsia="zh-CN"/>
        </w:rPr>
      </w:pPr>
      <w:bookmarkStart w:id="0" w:name="_GoBack"/>
      <w:r>
        <w:rPr>
          <w:rFonts w:hint="eastAsia" w:ascii="仿宋" w:hAnsi="仿宋" w:eastAsia="仿宋" w:cs="仿宋"/>
          <w:b/>
          <w:color w:val="000000"/>
          <w:sz w:val="36"/>
          <w:szCs w:val="36"/>
        </w:rPr>
        <w:t>南方医科大学口腔医院（广东省口腔医院）总院负二层装修改造项目</w:t>
      </w:r>
      <w:r>
        <w:rPr>
          <w:rFonts w:hint="eastAsia" w:ascii="仿宋" w:hAnsi="仿宋" w:eastAsia="仿宋" w:cs="仿宋"/>
          <w:b/>
          <w:color w:val="000000"/>
          <w:sz w:val="36"/>
          <w:szCs w:val="36"/>
          <w:lang w:val="en-US" w:eastAsia="zh-CN"/>
        </w:rPr>
        <w:t>公告</w:t>
      </w:r>
    </w:p>
    <w:bookmarkEnd w:id="0"/>
    <w:p>
      <w:pPr>
        <w:autoSpaceDE w:val="0"/>
        <w:autoSpaceDN w:val="0"/>
        <w:adjustRightInd w:val="0"/>
        <w:spacing w:line="336" w:lineRule="auto"/>
        <w:ind w:firstLine="480" w:firstLineChars="200"/>
        <w:jc w:val="left"/>
        <w:rPr>
          <w:rFonts w:hint="eastAsia" w:ascii="仿宋" w:hAnsi="仿宋" w:eastAsia="仿宋" w:cs="仿宋"/>
          <w:color w:val="000000"/>
          <w:szCs w:val="21"/>
        </w:rPr>
      </w:pPr>
      <w:r>
        <w:rPr>
          <w:rFonts w:hint="eastAsia" w:ascii="仿宋" w:hAnsi="仿宋" w:eastAsia="仿宋" w:cs="仿宋"/>
          <w:color w:val="000000"/>
          <w:szCs w:val="21"/>
        </w:rPr>
        <w:t>广东国利招标代理有限公司受</w:t>
      </w:r>
      <w:r>
        <w:rPr>
          <w:rFonts w:hint="eastAsia" w:ascii="仿宋" w:hAnsi="仿宋" w:eastAsia="仿宋" w:cs="仿宋"/>
          <w:color w:val="000000"/>
          <w:szCs w:val="21"/>
          <w:lang w:eastAsia="zh-CN"/>
        </w:rPr>
        <w:t>南方医科大学口腔医院（广东省口腔医院）</w:t>
      </w:r>
      <w:r>
        <w:rPr>
          <w:rFonts w:hint="eastAsia" w:ascii="仿宋" w:hAnsi="仿宋" w:eastAsia="仿宋" w:cs="仿宋"/>
          <w:color w:val="000000"/>
          <w:szCs w:val="21"/>
        </w:rPr>
        <w:t>的委托，对“</w:t>
      </w:r>
      <w:r>
        <w:rPr>
          <w:rFonts w:hint="eastAsia" w:ascii="仿宋" w:hAnsi="仿宋" w:eastAsia="仿宋" w:cs="仿宋"/>
          <w:color w:val="000000"/>
          <w:szCs w:val="21"/>
          <w:lang w:eastAsia="zh-CN"/>
        </w:rPr>
        <w:t>南方医科大学口腔医院（广东省口腔医院）总院负二层装修改造项目</w:t>
      </w:r>
      <w:r>
        <w:rPr>
          <w:rFonts w:hint="eastAsia" w:ascii="仿宋" w:hAnsi="仿宋" w:eastAsia="仿宋" w:cs="仿宋"/>
          <w:color w:val="000000"/>
          <w:szCs w:val="21"/>
        </w:rPr>
        <w:t>”项目进行国内竞争性磋商采购，欢迎符合资格条件的</w:t>
      </w:r>
      <w:r>
        <w:rPr>
          <w:rFonts w:hint="eastAsia" w:ascii="仿宋" w:hAnsi="仿宋" w:eastAsia="仿宋" w:cs="仿宋"/>
          <w:color w:val="000000"/>
          <w:szCs w:val="21"/>
          <w:lang w:eastAsia="zh-CN"/>
        </w:rPr>
        <w:t>供应商</w:t>
      </w:r>
      <w:r>
        <w:rPr>
          <w:rFonts w:hint="eastAsia" w:ascii="仿宋" w:hAnsi="仿宋" w:eastAsia="仿宋" w:cs="仿宋"/>
          <w:color w:val="000000"/>
          <w:szCs w:val="21"/>
        </w:rPr>
        <w:t>参加投标。本招标项目有关事项如下：</w:t>
      </w:r>
    </w:p>
    <w:p>
      <w:pPr>
        <w:numPr>
          <w:ilvl w:val="0"/>
          <w:numId w:val="1"/>
        </w:numPr>
        <w:autoSpaceDE w:val="0"/>
        <w:autoSpaceDN w:val="0"/>
        <w:adjustRightInd w:val="0"/>
        <w:spacing w:line="336" w:lineRule="auto"/>
        <w:ind w:firstLine="480" w:firstLineChars="200"/>
        <w:jc w:val="left"/>
        <w:rPr>
          <w:rFonts w:hint="eastAsia" w:ascii="仿宋" w:hAnsi="仿宋" w:eastAsia="仿宋" w:cs="仿宋"/>
          <w:color w:val="000000"/>
          <w:szCs w:val="21"/>
          <w:lang w:val="zh-CN"/>
        </w:rPr>
      </w:pPr>
      <w:r>
        <w:rPr>
          <w:rFonts w:hint="eastAsia" w:ascii="仿宋" w:hAnsi="仿宋" w:eastAsia="仿宋" w:cs="仿宋"/>
          <w:color w:val="000000"/>
          <w:szCs w:val="21"/>
          <w:lang w:val="zh-CN"/>
        </w:rPr>
        <w:t>项目编号：004043-2019165</w:t>
      </w:r>
    </w:p>
    <w:p>
      <w:pPr>
        <w:numPr>
          <w:ilvl w:val="0"/>
          <w:numId w:val="1"/>
        </w:numPr>
        <w:autoSpaceDE w:val="0"/>
        <w:autoSpaceDN w:val="0"/>
        <w:adjustRightInd w:val="0"/>
        <w:spacing w:line="336" w:lineRule="auto"/>
        <w:ind w:firstLine="480" w:firstLineChars="200"/>
        <w:jc w:val="left"/>
        <w:rPr>
          <w:rFonts w:hint="eastAsia" w:ascii="仿宋" w:hAnsi="仿宋" w:eastAsia="仿宋" w:cs="仿宋"/>
          <w:color w:val="000000"/>
          <w:szCs w:val="21"/>
          <w:lang w:val="zh-CN"/>
        </w:rPr>
      </w:pPr>
      <w:r>
        <w:rPr>
          <w:rFonts w:hint="eastAsia" w:ascii="仿宋" w:hAnsi="仿宋" w:eastAsia="仿宋" w:cs="仿宋"/>
          <w:color w:val="000000"/>
          <w:szCs w:val="21"/>
          <w:lang w:val="zh-CN"/>
        </w:rPr>
        <w:t>采购项目名称：南方医科大学口腔医院（广东省口腔医院）总院负二层装修改造项目</w:t>
      </w:r>
    </w:p>
    <w:p>
      <w:pPr>
        <w:numPr>
          <w:ilvl w:val="0"/>
          <w:numId w:val="1"/>
        </w:numPr>
        <w:autoSpaceDE w:val="0"/>
        <w:autoSpaceDN w:val="0"/>
        <w:adjustRightInd w:val="0"/>
        <w:spacing w:line="336" w:lineRule="auto"/>
        <w:ind w:firstLine="480" w:firstLineChars="200"/>
        <w:jc w:val="left"/>
        <w:rPr>
          <w:rFonts w:hint="eastAsia" w:ascii="仿宋" w:hAnsi="仿宋" w:eastAsia="仿宋" w:cs="仿宋"/>
          <w:color w:val="000000"/>
          <w:szCs w:val="21"/>
          <w:lang w:val="zh-CN"/>
        </w:rPr>
      </w:pPr>
      <w:r>
        <w:rPr>
          <w:rFonts w:hint="eastAsia" w:ascii="仿宋" w:hAnsi="仿宋" w:eastAsia="仿宋" w:cs="仿宋"/>
          <w:color w:val="000000"/>
          <w:szCs w:val="21"/>
          <w:lang w:val="zh-CN"/>
        </w:rPr>
        <w:t>招标项目的性质：竞争性磋商</w:t>
      </w:r>
    </w:p>
    <w:p>
      <w:pPr>
        <w:numPr>
          <w:ilvl w:val="0"/>
          <w:numId w:val="1"/>
        </w:numPr>
        <w:autoSpaceDE w:val="0"/>
        <w:autoSpaceDN w:val="0"/>
        <w:adjustRightInd w:val="0"/>
        <w:spacing w:line="336" w:lineRule="auto"/>
        <w:ind w:firstLine="480" w:firstLineChars="200"/>
        <w:jc w:val="left"/>
        <w:rPr>
          <w:rFonts w:hint="eastAsia" w:ascii="仿宋" w:hAnsi="仿宋" w:eastAsia="仿宋" w:cs="仿宋"/>
          <w:color w:val="000000"/>
          <w:szCs w:val="21"/>
          <w:lang w:val="zh-CN"/>
        </w:rPr>
      </w:pPr>
      <w:r>
        <w:rPr>
          <w:rFonts w:hint="eastAsia" w:ascii="仿宋" w:hAnsi="仿宋" w:eastAsia="仿宋" w:cs="仿宋"/>
          <w:color w:val="000000"/>
          <w:szCs w:val="21"/>
          <w:lang w:val="zh-CN"/>
        </w:rPr>
        <w:t>项目内容及需求：</w:t>
      </w:r>
    </w:p>
    <w:p>
      <w:pPr>
        <w:autoSpaceDE w:val="0"/>
        <w:autoSpaceDN w:val="0"/>
        <w:adjustRightInd w:val="0"/>
        <w:spacing w:line="336" w:lineRule="auto"/>
        <w:jc w:val="left"/>
        <w:rPr>
          <w:rFonts w:hint="eastAsia" w:ascii="仿宋" w:hAnsi="仿宋" w:eastAsia="仿宋" w:cs="仿宋"/>
          <w:color w:val="000000"/>
          <w:szCs w:val="21"/>
        </w:rPr>
      </w:pPr>
      <w:r>
        <w:rPr>
          <w:rFonts w:hint="eastAsia" w:ascii="仿宋" w:hAnsi="仿宋" w:eastAsia="仿宋" w:cs="仿宋"/>
          <w:color w:val="000000"/>
          <w:szCs w:val="21"/>
        </w:rPr>
        <w:t xml:space="preserve">    1.采购内容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1067"/>
        <w:gridCol w:w="3133"/>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278" w:type="dxa"/>
            <w:shd w:val="clear" w:color="auto" w:fill="E0E0E0"/>
            <w:noWrap w:val="0"/>
            <w:vAlign w:val="center"/>
          </w:tcPr>
          <w:p>
            <w:pPr>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项目内容</w:t>
            </w:r>
          </w:p>
        </w:tc>
        <w:tc>
          <w:tcPr>
            <w:tcW w:w="1067" w:type="dxa"/>
            <w:shd w:val="clear" w:color="auto" w:fill="E0E0E0"/>
            <w:noWrap w:val="0"/>
            <w:vAlign w:val="center"/>
          </w:tcPr>
          <w:p>
            <w:pPr>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类 别</w:t>
            </w:r>
          </w:p>
        </w:tc>
        <w:tc>
          <w:tcPr>
            <w:tcW w:w="3133" w:type="dxa"/>
            <w:shd w:val="clear" w:color="auto" w:fill="E0E0E0"/>
            <w:noWrap w:val="0"/>
            <w:vAlign w:val="center"/>
          </w:tcPr>
          <w:p>
            <w:pPr>
              <w:spacing w:line="360" w:lineRule="auto"/>
              <w:jc w:val="center"/>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完工期</w:t>
            </w:r>
          </w:p>
        </w:tc>
        <w:tc>
          <w:tcPr>
            <w:tcW w:w="2905" w:type="dxa"/>
            <w:shd w:val="clear" w:color="auto" w:fill="E0E0E0"/>
            <w:noWrap w:val="0"/>
            <w:vAlign w:val="center"/>
          </w:tcPr>
          <w:p>
            <w:pPr>
              <w:spacing w:line="360" w:lineRule="auto"/>
              <w:jc w:val="center"/>
              <w:rPr>
                <w:rFonts w:hint="eastAsia" w:ascii="仿宋" w:hAnsi="仿宋" w:eastAsia="仿宋" w:cs="仿宋"/>
                <w:b/>
                <w:color w:val="000000"/>
                <w:sz w:val="24"/>
                <w:szCs w:val="24"/>
              </w:rPr>
            </w:pPr>
            <w:r>
              <w:rPr>
                <w:rFonts w:hint="eastAsia" w:ascii="仿宋" w:hAnsi="仿宋" w:eastAsia="仿宋" w:cs="仿宋"/>
                <w:b/>
                <w:bCs/>
                <w:sz w:val="24"/>
                <w:szCs w:val="24"/>
              </w:rPr>
              <w:t>★</w:t>
            </w:r>
            <w:r>
              <w:rPr>
                <w:rFonts w:hint="eastAsia" w:ascii="仿宋" w:hAnsi="仿宋" w:eastAsia="仿宋" w:cs="仿宋"/>
                <w:b/>
                <w:color w:val="000000"/>
                <w:sz w:val="24"/>
                <w:szCs w:val="24"/>
                <w:lang w:eastAsia="zh-CN"/>
              </w:rPr>
              <w:t>最高限价</w:t>
            </w:r>
            <w:r>
              <w:rPr>
                <w:rFonts w:hint="eastAsia" w:ascii="仿宋" w:hAnsi="仿宋" w:eastAsia="仿宋" w:cs="仿宋"/>
                <w:b/>
                <w:color w:val="000000"/>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278" w:type="dxa"/>
            <w:noWrap w:val="0"/>
            <w:vAlign w:val="center"/>
          </w:tcPr>
          <w:p>
            <w:pPr>
              <w:tabs>
                <w:tab w:val="left" w:pos="360"/>
              </w:tabs>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b/>
                <w:bCs/>
                <w:sz w:val="24"/>
                <w:szCs w:val="24"/>
              </w:rPr>
              <w:t>★</w:t>
            </w:r>
            <w:r>
              <w:rPr>
                <w:rFonts w:hint="eastAsia" w:ascii="仿宋" w:hAnsi="仿宋" w:eastAsia="仿宋" w:cs="仿宋"/>
                <w:sz w:val="24"/>
                <w:szCs w:val="24"/>
              </w:rPr>
              <w:t>总院负二层装修改造（含电梯）</w:t>
            </w:r>
          </w:p>
        </w:tc>
        <w:tc>
          <w:tcPr>
            <w:tcW w:w="1067" w:type="dxa"/>
            <w:noWrap w:val="0"/>
            <w:vAlign w:val="center"/>
          </w:tcPr>
          <w:p>
            <w:pPr>
              <w:tabs>
                <w:tab w:val="left" w:pos="360"/>
              </w:tabs>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工程</w:t>
            </w:r>
            <w:r>
              <w:rPr>
                <w:rFonts w:hint="eastAsia" w:ascii="仿宋" w:hAnsi="仿宋" w:eastAsia="仿宋" w:cs="仿宋"/>
                <w:color w:val="000000"/>
                <w:sz w:val="24"/>
                <w:szCs w:val="24"/>
              </w:rPr>
              <w:t>类</w:t>
            </w:r>
          </w:p>
        </w:tc>
        <w:tc>
          <w:tcPr>
            <w:tcW w:w="3133" w:type="dxa"/>
            <w:noWrap w:val="0"/>
            <w:vAlign w:val="center"/>
          </w:tcPr>
          <w:p>
            <w:pPr>
              <w:tabs>
                <w:tab w:val="left" w:pos="360"/>
              </w:tabs>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kern w:val="0"/>
                <w:sz w:val="24"/>
                <w:szCs w:val="24"/>
              </w:rPr>
              <w:t>合同签定后开始计算（以发包方的正式开工令为准）施工总期：</w:t>
            </w:r>
            <w:r>
              <w:rPr>
                <w:rFonts w:hint="eastAsia" w:ascii="仿宋" w:hAnsi="仿宋" w:eastAsia="仿宋" w:cs="仿宋"/>
                <w:kern w:val="0"/>
                <w:sz w:val="24"/>
                <w:szCs w:val="24"/>
                <w:u w:val="single"/>
              </w:rPr>
              <w:t xml:space="preserve"> 90 </w:t>
            </w:r>
            <w:r>
              <w:rPr>
                <w:rFonts w:hint="eastAsia" w:ascii="仿宋" w:hAnsi="仿宋" w:eastAsia="仿宋" w:cs="仿宋"/>
                <w:kern w:val="0"/>
                <w:sz w:val="24"/>
                <w:szCs w:val="24"/>
              </w:rPr>
              <w:t>日历天</w:t>
            </w:r>
          </w:p>
        </w:tc>
        <w:tc>
          <w:tcPr>
            <w:tcW w:w="2905" w:type="dxa"/>
            <w:noWrap w:val="0"/>
            <w:vAlign w:val="center"/>
          </w:tcPr>
          <w:p>
            <w:pPr>
              <w:tabs>
                <w:tab w:val="left" w:pos="360"/>
              </w:tabs>
              <w:spacing w:line="360" w:lineRule="auto"/>
              <w:jc w:val="center"/>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67.00万元</w:t>
            </w:r>
          </w:p>
          <w:p>
            <w:pPr>
              <w:tabs>
                <w:tab w:val="left" w:pos="360"/>
              </w:tabs>
              <w:spacing w:line="360" w:lineRule="auto"/>
              <w:jc w:val="center"/>
              <w:rPr>
                <w:rFonts w:hint="eastAsia" w:ascii="仿宋" w:hAnsi="仿宋" w:eastAsia="仿宋" w:cs="仿宋"/>
                <w:bCs/>
                <w:color w:val="000000"/>
                <w:sz w:val="24"/>
                <w:szCs w:val="24"/>
              </w:rPr>
            </w:pPr>
            <w:r>
              <w:rPr>
                <w:rFonts w:hint="eastAsia" w:ascii="仿宋" w:hAnsi="仿宋" w:eastAsia="仿宋" w:cs="仿宋"/>
                <w:b/>
                <w:bCs w:val="0"/>
                <w:color w:val="000000"/>
                <w:sz w:val="24"/>
                <w:szCs w:val="24"/>
              </w:rPr>
              <w:t>投标报价超出最高限价投标无效</w:t>
            </w:r>
          </w:p>
        </w:tc>
      </w:tr>
    </w:tbl>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注：</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应对本项目进行整体投标，不允许只对其中部分内容进行投标，任何只对其中一部分内容进行的响应都被视为无效响应。</w:t>
      </w:r>
    </w:p>
    <w:p>
      <w:pPr>
        <w:autoSpaceDE w:val="0"/>
        <w:autoSpaceDN w:val="0"/>
        <w:adjustRightInd w:val="0"/>
        <w:snapToGrid w:val="0"/>
        <w:spacing w:line="336" w:lineRule="auto"/>
        <w:ind w:firstLine="484" w:firstLineChars="202"/>
        <w:jc w:val="left"/>
        <w:rPr>
          <w:rFonts w:hint="eastAsia" w:ascii="仿宋" w:hAnsi="仿宋" w:eastAsia="仿宋" w:cs="仿宋"/>
          <w:color w:val="000000"/>
          <w:szCs w:val="21"/>
        </w:rPr>
      </w:pPr>
    </w:p>
    <w:p>
      <w:pPr>
        <w:autoSpaceDE w:val="0"/>
        <w:autoSpaceDN w:val="0"/>
        <w:adjustRightInd w:val="0"/>
        <w:spacing w:line="336" w:lineRule="auto"/>
        <w:ind w:firstLine="482" w:firstLineChars="200"/>
        <w:jc w:val="left"/>
        <w:rPr>
          <w:rFonts w:hint="eastAsia" w:ascii="仿宋" w:hAnsi="仿宋" w:eastAsia="仿宋" w:cs="仿宋"/>
          <w:b/>
          <w:bCs/>
          <w:color w:val="000000"/>
          <w:szCs w:val="21"/>
          <w:lang w:val="zh-CN"/>
        </w:rPr>
      </w:pPr>
      <w:r>
        <w:rPr>
          <w:rFonts w:hint="eastAsia" w:ascii="仿宋" w:hAnsi="仿宋" w:eastAsia="仿宋" w:cs="仿宋"/>
          <w:b/>
          <w:bCs/>
          <w:color w:val="000000"/>
          <w:szCs w:val="21"/>
          <w:lang w:val="zh-CN"/>
        </w:rPr>
        <w:t>五、合格的供应商：</w:t>
      </w:r>
    </w:p>
    <w:p>
      <w:pPr>
        <w:autoSpaceDE w:val="0"/>
        <w:autoSpaceDN w:val="0"/>
        <w:adjustRightInd w:val="0"/>
        <w:spacing w:line="336" w:lineRule="auto"/>
        <w:ind w:firstLine="480" w:firstLineChars="200"/>
        <w:jc w:val="left"/>
        <w:rPr>
          <w:rFonts w:hint="eastAsia"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color w:val="000000"/>
        </w:rPr>
        <w:t xml:space="preserve"> </w:t>
      </w:r>
      <w:r>
        <w:rPr>
          <w:rFonts w:hint="eastAsia" w:ascii="仿宋" w:hAnsi="仿宋" w:eastAsia="仿宋" w:cs="仿宋"/>
          <w:color w:val="000000"/>
          <w:szCs w:val="21"/>
        </w:rPr>
        <w:t>具备《中华人民共和国政府采购法》第二十二条资格条件；</w:t>
      </w:r>
    </w:p>
    <w:p>
      <w:pPr>
        <w:autoSpaceDE w:val="0"/>
        <w:autoSpaceDN w:val="0"/>
        <w:adjustRightInd w:val="0"/>
        <w:spacing w:line="336" w:lineRule="auto"/>
        <w:ind w:firstLine="480" w:firstLineChars="200"/>
        <w:jc w:val="left"/>
        <w:rPr>
          <w:rFonts w:hint="eastAsia"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color w:val="000000"/>
        </w:rPr>
        <w:t xml:space="preserve"> </w:t>
      </w:r>
      <w:r>
        <w:rPr>
          <w:rFonts w:hint="eastAsia" w:ascii="仿宋" w:hAnsi="仿宋" w:eastAsia="仿宋" w:cs="仿宋"/>
          <w:color w:val="000000"/>
          <w:szCs w:val="21"/>
          <w:lang w:eastAsia="zh-CN"/>
        </w:rPr>
        <w:t>供应商</w:t>
      </w:r>
      <w:r>
        <w:rPr>
          <w:rFonts w:hint="eastAsia" w:ascii="仿宋" w:hAnsi="仿宋" w:eastAsia="仿宋" w:cs="仿宋"/>
          <w:color w:val="000000"/>
          <w:szCs w:val="21"/>
        </w:rPr>
        <w:t>必须是具有独立承担民事责任能力的中华人民共和国境内注册的法人或其他组织；</w:t>
      </w:r>
    </w:p>
    <w:p>
      <w:pPr>
        <w:autoSpaceDE w:val="0"/>
        <w:autoSpaceDN w:val="0"/>
        <w:adjustRightInd w:val="0"/>
        <w:spacing w:line="336" w:lineRule="auto"/>
        <w:ind w:firstLine="480" w:firstLineChars="200"/>
        <w:jc w:val="left"/>
        <w:rPr>
          <w:rFonts w:hint="eastAsia"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bCs/>
        </w:rPr>
        <w:t>具有承接本工程所需的建筑工程（或房屋建筑工程）施工总承包资质二级以上（含二级）或建筑装修装饰工程专业承包资质一级或在有效期内的建筑装饰装修工程设计与施工资质一级；</w:t>
      </w:r>
    </w:p>
    <w:p>
      <w:pPr>
        <w:autoSpaceDE w:val="0"/>
        <w:autoSpaceDN w:val="0"/>
        <w:adjustRightInd w:val="0"/>
        <w:spacing w:line="336" w:lineRule="auto"/>
        <w:ind w:firstLine="480" w:firstLineChars="20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4.</w:t>
      </w:r>
      <w:r>
        <w:rPr>
          <w:rFonts w:hint="eastAsia" w:ascii="仿宋" w:hAnsi="仿宋" w:eastAsia="仿宋" w:cs="仿宋"/>
          <w:bCs/>
          <w:szCs w:val="20"/>
        </w:rPr>
        <w:t>具有建设行政主管部门颁发的有效《安全生产许可证》；</w:t>
      </w:r>
      <w:r>
        <w:rPr>
          <w:rFonts w:hint="eastAsia" w:ascii="仿宋" w:hAnsi="仿宋" w:eastAsia="仿宋" w:cs="仿宋"/>
          <w:color w:val="000000"/>
          <w:szCs w:val="21"/>
        </w:rPr>
        <w:t xml:space="preserve"> </w:t>
      </w:r>
    </w:p>
    <w:p>
      <w:pPr>
        <w:autoSpaceDE w:val="0"/>
        <w:autoSpaceDN w:val="0"/>
        <w:adjustRightInd w:val="0"/>
        <w:spacing w:line="336" w:lineRule="auto"/>
        <w:ind w:firstLine="480" w:firstLineChars="20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5</w:t>
      </w:r>
      <w:r>
        <w:rPr>
          <w:rFonts w:hint="eastAsia" w:ascii="仿宋" w:hAnsi="仿宋" w:eastAsia="仿宋" w:cs="仿宋"/>
          <w:color w:val="000000"/>
          <w:szCs w:val="21"/>
        </w:rPr>
        <w:t>.项目经理资质要求：</w:t>
      </w:r>
    </w:p>
    <w:p>
      <w:pPr>
        <w:autoSpaceDE w:val="0"/>
        <w:autoSpaceDN w:val="0"/>
        <w:adjustRightInd w:val="0"/>
        <w:spacing w:line="336" w:lineRule="auto"/>
        <w:ind w:firstLine="480" w:firstLineChars="20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5</w:t>
      </w:r>
      <w:r>
        <w:rPr>
          <w:rFonts w:hint="eastAsia" w:ascii="仿宋" w:hAnsi="仿宋" w:eastAsia="仿宋" w:cs="仿宋"/>
          <w:color w:val="000000"/>
          <w:szCs w:val="21"/>
        </w:rPr>
        <w:t>.1对拟派项目负责人的资格要求：具备注册于供应商本单位的建筑工程专业二级（或以上级）注册建造师执业资格证书（在广东省外注册的建造师必须是一级建造师；在广东省内注册的二级建造师可提供“广东省二级注册建造师、二级注册结构工程师、二级注册建筑师注册管理信息系统”的个人详细信息网页打印件），并持有有效的《安全生产考核合格证（B证）》（广东省内供应商可提供“广东省建筑施工企业管理人员安全生产考核信息系统”的证书查询信息网页打印件）。拟派项目负责人没有在其他在建项目中担任项目负责人。</w:t>
      </w:r>
    </w:p>
    <w:p>
      <w:pPr>
        <w:autoSpaceDE w:val="0"/>
        <w:autoSpaceDN w:val="0"/>
        <w:adjustRightInd w:val="0"/>
        <w:spacing w:line="336" w:lineRule="auto"/>
        <w:ind w:firstLine="480" w:firstLineChars="20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6</w:t>
      </w:r>
      <w:r>
        <w:rPr>
          <w:rFonts w:hint="eastAsia" w:ascii="仿宋" w:hAnsi="仿宋" w:eastAsia="仿宋" w:cs="仿宋"/>
          <w:color w:val="000000"/>
          <w:szCs w:val="21"/>
        </w:rPr>
        <w:t>.专职安全人员须具有《安全生产考核合格证（C证）》（广东省内供应商可提供“广东省建筑施工企业管理人员安全生产考核信息系统”的证书查询信息网页打印件），且为供应商在职人员。</w:t>
      </w:r>
      <w:r>
        <w:rPr>
          <w:rFonts w:hint="eastAsia" w:ascii="仿宋" w:hAnsi="仿宋" w:eastAsia="仿宋" w:cs="仿宋"/>
          <w:bCs/>
          <w:szCs w:val="20"/>
        </w:rPr>
        <w:t>（项目负责人和专职安全员不得同为一个人）</w:t>
      </w:r>
    </w:p>
    <w:p>
      <w:pPr>
        <w:autoSpaceDE w:val="0"/>
        <w:autoSpaceDN w:val="0"/>
        <w:adjustRightInd w:val="0"/>
        <w:spacing w:line="336" w:lineRule="auto"/>
        <w:ind w:firstLine="480" w:firstLineChars="20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7</w:t>
      </w:r>
      <w:r>
        <w:rPr>
          <w:rFonts w:hint="eastAsia" w:ascii="仿宋" w:hAnsi="仿宋" w:eastAsia="仿宋" w:cs="仿宋"/>
          <w:color w:val="000000"/>
          <w:szCs w:val="21"/>
        </w:rPr>
        <w:t>.《公平竞争承诺书》原件；</w:t>
      </w:r>
    </w:p>
    <w:p>
      <w:pPr>
        <w:autoSpaceDE w:val="0"/>
        <w:autoSpaceDN w:val="0"/>
        <w:adjustRightInd w:val="0"/>
        <w:spacing w:line="336" w:lineRule="auto"/>
        <w:ind w:firstLine="480" w:firstLineChars="20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8</w:t>
      </w:r>
      <w:r>
        <w:rPr>
          <w:rFonts w:hint="eastAsia" w:ascii="仿宋" w:hAnsi="仿宋" w:eastAsia="仿宋" w:cs="仿宋"/>
          <w:color w:val="000000"/>
          <w:szCs w:val="21"/>
        </w:rPr>
        <w:t>.单位负责人为同一人或</w:t>
      </w:r>
      <w:r>
        <w:rPr>
          <w:rFonts w:hint="eastAsia" w:ascii="仿宋" w:hAnsi="仿宋" w:eastAsia="仿宋" w:cs="仿宋"/>
          <w:color w:val="000000"/>
          <w:szCs w:val="21"/>
          <w:lang w:val="en-US" w:eastAsia="zh-CN"/>
        </w:rPr>
        <w:t>同一</w:t>
      </w:r>
      <w:r>
        <w:rPr>
          <w:rFonts w:hint="eastAsia" w:ascii="仿宋" w:hAnsi="仿宋" w:eastAsia="仿宋" w:cs="仿宋"/>
          <w:color w:val="000000"/>
          <w:szCs w:val="21"/>
        </w:rPr>
        <w:t>关系的、彼此的经营者、董事会（或同类管理机构）成员属于直系亲属或配偶关系的、法定代表人或单位负责人为同一人或者存在控股、管理关系的不同供应商，不得参加同一项目的投标；</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提供声明函</w:t>
      </w:r>
      <w:r>
        <w:rPr>
          <w:rFonts w:hint="eastAsia" w:ascii="仿宋" w:hAnsi="仿宋" w:eastAsia="仿宋" w:cs="仿宋"/>
          <w:color w:val="000000"/>
          <w:szCs w:val="21"/>
          <w:lang w:eastAsia="zh-CN"/>
        </w:rPr>
        <w:t>）</w:t>
      </w:r>
      <w:r>
        <w:rPr>
          <w:rFonts w:hint="eastAsia" w:ascii="仿宋" w:hAnsi="仿宋" w:eastAsia="仿宋" w:cs="仿宋"/>
          <w:color w:val="000000"/>
          <w:szCs w:val="21"/>
        </w:rPr>
        <w:t xml:space="preserve"> </w:t>
      </w:r>
    </w:p>
    <w:p>
      <w:pPr>
        <w:autoSpaceDE w:val="0"/>
        <w:autoSpaceDN w:val="0"/>
        <w:adjustRightInd w:val="0"/>
        <w:spacing w:line="336" w:lineRule="auto"/>
        <w:ind w:firstLine="480" w:firstLineChars="200"/>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9.</w:t>
      </w:r>
      <w:r>
        <w:rPr>
          <w:rFonts w:hint="eastAsia" w:ascii="仿宋" w:hAnsi="仿宋" w:eastAsia="仿宋" w:cs="仿宋"/>
          <w:bCs/>
        </w:rPr>
        <w:t>为招标项目提供整体设计、规范编制或者项目管理、监理、检测等服务的</w:t>
      </w:r>
      <w:r>
        <w:rPr>
          <w:rFonts w:hint="eastAsia" w:ascii="仿宋" w:hAnsi="仿宋" w:eastAsia="仿宋" w:cs="仿宋"/>
          <w:bCs/>
          <w:lang w:eastAsia="zh-CN"/>
        </w:rPr>
        <w:t>供应商</w:t>
      </w:r>
      <w:r>
        <w:rPr>
          <w:rFonts w:hint="eastAsia" w:ascii="仿宋" w:hAnsi="仿宋" w:eastAsia="仿宋" w:cs="仿宋"/>
          <w:bCs/>
        </w:rPr>
        <w:t>及其附属机构，不得再参加本项目投标</w:t>
      </w:r>
      <w:r>
        <w:rPr>
          <w:rFonts w:hint="eastAsia" w:ascii="仿宋" w:hAnsi="仿宋" w:eastAsia="仿宋" w:cs="仿宋"/>
          <w:bCs/>
          <w:lang w:eastAsia="zh-CN"/>
        </w:rPr>
        <w:t>；</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提供声明函</w:t>
      </w:r>
      <w:r>
        <w:rPr>
          <w:rFonts w:hint="eastAsia" w:ascii="仿宋" w:hAnsi="仿宋" w:eastAsia="仿宋" w:cs="仿宋"/>
          <w:color w:val="000000"/>
          <w:szCs w:val="21"/>
          <w:lang w:eastAsia="zh-CN"/>
        </w:rPr>
        <w:t>）</w:t>
      </w:r>
    </w:p>
    <w:p>
      <w:pPr>
        <w:autoSpaceDE w:val="0"/>
        <w:autoSpaceDN w:val="0"/>
        <w:adjustRightInd w:val="0"/>
        <w:spacing w:line="336" w:lineRule="auto"/>
        <w:ind w:firstLine="480" w:firstLineChars="200"/>
        <w:jc w:val="left"/>
        <w:rPr>
          <w:rFonts w:hint="eastAsia" w:ascii="仿宋" w:hAnsi="仿宋" w:eastAsia="仿宋" w:cs="仿宋"/>
          <w:color w:val="000000"/>
          <w:szCs w:val="21"/>
          <w:lang w:val="en-US" w:eastAsia="zh-CN"/>
        </w:rPr>
      </w:pPr>
      <w:r>
        <w:rPr>
          <w:rFonts w:hint="eastAsia" w:ascii="仿宋" w:hAnsi="仿宋" w:eastAsia="仿宋" w:cs="仿宋"/>
          <w:bCs/>
          <w:color w:val="000000"/>
          <w:lang w:val="en-US" w:eastAsia="zh-CN"/>
        </w:rPr>
        <w:t>10.</w:t>
      </w:r>
      <w:r>
        <w:rPr>
          <w:rFonts w:hint="eastAsia" w:ascii="仿宋" w:hAnsi="仿宋" w:eastAsia="仿宋" w:cs="仿宋"/>
          <w:bCs/>
          <w:color w:val="000000"/>
        </w:rPr>
        <w:t>项目招标公告前三年内与</w:t>
      </w:r>
      <w:r>
        <w:rPr>
          <w:rFonts w:hint="eastAsia" w:ascii="仿宋" w:hAnsi="仿宋" w:eastAsia="仿宋" w:cs="仿宋"/>
          <w:bCs/>
        </w:rPr>
        <w:t>招标</w:t>
      </w:r>
      <w:r>
        <w:rPr>
          <w:rFonts w:hint="eastAsia" w:ascii="仿宋" w:hAnsi="仿宋" w:eastAsia="仿宋" w:cs="仿宋"/>
          <w:bCs/>
          <w:color w:val="000000"/>
        </w:rPr>
        <w:t>人在履约过程中发生合同纠纷（包括但不限于：出现诚信、逾期供货、供货数量、质量存在问题等）以及存在诉讼或仲裁法律纠纷的供应商，不接受参与本次项目的投标。（以招标人出具给招标代理机构的证明材料为准）</w:t>
      </w:r>
    </w:p>
    <w:p>
      <w:pPr>
        <w:autoSpaceDE w:val="0"/>
        <w:autoSpaceDN w:val="0"/>
        <w:adjustRightInd w:val="0"/>
        <w:spacing w:line="336" w:lineRule="auto"/>
        <w:ind w:firstLine="480" w:firstLineChars="200"/>
        <w:jc w:val="left"/>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11</w:t>
      </w:r>
      <w:r>
        <w:rPr>
          <w:rFonts w:hint="eastAsia" w:ascii="仿宋" w:hAnsi="仿宋" w:eastAsia="仿宋" w:cs="仿宋"/>
          <w:color w:val="000000"/>
          <w:szCs w:val="21"/>
        </w:rPr>
        <w:t>.</w:t>
      </w:r>
      <w:r>
        <w:rPr>
          <w:rFonts w:hint="eastAsia" w:ascii="仿宋" w:hAnsi="仿宋" w:eastAsia="仿宋" w:cs="仿宋"/>
          <w:color w:val="000000"/>
        </w:rPr>
        <w:t xml:space="preserve"> </w:t>
      </w:r>
      <w:r>
        <w:rPr>
          <w:rFonts w:hint="eastAsia" w:ascii="仿宋" w:hAnsi="仿宋" w:eastAsia="仿宋" w:cs="仿宋"/>
          <w:color w:val="auto"/>
          <w:kern w:val="0"/>
          <w:sz w:val="24"/>
          <w:szCs w:val="24"/>
          <w:highlight w:val="none"/>
        </w:rPr>
        <w:t>本项目</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未被列入“信用中国”网站(www.creditchina.gov.cn)以下情形之一：①记录失信被执行人；②重大税收违法案件当事人名单；③政府采购严重违法失信行为。同时，在中国政府采购网(www.ccgp.gov.cn)“政府采购严重违法失信行为记录名单”中查询没有处于禁止参加政府采购活动的记录名单。（1、由采购人或采购代理机构于投标截止日在上述网站进行查询，同时对信息查询记录和证据截图或下载存档；2、若分公司投标：投标人为非独立法人（即由合法法人依法建立的分公司），除了对投标人进行信息查询外，同时对总公司的信息查询记录和证据截图或下载存档）</w:t>
      </w:r>
      <w:r>
        <w:rPr>
          <w:rFonts w:hint="eastAsia" w:ascii="仿宋" w:hAnsi="仿宋" w:eastAsia="仿宋" w:cs="仿宋"/>
          <w:color w:val="auto"/>
          <w:kern w:val="0"/>
          <w:sz w:val="24"/>
          <w:szCs w:val="24"/>
          <w:highlight w:val="none"/>
          <w:lang w:eastAsia="zh-CN"/>
        </w:rPr>
        <w:t>；</w:t>
      </w:r>
    </w:p>
    <w:p>
      <w:pPr>
        <w:autoSpaceDE w:val="0"/>
        <w:autoSpaceDN w:val="0"/>
        <w:adjustRightInd w:val="0"/>
        <w:spacing w:line="336" w:lineRule="auto"/>
        <w:ind w:left="163" w:leftChars="68" w:firstLine="259" w:firstLineChars="108"/>
        <w:jc w:val="left"/>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12</w:t>
      </w:r>
      <w:r>
        <w:rPr>
          <w:rFonts w:hint="eastAsia" w:ascii="仿宋" w:hAnsi="仿宋" w:eastAsia="仿宋" w:cs="仿宋"/>
          <w:color w:val="000000"/>
          <w:szCs w:val="21"/>
        </w:rPr>
        <w:t>.本项目不接受联合体投标；</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提供声明函</w:t>
      </w:r>
      <w:r>
        <w:rPr>
          <w:rFonts w:hint="eastAsia" w:ascii="仿宋" w:hAnsi="仿宋" w:eastAsia="仿宋" w:cs="仿宋"/>
          <w:color w:val="000000"/>
          <w:szCs w:val="21"/>
          <w:lang w:eastAsia="zh-CN"/>
        </w:rPr>
        <w:t>）</w:t>
      </w:r>
    </w:p>
    <w:p>
      <w:pPr>
        <w:autoSpaceDE w:val="0"/>
        <w:autoSpaceDN w:val="0"/>
        <w:adjustRightInd w:val="0"/>
        <w:spacing w:line="336" w:lineRule="auto"/>
        <w:ind w:left="163" w:leftChars="68" w:firstLine="259" w:firstLineChars="108"/>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13</w:t>
      </w:r>
      <w:r>
        <w:rPr>
          <w:rFonts w:hint="eastAsia" w:ascii="仿宋" w:hAnsi="仿宋" w:eastAsia="仿宋" w:cs="仿宋"/>
          <w:color w:val="000000"/>
          <w:szCs w:val="21"/>
        </w:rPr>
        <w:t>.采购代理机构只接受购买</w:t>
      </w:r>
      <w:r>
        <w:rPr>
          <w:rFonts w:hint="eastAsia" w:ascii="仿宋" w:hAnsi="仿宋" w:eastAsia="仿宋" w:cs="仿宋"/>
          <w:color w:val="000000"/>
          <w:szCs w:val="21"/>
          <w:lang w:eastAsia="zh-CN"/>
        </w:rPr>
        <w:t>本竞争性磋商文件</w:t>
      </w:r>
      <w:r>
        <w:rPr>
          <w:rFonts w:hint="eastAsia" w:ascii="仿宋" w:hAnsi="仿宋" w:eastAsia="仿宋" w:cs="仿宋"/>
          <w:color w:val="000000"/>
          <w:szCs w:val="21"/>
        </w:rPr>
        <w:t>供应商的投标。</w:t>
      </w:r>
    </w:p>
    <w:p>
      <w:pPr>
        <w:autoSpaceDE w:val="0"/>
        <w:autoSpaceDN w:val="0"/>
        <w:adjustRightInd w:val="0"/>
        <w:spacing w:line="336" w:lineRule="auto"/>
        <w:ind w:left="163" w:leftChars="68" w:firstLine="259" w:firstLineChars="108"/>
        <w:jc w:val="left"/>
        <w:rPr>
          <w:rFonts w:hint="eastAsia" w:ascii="仿宋" w:hAnsi="仿宋" w:eastAsia="仿宋" w:cs="仿宋"/>
          <w:color w:val="000000"/>
          <w:szCs w:val="21"/>
        </w:rPr>
      </w:pPr>
    </w:p>
    <w:p>
      <w:pPr>
        <w:autoSpaceDE w:val="0"/>
        <w:autoSpaceDN w:val="0"/>
        <w:adjustRightInd w:val="0"/>
        <w:spacing w:line="336" w:lineRule="auto"/>
        <w:ind w:left="163" w:leftChars="68" w:firstLine="259" w:firstLineChars="108"/>
        <w:jc w:val="left"/>
        <w:rPr>
          <w:rFonts w:hint="eastAsia" w:ascii="仿宋" w:hAnsi="仿宋" w:eastAsia="仿宋" w:cs="仿宋"/>
          <w:color w:val="000000"/>
          <w:szCs w:val="21"/>
        </w:rPr>
      </w:pPr>
      <w:r>
        <w:rPr>
          <w:rFonts w:hint="eastAsia" w:ascii="仿宋" w:hAnsi="仿宋" w:eastAsia="仿宋" w:cs="仿宋"/>
          <w:color w:val="000000"/>
          <w:szCs w:val="21"/>
        </w:rPr>
        <w:t>六、符合资格的</w:t>
      </w:r>
      <w:r>
        <w:rPr>
          <w:rFonts w:hint="eastAsia" w:ascii="仿宋" w:hAnsi="仿宋" w:eastAsia="仿宋" w:cs="仿宋"/>
          <w:color w:val="000000"/>
          <w:szCs w:val="21"/>
          <w:lang w:eastAsia="zh-CN"/>
        </w:rPr>
        <w:t>供应商</w:t>
      </w:r>
      <w:r>
        <w:rPr>
          <w:rFonts w:hint="eastAsia" w:ascii="仿宋" w:hAnsi="仿宋" w:eastAsia="仿宋" w:cs="仿宋"/>
          <w:color w:val="000000"/>
          <w:szCs w:val="21"/>
        </w:rPr>
        <w:t>应当在201</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年</w:t>
      </w:r>
      <w:r>
        <w:rPr>
          <w:rFonts w:hint="eastAsia" w:ascii="仿宋" w:hAnsi="仿宋" w:eastAsia="仿宋" w:cs="仿宋"/>
          <w:color w:val="000000"/>
          <w:szCs w:val="21"/>
          <w:u w:val="single"/>
          <w:lang w:val="en-US" w:eastAsia="zh-CN"/>
        </w:rPr>
        <w:t xml:space="preserve"> 12 </w:t>
      </w:r>
      <w:r>
        <w:rPr>
          <w:rFonts w:hint="eastAsia" w:ascii="仿宋" w:hAnsi="仿宋" w:eastAsia="仿宋" w:cs="仿宋"/>
          <w:color w:val="000000"/>
          <w:szCs w:val="21"/>
        </w:rPr>
        <w:t>月</w:t>
      </w:r>
      <w:r>
        <w:rPr>
          <w:rFonts w:hint="eastAsia" w:ascii="仿宋" w:hAnsi="仿宋" w:eastAsia="仿宋" w:cs="仿宋"/>
          <w:color w:val="000000"/>
          <w:szCs w:val="21"/>
          <w:u w:val="single"/>
          <w:lang w:val="en-US" w:eastAsia="zh-CN"/>
        </w:rPr>
        <w:t xml:space="preserve"> 17 </w:t>
      </w:r>
      <w:r>
        <w:rPr>
          <w:rFonts w:hint="eastAsia" w:ascii="仿宋" w:hAnsi="仿宋" w:eastAsia="仿宋" w:cs="仿宋"/>
          <w:color w:val="000000"/>
          <w:szCs w:val="21"/>
        </w:rPr>
        <w:t>日起至201</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年</w:t>
      </w:r>
      <w:r>
        <w:rPr>
          <w:rFonts w:hint="eastAsia" w:ascii="仿宋" w:hAnsi="仿宋" w:eastAsia="仿宋" w:cs="仿宋"/>
          <w:color w:val="000000"/>
          <w:szCs w:val="21"/>
          <w:u w:val="single"/>
          <w:lang w:val="en-US" w:eastAsia="zh-CN"/>
        </w:rPr>
        <w:t xml:space="preserve"> 12 </w:t>
      </w:r>
      <w:r>
        <w:rPr>
          <w:rFonts w:hint="eastAsia" w:ascii="仿宋" w:hAnsi="仿宋" w:eastAsia="仿宋" w:cs="仿宋"/>
          <w:color w:val="000000"/>
          <w:szCs w:val="21"/>
        </w:rPr>
        <w:t>月</w:t>
      </w:r>
      <w:r>
        <w:rPr>
          <w:rFonts w:hint="eastAsia" w:ascii="仿宋" w:hAnsi="仿宋" w:eastAsia="仿宋" w:cs="仿宋"/>
          <w:color w:val="000000"/>
          <w:szCs w:val="21"/>
          <w:u w:val="single"/>
          <w:lang w:val="en-US" w:eastAsia="zh-CN"/>
        </w:rPr>
        <w:t xml:space="preserve"> 23 </w:t>
      </w:r>
      <w:r>
        <w:rPr>
          <w:rFonts w:hint="eastAsia" w:ascii="仿宋" w:hAnsi="仿宋" w:eastAsia="仿宋" w:cs="仿宋"/>
          <w:color w:val="000000"/>
          <w:szCs w:val="21"/>
        </w:rPr>
        <w:t>日（办公时间内，法定节假日除外）到广东国利招标代理有限公司（详细地址：</w:t>
      </w:r>
      <w:r>
        <w:rPr>
          <w:rFonts w:hint="eastAsia" w:ascii="仿宋" w:hAnsi="仿宋" w:eastAsia="仿宋" w:cs="仿宋"/>
          <w:color w:val="000000"/>
          <w:szCs w:val="21"/>
          <w:lang w:eastAsia="zh-CN"/>
        </w:rPr>
        <w:t>广州市天河区珠江新城华强路9号保利克洛维中盈大厦24楼2402室</w:t>
      </w:r>
      <w:r>
        <w:rPr>
          <w:rFonts w:hint="eastAsia" w:ascii="仿宋" w:hAnsi="仿宋" w:eastAsia="仿宋" w:cs="仿宋"/>
          <w:color w:val="000000"/>
          <w:szCs w:val="21"/>
        </w:rPr>
        <w:t>）</w:t>
      </w:r>
      <w:r>
        <w:rPr>
          <w:rFonts w:hint="eastAsia" w:ascii="仿宋" w:hAnsi="仿宋" w:eastAsia="仿宋" w:cs="仿宋"/>
          <w:b/>
          <w:bCs/>
          <w:color w:val="000000"/>
          <w:szCs w:val="21"/>
          <w:u w:val="single"/>
        </w:rPr>
        <w:t>凭营业执照副本复印件、本招标公告合格</w:t>
      </w:r>
      <w:r>
        <w:rPr>
          <w:rFonts w:hint="eastAsia" w:ascii="仿宋" w:hAnsi="仿宋" w:eastAsia="仿宋" w:cs="仿宋"/>
          <w:b/>
          <w:bCs/>
          <w:color w:val="000000"/>
          <w:szCs w:val="21"/>
          <w:u w:val="single"/>
          <w:lang w:eastAsia="zh-CN"/>
        </w:rPr>
        <w:t>供应商</w:t>
      </w:r>
      <w:r>
        <w:rPr>
          <w:rFonts w:hint="eastAsia" w:ascii="仿宋" w:hAnsi="仿宋" w:eastAsia="仿宋" w:cs="仿宋"/>
          <w:b/>
          <w:bCs/>
          <w:color w:val="000000"/>
          <w:szCs w:val="21"/>
          <w:u w:val="single"/>
        </w:rPr>
        <w:t>条件的证明文件（复印件加盖公章）以及《公平竞争承诺书》原件、法定代表人证明书与授权委托书，法定代表人身份证原件。（所有复印件须注明“与原件相符”并加盖公章，并提供复印件的原件购买采购文件现场核对）</w:t>
      </w:r>
      <w:r>
        <w:rPr>
          <w:rFonts w:hint="eastAsia" w:ascii="仿宋" w:hAnsi="仿宋" w:eastAsia="仿宋" w:cs="仿宋"/>
          <w:color w:val="000000"/>
          <w:szCs w:val="21"/>
        </w:rPr>
        <w:t>购买</w:t>
      </w:r>
      <w:r>
        <w:rPr>
          <w:rFonts w:hint="eastAsia" w:ascii="仿宋" w:hAnsi="仿宋" w:eastAsia="仿宋" w:cs="仿宋"/>
          <w:color w:val="000000"/>
          <w:szCs w:val="21"/>
          <w:lang w:eastAsia="zh-CN"/>
        </w:rPr>
        <w:t>竞争性磋商文件</w:t>
      </w:r>
      <w:r>
        <w:rPr>
          <w:rFonts w:hint="eastAsia" w:ascii="仿宋" w:hAnsi="仿宋" w:eastAsia="仿宋" w:cs="仿宋"/>
          <w:color w:val="000000"/>
          <w:szCs w:val="21"/>
        </w:rPr>
        <w:t>，</w:t>
      </w:r>
      <w:r>
        <w:rPr>
          <w:rFonts w:hint="eastAsia" w:ascii="仿宋" w:hAnsi="仿宋" w:eastAsia="仿宋" w:cs="仿宋"/>
          <w:color w:val="000000"/>
          <w:szCs w:val="21"/>
          <w:lang w:eastAsia="zh-CN"/>
        </w:rPr>
        <w:t>竞争性磋商文件</w:t>
      </w:r>
      <w:r>
        <w:rPr>
          <w:rFonts w:hint="eastAsia" w:ascii="仿宋" w:hAnsi="仿宋" w:eastAsia="仿宋" w:cs="仿宋"/>
          <w:color w:val="000000"/>
          <w:szCs w:val="21"/>
        </w:rPr>
        <w:t>每套售价￥</w:t>
      </w:r>
      <w:r>
        <w:rPr>
          <w:rFonts w:hint="eastAsia" w:ascii="仿宋" w:hAnsi="仿宋" w:eastAsia="仿宋" w:cs="仿宋"/>
          <w:color w:val="000000"/>
          <w:szCs w:val="21"/>
          <w:lang w:val="en-US" w:eastAsia="zh-CN"/>
        </w:rPr>
        <w:t>500</w:t>
      </w:r>
      <w:r>
        <w:rPr>
          <w:rFonts w:hint="eastAsia" w:ascii="仿宋" w:hAnsi="仿宋" w:eastAsia="仿宋" w:cs="仿宋"/>
          <w:color w:val="000000"/>
          <w:szCs w:val="21"/>
        </w:rPr>
        <w:t>.00元，售后不退。只接受通过以上方式正式获取</w:t>
      </w:r>
      <w:r>
        <w:rPr>
          <w:rFonts w:hint="eastAsia" w:ascii="仿宋" w:hAnsi="仿宋" w:eastAsia="仿宋" w:cs="仿宋"/>
          <w:color w:val="000000"/>
          <w:szCs w:val="21"/>
          <w:lang w:eastAsia="zh-CN"/>
        </w:rPr>
        <w:t>竞争性磋商文件</w:t>
      </w:r>
      <w:r>
        <w:rPr>
          <w:rFonts w:hint="eastAsia" w:ascii="仿宋" w:hAnsi="仿宋" w:eastAsia="仿宋" w:cs="仿宋"/>
          <w:color w:val="000000"/>
          <w:szCs w:val="21"/>
        </w:rPr>
        <w:t>的</w:t>
      </w:r>
      <w:r>
        <w:rPr>
          <w:rFonts w:hint="eastAsia" w:ascii="仿宋" w:hAnsi="仿宋" w:eastAsia="仿宋" w:cs="仿宋"/>
          <w:color w:val="000000"/>
          <w:szCs w:val="21"/>
          <w:lang w:eastAsia="zh-CN"/>
        </w:rPr>
        <w:t>供应商</w:t>
      </w:r>
      <w:r>
        <w:rPr>
          <w:rFonts w:hint="eastAsia" w:ascii="仿宋" w:hAnsi="仿宋" w:eastAsia="仿宋" w:cs="仿宋"/>
          <w:color w:val="000000"/>
          <w:szCs w:val="21"/>
        </w:rPr>
        <w:t xml:space="preserve">投标。  </w:t>
      </w:r>
    </w:p>
    <w:p>
      <w:pPr>
        <w:autoSpaceDE w:val="0"/>
        <w:autoSpaceDN w:val="0"/>
        <w:adjustRightInd w:val="0"/>
        <w:spacing w:line="336" w:lineRule="auto"/>
        <w:ind w:firstLine="504" w:firstLineChars="210"/>
        <w:jc w:val="left"/>
        <w:rPr>
          <w:rFonts w:hint="eastAsia" w:ascii="仿宋" w:hAnsi="仿宋" w:eastAsia="仿宋" w:cs="仿宋"/>
          <w:color w:val="000000"/>
          <w:szCs w:val="21"/>
        </w:rPr>
      </w:pPr>
      <w:r>
        <w:rPr>
          <w:rFonts w:hint="eastAsia" w:ascii="仿宋" w:hAnsi="仿宋" w:eastAsia="仿宋" w:cs="仿宋"/>
          <w:color w:val="000000"/>
          <w:szCs w:val="21"/>
        </w:rPr>
        <w:t>七、本项目不举行集中答疑会，</w:t>
      </w:r>
      <w:r>
        <w:rPr>
          <w:rFonts w:hint="eastAsia" w:ascii="仿宋" w:hAnsi="仿宋" w:eastAsia="仿宋" w:cs="仿宋"/>
          <w:color w:val="000000"/>
          <w:szCs w:val="21"/>
          <w:lang w:eastAsia="zh-CN"/>
        </w:rPr>
        <w:t>供应商</w:t>
      </w:r>
      <w:r>
        <w:rPr>
          <w:rFonts w:hint="eastAsia" w:ascii="仿宋" w:hAnsi="仿宋" w:eastAsia="仿宋" w:cs="仿宋"/>
          <w:color w:val="000000"/>
          <w:szCs w:val="21"/>
        </w:rPr>
        <w:t>如有疑问请以书面形式向招标代理机构咨询。</w:t>
      </w:r>
    </w:p>
    <w:p>
      <w:pPr>
        <w:autoSpaceDE w:val="0"/>
        <w:autoSpaceDN w:val="0"/>
        <w:adjustRightInd w:val="0"/>
        <w:spacing w:line="336" w:lineRule="auto"/>
        <w:ind w:firstLine="504" w:firstLineChars="210"/>
        <w:jc w:val="left"/>
        <w:rPr>
          <w:rFonts w:hint="eastAsia" w:ascii="仿宋" w:hAnsi="仿宋" w:eastAsia="仿宋" w:cs="仿宋"/>
          <w:color w:val="000000"/>
          <w:szCs w:val="21"/>
          <w:u w:val="single"/>
        </w:rPr>
      </w:pPr>
      <w:r>
        <w:rPr>
          <w:rFonts w:hint="eastAsia" w:ascii="仿宋" w:hAnsi="仿宋" w:eastAsia="仿宋" w:cs="仿宋"/>
          <w:color w:val="000000"/>
          <w:szCs w:val="21"/>
        </w:rPr>
        <w:t>八、磋商响应文件递交地点：</w:t>
      </w:r>
      <w:r>
        <w:rPr>
          <w:rFonts w:hint="eastAsia" w:ascii="仿宋" w:hAnsi="仿宋" w:eastAsia="仿宋" w:cs="仿宋"/>
          <w:color w:val="000000"/>
          <w:szCs w:val="21"/>
          <w:u w:val="single"/>
          <w:lang w:eastAsia="zh-CN"/>
        </w:rPr>
        <w:t>广州市天河区珠江新城华强路9号保利克洛维中盈大厦24楼2402室</w:t>
      </w:r>
      <w:r>
        <w:rPr>
          <w:rFonts w:hint="eastAsia" w:ascii="仿宋" w:hAnsi="仿宋" w:eastAsia="仿宋" w:cs="仿宋"/>
          <w:color w:val="000000"/>
          <w:szCs w:val="21"/>
          <w:u w:val="single"/>
        </w:rPr>
        <w:t>开标室</w:t>
      </w:r>
    </w:p>
    <w:p>
      <w:pPr>
        <w:autoSpaceDE w:val="0"/>
        <w:autoSpaceDN w:val="0"/>
        <w:adjustRightInd w:val="0"/>
        <w:spacing w:line="336" w:lineRule="auto"/>
        <w:ind w:firstLine="504" w:firstLineChars="210"/>
        <w:jc w:val="left"/>
        <w:rPr>
          <w:rFonts w:hint="eastAsia" w:ascii="仿宋" w:hAnsi="仿宋" w:eastAsia="仿宋" w:cs="仿宋"/>
          <w:color w:val="000000"/>
          <w:szCs w:val="21"/>
        </w:rPr>
      </w:pPr>
      <w:r>
        <w:rPr>
          <w:rFonts w:hint="eastAsia" w:ascii="仿宋" w:hAnsi="仿宋" w:eastAsia="仿宋" w:cs="仿宋"/>
          <w:color w:val="000000"/>
          <w:szCs w:val="21"/>
        </w:rPr>
        <w:t>九、磋商响应文件递交时间：201</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年</w:t>
      </w:r>
      <w:r>
        <w:rPr>
          <w:rFonts w:hint="eastAsia" w:ascii="仿宋" w:hAnsi="仿宋" w:eastAsia="仿宋" w:cs="仿宋"/>
          <w:color w:val="000000"/>
          <w:szCs w:val="21"/>
          <w:u w:val="single"/>
          <w:lang w:val="en-US" w:eastAsia="zh-CN"/>
        </w:rPr>
        <w:t xml:space="preserve"> 12 </w:t>
      </w:r>
      <w:r>
        <w:rPr>
          <w:rFonts w:hint="eastAsia" w:ascii="仿宋" w:hAnsi="仿宋" w:eastAsia="仿宋" w:cs="仿宋"/>
          <w:color w:val="000000"/>
          <w:szCs w:val="21"/>
        </w:rPr>
        <w:t>月</w:t>
      </w:r>
      <w:r>
        <w:rPr>
          <w:rFonts w:hint="eastAsia" w:ascii="仿宋" w:hAnsi="仿宋" w:eastAsia="仿宋" w:cs="仿宋"/>
          <w:color w:val="000000"/>
          <w:szCs w:val="21"/>
          <w:u w:val="single"/>
          <w:lang w:val="en-US" w:eastAsia="zh-CN"/>
        </w:rPr>
        <w:t xml:space="preserve"> 27 </w:t>
      </w:r>
      <w:r>
        <w:rPr>
          <w:rFonts w:hint="eastAsia" w:ascii="仿宋" w:hAnsi="仿宋" w:eastAsia="仿宋" w:cs="仿宋"/>
          <w:color w:val="000000"/>
          <w:szCs w:val="21"/>
        </w:rPr>
        <w:t>日</w:t>
      </w:r>
      <w:r>
        <w:rPr>
          <w:rFonts w:hint="eastAsia" w:ascii="仿宋" w:hAnsi="仿宋" w:eastAsia="仿宋" w:cs="仿宋"/>
          <w:color w:val="000000"/>
          <w:szCs w:val="21"/>
          <w:u w:val="single"/>
          <w:lang w:val="en-US" w:eastAsia="zh-CN"/>
        </w:rPr>
        <w:t xml:space="preserve"> 14 </w:t>
      </w:r>
      <w:r>
        <w:rPr>
          <w:rFonts w:hint="eastAsia" w:ascii="仿宋" w:hAnsi="仿宋" w:eastAsia="仿宋" w:cs="仿宋"/>
          <w:color w:val="000000"/>
          <w:szCs w:val="21"/>
        </w:rPr>
        <w:t>时</w:t>
      </w:r>
      <w:r>
        <w:rPr>
          <w:rFonts w:hint="eastAsia" w:ascii="仿宋" w:hAnsi="仿宋" w:eastAsia="仿宋" w:cs="仿宋"/>
          <w:color w:val="000000"/>
          <w:szCs w:val="21"/>
          <w:u w:val="single"/>
          <w:lang w:val="en-US" w:eastAsia="zh-CN"/>
        </w:rPr>
        <w:t xml:space="preserve"> 00 </w:t>
      </w:r>
      <w:r>
        <w:rPr>
          <w:rFonts w:hint="eastAsia" w:ascii="仿宋" w:hAnsi="仿宋" w:eastAsia="仿宋" w:cs="仿宋"/>
          <w:color w:val="000000"/>
          <w:szCs w:val="21"/>
        </w:rPr>
        <w:t>分至201</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年</w:t>
      </w:r>
      <w:r>
        <w:rPr>
          <w:rFonts w:hint="eastAsia" w:ascii="仿宋" w:hAnsi="仿宋" w:eastAsia="仿宋" w:cs="仿宋"/>
          <w:color w:val="000000"/>
          <w:szCs w:val="21"/>
          <w:u w:val="single"/>
          <w:lang w:val="en-US" w:eastAsia="zh-CN"/>
        </w:rPr>
        <w:t xml:space="preserve"> 12 </w:t>
      </w:r>
      <w:r>
        <w:rPr>
          <w:rFonts w:hint="eastAsia" w:ascii="仿宋" w:hAnsi="仿宋" w:eastAsia="仿宋" w:cs="仿宋"/>
          <w:color w:val="000000"/>
          <w:szCs w:val="21"/>
        </w:rPr>
        <w:t>月</w:t>
      </w:r>
      <w:r>
        <w:rPr>
          <w:rFonts w:hint="eastAsia" w:ascii="仿宋" w:hAnsi="仿宋" w:eastAsia="仿宋" w:cs="仿宋"/>
          <w:color w:val="000000"/>
          <w:szCs w:val="21"/>
          <w:u w:val="single"/>
          <w:lang w:val="en-US" w:eastAsia="zh-CN"/>
        </w:rPr>
        <w:t xml:space="preserve"> 27 </w:t>
      </w:r>
      <w:r>
        <w:rPr>
          <w:rFonts w:hint="eastAsia" w:ascii="仿宋" w:hAnsi="仿宋" w:eastAsia="仿宋" w:cs="仿宋"/>
          <w:color w:val="000000"/>
          <w:szCs w:val="21"/>
        </w:rPr>
        <w:t>日</w:t>
      </w:r>
      <w:r>
        <w:rPr>
          <w:rFonts w:hint="eastAsia" w:ascii="仿宋" w:hAnsi="仿宋" w:eastAsia="仿宋" w:cs="仿宋"/>
          <w:color w:val="000000"/>
          <w:szCs w:val="21"/>
          <w:u w:val="single"/>
          <w:lang w:val="en-US" w:eastAsia="zh-CN"/>
        </w:rPr>
        <w:t xml:space="preserve"> 14 </w:t>
      </w:r>
      <w:r>
        <w:rPr>
          <w:rFonts w:hint="eastAsia" w:ascii="仿宋" w:hAnsi="仿宋" w:eastAsia="仿宋" w:cs="仿宋"/>
          <w:color w:val="000000"/>
          <w:szCs w:val="21"/>
        </w:rPr>
        <w:t>时</w:t>
      </w:r>
      <w:r>
        <w:rPr>
          <w:rFonts w:hint="eastAsia" w:ascii="仿宋" w:hAnsi="仿宋" w:eastAsia="仿宋" w:cs="仿宋"/>
          <w:color w:val="000000"/>
          <w:szCs w:val="21"/>
          <w:u w:val="single"/>
          <w:lang w:val="en-US" w:eastAsia="zh-CN"/>
        </w:rPr>
        <w:t xml:space="preserve"> 30 </w:t>
      </w:r>
      <w:r>
        <w:rPr>
          <w:rFonts w:hint="eastAsia" w:ascii="仿宋" w:hAnsi="仿宋" w:eastAsia="仿宋" w:cs="仿宋"/>
          <w:color w:val="000000"/>
          <w:szCs w:val="21"/>
        </w:rPr>
        <w:t>分（北京时间）</w:t>
      </w:r>
    </w:p>
    <w:p>
      <w:pPr>
        <w:autoSpaceDE w:val="0"/>
        <w:autoSpaceDN w:val="0"/>
        <w:adjustRightInd w:val="0"/>
        <w:spacing w:line="336" w:lineRule="auto"/>
        <w:ind w:firstLine="504" w:firstLineChars="210"/>
        <w:jc w:val="left"/>
        <w:rPr>
          <w:rFonts w:hint="eastAsia" w:ascii="仿宋" w:hAnsi="仿宋" w:eastAsia="仿宋" w:cs="仿宋"/>
          <w:color w:val="000000"/>
          <w:szCs w:val="21"/>
        </w:rPr>
      </w:pPr>
      <w:r>
        <w:rPr>
          <w:rFonts w:hint="eastAsia" w:ascii="仿宋" w:hAnsi="仿宋" w:eastAsia="仿宋" w:cs="仿宋"/>
          <w:color w:val="000000"/>
          <w:szCs w:val="21"/>
        </w:rPr>
        <w:t>十、投标截止时间及开标评标时间：201</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年</w:t>
      </w:r>
      <w:r>
        <w:rPr>
          <w:rFonts w:hint="eastAsia" w:ascii="仿宋" w:hAnsi="仿宋" w:eastAsia="仿宋" w:cs="仿宋"/>
          <w:color w:val="000000"/>
          <w:szCs w:val="21"/>
          <w:u w:val="single"/>
          <w:lang w:val="en-US" w:eastAsia="zh-CN"/>
        </w:rPr>
        <w:t xml:space="preserve"> 12 </w:t>
      </w:r>
      <w:r>
        <w:rPr>
          <w:rFonts w:hint="eastAsia" w:ascii="仿宋" w:hAnsi="仿宋" w:eastAsia="仿宋" w:cs="仿宋"/>
          <w:color w:val="000000"/>
          <w:szCs w:val="21"/>
        </w:rPr>
        <w:t>月</w:t>
      </w:r>
      <w:r>
        <w:rPr>
          <w:rFonts w:hint="eastAsia" w:ascii="仿宋" w:hAnsi="仿宋" w:eastAsia="仿宋" w:cs="仿宋"/>
          <w:color w:val="000000"/>
          <w:szCs w:val="21"/>
          <w:u w:val="single"/>
          <w:lang w:val="en-US" w:eastAsia="zh-CN"/>
        </w:rPr>
        <w:t xml:space="preserve"> 27 </w:t>
      </w:r>
      <w:r>
        <w:rPr>
          <w:rFonts w:hint="eastAsia" w:ascii="仿宋" w:hAnsi="仿宋" w:eastAsia="仿宋" w:cs="仿宋"/>
          <w:color w:val="000000"/>
          <w:szCs w:val="21"/>
        </w:rPr>
        <w:t>日</w:t>
      </w:r>
      <w:r>
        <w:rPr>
          <w:rFonts w:hint="eastAsia" w:ascii="仿宋" w:hAnsi="仿宋" w:eastAsia="仿宋" w:cs="仿宋"/>
          <w:color w:val="000000"/>
          <w:szCs w:val="21"/>
          <w:u w:val="single"/>
          <w:lang w:val="en-US" w:eastAsia="zh-CN"/>
        </w:rPr>
        <w:t xml:space="preserve"> 14 </w:t>
      </w:r>
      <w:r>
        <w:rPr>
          <w:rFonts w:hint="eastAsia" w:ascii="仿宋" w:hAnsi="仿宋" w:eastAsia="仿宋" w:cs="仿宋"/>
          <w:color w:val="000000"/>
          <w:szCs w:val="21"/>
        </w:rPr>
        <w:t>时</w:t>
      </w:r>
      <w:r>
        <w:rPr>
          <w:rFonts w:hint="eastAsia" w:ascii="仿宋" w:hAnsi="仿宋" w:eastAsia="仿宋" w:cs="仿宋"/>
          <w:color w:val="000000"/>
          <w:szCs w:val="21"/>
          <w:u w:val="single"/>
          <w:lang w:val="en-US" w:eastAsia="zh-CN"/>
        </w:rPr>
        <w:t xml:space="preserve"> 30 </w:t>
      </w:r>
      <w:r>
        <w:rPr>
          <w:rFonts w:hint="eastAsia" w:ascii="仿宋" w:hAnsi="仿宋" w:eastAsia="仿宋" w:cs="仿宋"/>
          <w:color w:val="000000"/>
          <w:szCs w:val="21"/>
        </w:rPr>
        <w:t xml:space="preserve">分（北京时间） </w:t>
      </w:r>
    </w:p>
    <w:p>
      <w:pPr>
        <w:spacing w:line="400" w:lineRule="exact"/>
        <w:ind w:right="-276" w:rightChars="-115"/>
        <w:rPr>
          <w:rFonts w:hint="eastAsia" w:ascii="仿宋" w:hAnsi="仿宋" w:eastAsia="仿宋" w:cs="仿宋"/>
          <w:color w:val="000000"/>
          <w:szCs w:val="21"/>
          <w:u w:val="single"/>
        </w:rPr>
      </w:pPr>
      <w:r>
        <w:rPr>
          <w:rFonts w:hint="eastAsia" w:ascii="仿宋" w:hAnsi="仿宋" w:eastAsia="仿宋" w:cs="仿宋"/>
          <w:color w:val="000000"/>
          <w:szCs w:val="21"/>
        </w:rPr>
        <w:t>十一、开标评标地点：</w:t>
      </w:r>
      <w:r>
        <w:rPr>
          <w:rFonts w:hint="eastAsia" w:ascii="仿宋" w:hAnsi="仿宋" w:eastAsia="仿宋" w:cs="仿宋"/>
          <w:color w:val="000000"/>
          <w:szCs w:val="21"/>
          <w:u w:val="single"/>
          <w:lang w:eastAsia="zh-CN"/>
        </w:rPr>
        <w:t>广州市天河区珠江新城华强路9号保利克洛维中盈大厦24楼2402室</w:t>
      </w:r>
      <w:r>
        <w:rPr>
          <w:rFonts w:hint="eastAsia" w:ascii="仿宋" w:hAnsi="仿宋" w:eastAsia="仿宋" w:cs="仿宋"/>
          <w:color w:val="000000"/>
          <w:szCs w:val="21"/>
          <w:u w:val="single"/>
        </w:rPr>
        <w:t>开标室</w:t>
      </w:r>
    </w:p>
    <w:p>
      <w:pPr>
        <w:autoSpaceDE w:val="0"/>
        <w:autoSpaceDN w:val="0"/>
        <w:adjustRightInd w:val="0"/>
        <w:spacing w:line="336" w:lineRule="auto"/>
        <w:ind w:firstLine="504" w:firstLineChars="210"/>
        <w:jc w:val="left"/>
        <w:rPr>
          <w:rFonts w:hint="eastAsia" w:ascii="仿宋" w:hAnsi="仿宋" w:eastAsia="仿宋" w:cs="仿宋"/>
          <w:color w:val="000000"/>
          <w:szCs w:val="21"/>
        </w:rPr>
      </w:pPr>
      <w:r>
        <w:rPr>
          <w:rFonts w:hint="eastAsia" w:ascii="仿宋" w:hAnsi="仿宋" w:eastAsia="仿宋" w:cs="仿宋"/>
          <w:color w:val="000000"/>
          <w:szCs w:val="21"/>
        </w:rPr>
        <w:t>十二、采购项目联系人与联系方式</w:t>
      </w:r>
    </w:p>
    <w:p>
      <w:pPr>
        <w:tabs>
          <w:tab w:val="left" w:pos="1134"/>
        </w:tabs>
        <w:autoSpaceDE w:val="0"/>
        <w:autoSpaceDN w:val="0"/>
        <w:adjustRightInd w:val="0"/>
        <w:spacing w:line="336" w:lineRule="auto"/>
        <w:ind w:left="1296" w:leftChars="540"/>
        <w:jc w:val="left"/>
        <w:rPr>
          <w:rFonts w:hint="eastAsia" w:ascii="仿宋" w:hAnsi="仿宋" w:eastAsia="仿宋" w:cs="仿宋"/>
          <w:color w:val="000000"/>
          <w:szCs w:val="21"/>
          <w:lang w:eastAsia="zh-CN"/>
        </w:rPr>
      </w:pPr>
      <w:r>
        <w:rPr>
          <w:rFonts w:hint="eastAsia" w:ascii="仿宋" w:hAnsi="仿宋" w:eastAsia="仿宋" w:cs="仿宋"/>
          <w:color w:val="000000"/>
          <w:szCs w:val="21"/>
        </w:rPr>
        <w:t>招标人名称：</w:t>
      </w:r>
      <w:r>
        <w:rPr>
          <w:rFonts w:hint="eastAsia" w:ascii="仿宋" w:hAnsi="仿宋" w:eastAsia="仿宋" w:cs="仿宋"/>
          <w:color w:val="000000"/>
          <w:szCs w:val="21"/>
          <w:lang w:eastAsia="zh-CN"/>
        </w:rPr>
        <w:t>南方医科大学口腔医院（广东省口腔医院）</w:t>
      </w:r>
    </w:p>
    <w:p>
      <w:pPr>
        <w:tabs>
          <w:tab w:val="left" w:pos="1134"/>
        </w:tabs>
        <w:autoSpaceDE w:val="0"/>
        <w:autoSpaceDN w:val="0"/>
        <w:adjustRightInd w:val="0"/>
        <w:spacing w:line="336" w:lineRule="auto"/>
        <w:ind w:left="1296" w:leftChars="540"/>
        <w:jc w:val="left"/>
        <w:rPr>
          <w:rFonts w:hint="eastAsia" w:ascii="仿宋" w:hAnsi="仿宋" w:eastAsia="仿宋" w:cs="仿宋"/>
          <w:color w:val="000000"/>
          <w:szCs w:val="21"/>
        </w:rPr>
      </w:pPr>
      <w:r>
        <w:rPr>
          <w:rFonts w:hint="eastAsia" w:ascii="仿宋" w:hAnsi="仿宋" w:eastAsia="仿宋" w:cs="仿宋"/>
          <w:color w:val="000000"/>
          <w:szCs w:val="21"/>
        </w:rPr>
        <w:t>招标人地址：</w:t>
      </w:r>
      <w:r>
        <w:rPr>
          <w:rFonts w:hint="eastAsia" w:ascii="仿宋" w:hAnsi="仿宋" w:eastAsia="仿宋" w:cs="仿宋"/>
          <w:szCs w:val="21"/>
        </w:rPr>
        <w:t>广州市海珠区江南大道南366号</w:t>
      </w:r>
    </w:p>
    <w:p>
      <w:pPr>
        <w:tabs>
          <w:tab w:val="left" w:pos="1134"/>
        </w:tabs>
        <w:autoSpaceDE w:val="0"/>
        <w:autoSpaceDN w:val="0"/>
        <w:adjustRightInd w:val="0"/>
        <w:spacing w:line="336" w:lineRule="auto"/>
        <w:ind w:left="1296" w:leftChars="540"/>
        <w:jc w:val="left"/>
        <w:rPr>
          <w:rFonts w:hint="eastAsia" w:ascii="仿宋" w:hAnsi="仿宋" w:eastAsia="仿宋" w:cs="仿宋"/>
          <w:color w:val="000000"/>
          <w:szCs w:val="21"/>
        </w:rPr>
      </w:pPr>
      <w:r>
        <w:rPr>
          <w:rFonts w:hint="eastAsia" w:ascii="仿宋" w:hAnsi="仿宋" w:eastAsia="仿宋" w:cs="仿宋"/>
          <w:color w:val="000000"/>
          <w:szCs w:val="21"/>
        </w:rPr>
        <w:t>招标代理机构名称：广东国利招标代理有限公司</w:t>
      </w:r>
    </w:p>
    <w:p>
      <w:pPr>
        <w:tabs>
          <w:tab w:val="left" w:pos="1134"/>
        </w:tabs>
        <w:autoSpaceDE w:val="0"/>
        <w:autoSpaceDN w:val="0"/>
        <w:adjustRightInd w:val="0"/>
        <w:spacing w:line="336" w:lineRule="auto"/>
        <w:ind w:left="1296" w:leftChars="540"/>
        <w:jc w:val="left"/>
        <w:rPr>
          <w:rFonts w:hint="eastAsia" w:ascii="仿宋" w:hAnsi="仿宋" w:eastAsia="仿宋" w:cs="仿宋"/>
          <w:color w:val="000000"/>
          <w:szCs w:val="21"/>
        </w:rPr>
      </w:pPr>
      <w:r>
        <w:rPr>
          <w:rFonts w:hint="eastAsia" w:ascii="仿宋" w:hAnsi="仿宋" w:eastAsia="仿宋" w:cs="仿宋"/>
          <w:color w:val="000000"/>
          <w:szCs w:val="21"/>
        </w:rPr>
        <w:t>联系人：林小姐</w:t>
      </w:r>
    </w:p>
    <w:p>
      <w:pPr>
        <w:tabs>
          <w:tab w:val="left" w:pos="1134"/>
        </w:tabs>
        <w:autoSpaceDE w:val="0"/>
        <w:autoSpaceDN w:val="0"/>
        <w:adjustRightInd w:val="0"/>
        <w:spacing w:line="336" w:lineRule="auto"/>
        <w:ind w:left="1296" w:leftChars="540"/>
        <w:jc w:val="left"/>
        <w:rPr>
          <w:rFonts w:hint="eastAsia" w:ascii="仿宋" w:hAnsi="仿宋" w:eastAsia="仿宋" w:cs="仿宋"/>
          <w:color w:val="000000"/>
          <w:szCs w:val="21"/>
        </w:rPr>
      </w:pPr>
      <w:r>
        <w:rPr>
          <w:rFonts w:hint="eastAsia" w:ascii="仿宋" w:hAnsi="仿宋" w:eastAsia="仿宋" w:cs="仿宋"/>
          <w:color w:val="000000"/>
          <w:szCs w:val="21"/>
        </w:rPr>
        <w:t>电  话：020-85200402</w:t>
      </w:r>
    </w:p>
    <w:p>
      <w:pPr>
        <w:tabs>
          <w:tab w:val="left" w:pos="1134"/>
        </w:tabs>
        <w:autoSpaceDE w:val="0"/>
        <w:autoSpaceDN w:val="0"/>
        <w:adjustRightInd w:val="0"/>
        <w:spacing w:line="336" w:lineRule="auto"/>
        <w:ind w:left="1296" w:leftChars="540"/>
        <w:jc w:val="left"/>
        <w:rPr>
          <w:rFonts w:hint="eastAsia" w:ascii="仿宋" w:hAnsi="仿宋" w:eastAsia="仿宋" w:cs="仿宋"/>
          <w:color w:val="000000"/>
          <w:szCs w:val="21"/>
        </w:rPr>
      </w:pPr>
      <w:r>
        <w:rPr>
          <w:rFonts w:hint="eastAsia" w:ascii="仿宋" w:hAnsi="仿宋" w:eastAsia="仿宋" w:cs="仿宋"/>
          <w:color w:val="000000"/>
          <w:szCs w:val="21"/>
        </w:rPr>
        <w:t>传  真：020-85200421</w:t>
      </w:r>
    </w:p>
    <w:p>
      <w:pPr>
        <w:tabs>
          <w:tab w:val="left" w:pos="1134"/>
        </w:tabs>
        <w:snapToGrid w:val="0"/>
        <w:spacing w:line="336" w:lineRule="auto"/>
        <w:ind w:left="1296" w:leftChars="540"/>
        <w:rPr>
          <w:rFonts w:hint="eastAsia" w:ascii="仿宋" w:hAnsi="仿宋" w:eastAsia="仿宋" w:cs="仿宋"/>
          <w:color w:val="000000"/>
          <w:szCs w:val="21"/>
          <w:lang w:eastAsia="zh-CN"/>
        </w:rPr>
      </w:pPr>
      <w:r>
        <w:rPr>
          <w:rFonts w:hint="eastAsia" w:ascii="仿宋" w:hAnsi="仿宋" w:eastAsia="仿宋" w:cs="仿宋"/>
          <w:color w:val="000000"/>
          <w:szCs w:val="21"/>
        </w:rPr>
        <w:t>联系地址：</w:t>
      </w:r>
      <w:r>
        <w:rPr>
          <w:rFonts w:hint="eastAsia" w:ascii="仿宋" w:hAnsi="仿宋" w:eastAsia="仿宋" w:cs="仿宋"/>
          <w:color w:val="000000"/>
          <w:szCs w:val="21"/>
          <w:u w:val="single"/>
          <w:lang w:eastAsia="zh-CN"/>
        </w:rPr>
        <w:t>广州市天河区珠江新城华强路9号保利克洛维中盈大厦24楼2402室</w:t>
      </w:r>
    </w:p>
    <w:p>
      <w:pPr>
        <w:tabs>
          <w:tab w:val="left" w:pos="1134"/>
        </w:tabs>
        <w:spacing w:line="336" w:lineRule="auto"/>
        <w:ind w:left="1296" w:leftChars="540"/>
        <w:rPr>
          <w:rFonts w:hint="eastAsia" w:ascii="仿宋" w:hAnsi="仿宋" w:eastAsia="仿宋" w:cs="仿宋"/>
          <w:color w:val="000000"/>
          <w:szCs w:val="21"/>
          <w:u w:val="single"/>
        </w:rPr>
      </w:pPr>
      <w:r>
        <w:rPr>
          <w:rFonts w:hint="eastAsia" w:ascii="仿宋" w:hAnsi="仿宋" w:eastAsia="仿宋" w:cs="仿宋"/>
          <w:color w:val="000000"/>
          <w:szCs w:val="21"/>
        </w:rPr>
        <w:t>邮编：</w:t>
      </w:r>
      <w:r>
        <w:rPr>
          <w:rFonts w:hint="eastAsia" w:ascii="仿宋" w:hAnsi="仿宋" w:eastAsia="仿宋" w:cs="仿宋"/>
          <w:color w:val="000000"/>
          <w:szCs w:val="21"/>
          <w:u w:val="single"/>
        </w:rPr>
        <w:t xml:space="preserve"> 510030 </w:t>
      </w:r>
    </w:p>
    <w:p>
      <w:pPr>
        <w:spacing w:line="336" w:lineRule="auto"/>
        <w:ind w:left="480" w:leftChars="200"/>
        <w:jc w:val="left"/>
        <w:rPr>
          <w:rFonts w:hint="eastAsia" w:ascii="仿宋" w:hAnsi="仿宋" w:eastAsia="仿宋" w:cs="仿宋"/>
          <w:color w:val="000000"/>
          <w:szCs w:val="21"/>
        </w:rPr>
      </w:pPr>
      <w:r>
        <w:rPr>
          <w:rFonts w:hint="eastAsia" w:ascii="仿宋" w:hAnsi="仿宋" w:eastAsia="仿宋" w:cs="仿宋"/>
          <w:color w:val="000000"/>
          <w:szCs w:val="21"/>
        </w:rPr>
        <w:t>十三、本项目招标公告等信息在相关法定媒体：</w:t>
      </w:r>
    </w:p>
    <w:p>
      <w:pPr>
        <w:spacing w:line="360" w:lineRule="auto"/>
        <w:ind w:firstLine="1209" w:firstLineChars="504"/>
        <w:jc w:val="left"/>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w:instrText>
      </w:r>
      <w:r>
        <w:rPr>
          <w:rFonts w:hint="eastAsia" w:ascii="仿宋" w:hAnsi="仿宋" w:eastAsia="仿宋" w:cs="仿宋"/>
          <w:szCs w:val="21"/>
        </w:rPr>
        <w:fldChar w:fldCharType="separate"/>
      </w:r>
      <w:r>
        <w:rPr>
          <w:rFonts w:hint="eastAsia" w:ascii="仿宋" w:hAnsi="仿宋" w:eastAsia="仿宋" w:cs="仿宋"/>
          <w:szCs w:val="21"/>
        </w:rPr>
        <w:t>①</w:t>
      </w:r>
      <w:r>
        <w:rPr>
          <w:rFonts w:hint="eastAsia" w:ascii="仿宋" w:hAnsi="仿宋" w:eastAsia="仿宋" w:cs="仿宋"/>
          <w:szCs w:val="21"/>
        </w:rPr>
        <w:fldChar w:fldCharType="end"/>
      </w:r>
      <w:r>
        <w:rPr>
          <w:rFonts w:hint="eastAsia" w:ascii="仿宋" w:hAnsi="仿宋" w:eastAsia="仿宋" w:cs="仿宋"/>
          <w:szCs w:val="21"/>
        </w:rPr>
        <w:t>中国政府采购网（http://www.ccgp.gov.cn）</w:t>
      </w:r>
    </w:p>
    <w:p>
      <w:pPr>
        <w:spacing w:line="360" w:lineRule="auto"/>
        <w:ind w:firstLine="1209" w:firstLineChars="504"/>
        <w:jc w:val="left"/>
        <w:rPr>
          <w:rFonts w:hint="eastAsia" w:ascii="仿宋" w:hAnsi="仿宋" w:eastAsia="仿宋" w:cs="仿宋"/>
          <w:szCs w:val="21"/>
        </w:rPr>
      </w:pPr>
      <w:r>
        <w:rPr>
          <w:rFonts w:hint="eastAsia" w:ascii="仿宋" w:hAnsi="仿宋" w:eastAsia="仿宋" w:cs="仿宋"/>
          <w:szCs w:val="21"/>
        </w:rPr>
        <w:t>②中国采购与招标网（</w:t>
      </w:r>
      <w:r>
        <w:rPr>
          <w:rFonts w:hint="eastAsia" w:ascii="仿宋" w:hAnsi="仿宋" w:eastAsia="仿宋" w:cs="仿宋"/>
          <w:szCs w:val="21"/>
        </w:rPr>
        <w:fldChar w:fldCharType="begin"/>
      </w:r>
      <w:r>
        <w:rPr>
          <w:rFonts w:hint="eastAsia" w:ascii="仿宋" w:hAnsi="仿宋" w:eastAsia="仿宋" w:cs="仿宋"/>
          <w:szCs w:val="21"/>
        </w:rPr>
        <w:instrText xml:space="preserve"> HYPERLINK "http://www.chinabidding.com.cn/" </w:instrText>
      </w:r>
      <w:r>
        <w:rPr>
          <w:rFonts w:hint="eastAsia" w:ascii="仿宋" w:hAnsi="仿宋" w:eastAsia="仿宋" w:cs="仿宋"/>
          <w:szCs w:val="21"/>
        </w:rPr>
        <w:fldChar w:fldCharType="separate"/>
      </w:r>
      <w:r>
        <w:rPr>
          <w:rStyle w:val="5"/>
          <w:rFonts w:hint="eastAsia" w:ascii="仿宋" w:hAnsi="仿宋" w:eastAsia="仿宋" w:cs="仿宋"/>
          <w:color w:val="auto"/>
          <w:szCs w:val="21"/>
        </w:rPr>
        <w:t>http://www.chinabidding.com.cn/</w:t>
      </w:r>
      <w:r>
        <w:rPr>
          <w:rFonts w:hint="eastAsia" w:ascii="仿宋" w:hAnsi="仿宋" w:eastAsia="仿宋" w:cs="仿宋"/>
          <w:szCs w:val="21"/>
        </w:rPr>
        <w:fldChar w:fldCharType="end"/>
      </w:r>
      <w:r>
        <w:rPr>
          <w:rFonts w:hint="eastAsia" w:ascii="仿宋" w:hAnsi="仿宋" w:eastAsia="仿宋" w:cs="仿宋"/>
          <w:szCs w:val="21"/>
        </w:rPr>
        <w:t>）</w:t>
      </w:r>
    </w:p>
    <w:p>
      <w:pPr>
        <w:spacing w:line="360" w:lineRule="auto"/>
        <w:ind w:firstLine="1209" w:firstLineChars="504"/>
        <w:jc w:val="left"/>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3 \* GB3 </w:instrText>
      </w:r>
      <w:r>
        <w:rPr>
          <w:rFonts w:hint="eastAsia" w:ascii="仿宋" w:hAnsi="仿宋" w:eastAsia="仿宋" w:cs="仿宋"/>
          <w:szCs w:val="21"/>
        </w:rPr>
        <w:fldChar w:fldCharType="separate"/>
      </w:r>
      <w:r>
        <w:rPr>
          <w:rFonts w:hint="eastAsia" w:ascii="仿宋" w:hAnsi="仿宋" w:eastAsia="仿宋" w:cs="仿宋"/>
          <w:szCs w:val="21"/>
        </w:rPr>
        <w:t>③</w:t>
      </w:r>
      <w:r>
        <w:rPr>
          <w:rFonts w:hint="eastAsia" w:ascii="仿宋" w:hAnsi="仿宋" w:eastAsia="仿宋" w:cs="仿宋"/>
          <w:szCs w:val="21"/>
        </w:rPr>
        <w:fldChar w:fldCharType="end"/>
      </w:r>
      <w:r>
        <w:rPr>
          <w:rFonts w:hint="eastAsia" w:ascii="仿宋" w:hAnsi="仿宋" w:eastAsia="仿宋" w:cs="仿宋"/>
          <w:szCs w:val="21"/>
        </w:rPr>
        <w:t>广东国利招标代理有限公司（</w:t>
      </w:r>
      <w:r>
        <w:rPr>
          <w:rFonts w:hint="eastAsia" w:ascii="仿宋" w:hAnsi="仿宋" w:eastAsia="仿宋" w:cs="仿宋"/>
          <w:szCs w:val="21"/>
        </w:rPr>
        <w:fldChar w:fldCharType="begin"/>
      </w:r>
      <w:r>
        <w:rPr>
          <w:rFonts w:hint="eastAsia" w:ascii="仿宋" w:hAnsi="仿宋" w:eastAsia="仿宋" w:cs="仿宋"/>
          <w:szCs w:val="21"/>
        </w:rPr>
        <w:instrText xml:space="preserve"> HYPERLINK "http://www.gdydzb.com" </w:instrText>
      </w:r>
      <w:r>
        <w:rPr>
          <w:rFonts w:hint="eastAsia" w:ascii="仿宋" w:hAnsi="仿宋" w:eastAsia="仿宋" w:cs="仿宋"/>
          <w:szCs w:val="21"/>
        </w:rPr>
        <w:fldChar w:fldCharType="separate"/>
      </w:r>
      <w:r>
        <w:rPr>
          <w:rFonts w:hint="eastAsia" w:ascii="仿宋" w:hAnsi="仿宋" w:eastAsia="仿宋" w:cs="仿宋"/>
          <w:szCs w:val="21"/>
        </w:rPr>
        <w:t>http://www.gdglzb.com</w:t>
      </w:r>
      <w:r>
        <w:rPr>
          <w:rFonts w:hint="eastAsia" w:ascii="仿宋" w:hAnsi="仿宋" w:eastAsia="仿宋" w:cs="仿宋"/>
          <w:szCs w:val="21"/>
        </w:rPr>
        <w:fldChar w:fldCharType="end"/>
      </w:r>
      <w:r>
        <w:rPr>
          <w:rFonts w:hint="eastAsia" w:ascii="仿宋" w:hAnsi="仿宋" w:eastAsia="仿宋" w:cs="仿宋"/>
          <w:szCs w:val="21"/>
        </w:rPr>
        <w:t>）</w:t>
      </w:r>
    </w:p>
    <w:p>
      <w:pPr>
        <w:spacing w:line="336" w:lineRule="auto"/>
        <w:ind w:firstLine="1209" w:firstLineChars="504"/>
        <w:jc w:val="left"/>
        <w:rPr>
          <w:rFonts w:hint="eastAsia" w:ascii="仿宋" w:hAnsi="仿宋" w:eastAsia="仿宋" w:cs="仿宋"/>
          <w:color w:val="000000"/>
          <w:szCs w:val="21"/>
        </w:rPr>
      </w:pPr>
      <w:r>
        <w:rPr>
          <w:rFonts w:hint="eastAsia" w:ascii="仿宋" w:hAnsi="仿宋" w:eastAsia="仿宋" w:cs="仿宋"/>
          <w:color w:val="000000"/>
          <w:szCs w:val="21"/>
        </w:rPr>
        <w:t>上公布，并视为有效送达。</w:t>
      </w:r>
    </w:p>
    <w:p>
      <w:pPr>
        <w:autoSpaceDE w:val="0"/>
        <w:autoSpaceDN w:val="0"/>
        <w:adjustRightInd w:val="0"/>
        <w:spacing w:line="336" w:lineRule="auto"/>
        <w:ind w:firstLine="7440" w:firstLineChars="3100"/>
        <w:jc w:val="right"/>
        <w:rPr>
          <w:rFonts w:hint="eastAsia" w:ascii="仿宋" w:hAnsi="仿宋" w:eastAsia="仿宋" w:cs="仿宋"/>
          <w:color w:val="000000"/>
          <w:szCs w:val="21"/>
        </w:rPr>
      </w:pPr>
    </w:p>
    <w:p>
      <w:pPr>
        <w:autoSpaceDE w:val="0"/>
        <w:autoSpaceDN w:val="0"/>
        <w:adjustRightInd w:val="0"/>
        <w:spacing w:line="336" w:lineRule="auto"/>
        <w:ind w:right="52" w:rightChars="0"/>
        <w:jc w:val="right"/>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lang w:eastAsia="zh-CN"/>
        </w:rPr>
        <w:t>南方医科大学口腔医院（广东省口腔医院）</w:t>
      </w:r>
    </w:p>
    <w:p>
      <w:pPr>
        <w:autoSpaceDE w:val="0"/>
        <w:autoSpaceDN w:val="0"/>
        <w:adjustRightInd w:val="0"/>
        <w:spacing w:line="336" w:lineRule="auto"/>
        <w:ind w:right="52" w:rightChars="0" w:firstLine="4800" w:firstLineChars="2000"/>
        <w:jc w:val="right"/>
        <w:rPr>
          <w:rFonts w:hint="eastAsia" w:ascii="仿宋" w:hAnsi="仿宋" w:eastAsia="仿宋" w:cs="仿宋"/>
          <w:color w:val="000000"/>
          <w:szCs w:val="21"/>
        </w:rPr>
      </w:pPr>
      <w:r>
        <w:rPr>
          <w:rFonts w:hint="eastAsia" w:ascii="仿宋" w:hAnsi="仿宋" w:eastAsia="仿宋" w:cs="仿宋"/>
          <w:color w:val="000000"/>
          <w:szCs w:val="21"/>
        </w:rPr>
        <w:t>广东国利招标代理有限公司</w:t>
      </w:r>
    </w:p>
    <w:p>
      <w:pPr>
        <w:jc w:val="right"/>
        <w:rPr>
          <w:rFonts w:hint="eastAsia"/>
          <w:lang w:eastAsia="zh-CN"/>
        </w:rPr>
      </w:pPr>
      <w:r>
        <w:rPr>
          <w:rFonts w:hint="eastAsia" w:ascii="仿宋" w:hAnsi="仿宋" w:eastAsia="仿宋" w:cs="仿宋"/>
          <w:color w:val="000000"/>
          <w:szCs w:val="21"/>
        </w:rPr>
        <w:t xml:space="preserve">                                        201</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年</w:t>
      </w:r>
      <w:r>
        <w:rPr>
          <w:rFonts w:hint="eastAsia" w:ascii="仿宋" w:hAnsi="仿宋" w:eastAsia="仿宋" w:cs="仿宋"/>
          <w:color w:val="000000"/>
          <w:szCs w:val="21"/>
          <w:lang w:val="en-US" w:eastAsia="zh-CN"/>
        </w:rPr>
        <w:t xml:space="preserve"> 12 </w:t>
      </w:r>
      <w:r>
        <w:rPr>
          <w:rFonts w:hint="eastAsia" w:ascii="仿宋" w:hAnsi="仿宋" w:eastAsia="仿宋" w:cs="仿宋"/>
          <w:color w:val="000000"/>
          <w:szCs w:val="21"/>
        </w:rPr>
        <w:t>月</w:t>
      </w:r>
      <w:r>
        <w:rPr>
          <w:rFonts w:hint="eastAsia" w:ascii="仿宋" w:hAnsi="仿宋" w:eastAsia="仿宋" w:cs="仿宋"/>
          <w:color w:val="000000"/>
          <w:szCs w:val="21"/>
          <w:lang w:val="en-US" w:eastAsia="zh-CN"/>
        </w:rPr>
        <w:t xml:space="preserve"> 16 </w:t>
      </w:r>
      <w:r>
        <w:rPr>
          <w:rFonts w:hint="eastAsia" w:ascii="仿宋" w:hAnsi="仿宋" w:eastAsia="仿宋" w:cs="仿宋"/>
          <w:color w:val="000000"/>
          <w:szCs w:val="21"/>
        </w:rPr>
        <w:t>日</w:t>
      </w:r>
    </w:p>
    <w:p>
      <w:r>
        <w:rPr>
          <w:rFonts w:hint="eastAsia" w:ascii="仿宋" w:hAnsi="仿宋" w:eastAsia="仿宋" w:cs="仿宋"/>
          <w:color w:val="000000"/>
          <w:szCs w:val="21"/>
        </w:rPr>
        <w:t xml:space="preserve">   </w:t>
      </w:r>
    </w:p>
    <w:sectPr>
      <w:pgSz w:w="11906" w:h="16838"/>
      <w:pgMar w:top="1304" w:right="1247"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瀹?浣? color : black">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91363"/>
    <w:multiLevelType w:val="singleLevel"/>
    <w:tmpl w:val="58B9136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16ADF"/>
    <w:rsid w:val="1A116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2">
    <w:name w:val="heading 1"/>
    <w:next w:val="1"/>
    <w:qFormat/>
    <w:uiPriority w:val="0"/>
    <w:pPr>
      <w:keepNext/>
      <w:keepLines/>
      <w:widowControl w:val="0"/>
      <w:spacing w:before="340" w:beforeLines="0" w:after="330" w:afterLines="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uiPriority w:val="0"/>
    <w:rPr>
      <w:rFonts w:hint="default" w:ascii="瀹?浣? color : black" w:hAnsi="瀹?浣? color : black" w:eastAsia="瀹?浣? color : black" w:cs="瀹?浣? color : black"/>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2019-12-17T01:20:00Z</dcterms:created>
  <dc:creator>Yeeting-Fung </dc:creator>
  <cp:lastModifiedBy>Yeeting-Fung </cp:lastModifiedBy>
  <dcterms:modified xsi:type="dcterms:W3CDTF">2019-12-17T01:22:32Z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