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iCs/>
          <w:sz w:val="30"/>
          <w:szCs w:val="30"/>
          <w:lang w:eastAsia="zh-CN"/>
        </w:rPr>
      </w:pPr>
      <w:r>
        <w:rPr>
          <w:rFonts w:hint="eastAsia" w:ascii="华文仿宋" w:hAnsi="华文仿宋" w:eastAsia="华文仿宋" w:cs="华文仿宋"/>
          <w:b/>
          <w:iCs/>
          <w:sz w:val="30"/>
          <w:szCs w:val="30"/>
        </w:rPr>
        <w:t>南方医科大学口腔医院（广东省口腔医院）龋齿防治服务平台建设项目</w:t>
      </w:r>
      <w:r>
        <w:rPr>
          <w:rFonts w:hint="eastAsia" w:ascii="华文仿宋" w:hAnsi="华文仿宋" w:eastAsia="华文仿宋" w:cs="华文仿宋"/>
          <w:b/>
          <w:iCs/>
          <w:sz w:val="30"/>
          <w:szCs w:val="30"/>
          <w:lang w:eastAsia="zh-CN"/>
        </w:rPr>
        <w:t>招标公告</w:t>
      </w:r>
    </w:p>
    <w:p>
      <w:pPr>
        <w:jc w:val="center"/>
        <w:rPr>
          <w:rFonts w:hint="eastAsia" w:ascii="华文仿宋" w:hAnsi="华文仿宋" w:eastAsia="华文仿宋" w:cs="华文仿宋"/>
          <w:b/>
          <w:iCs/>
          <w:sz w:val="30"/>
          <w:szCs w:val="30"/>
          <w:lang w:eastAsia="zh-CN"/>
        </w:rPr>
      </w:pP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南方医科大学口腔医院（广东省口腔医院）对“南方医科大学口腔医院（广东省口腔医院）龋齿防治服务平台建设项目”进行竞争性磋商采购，</w:t>
      </w:r>
      <w:r>
        <w:rPr>
          <w:rFonts w:hint="eastAsia" w:ascii="华文仿宋" w:hAnsi="华文仿宋" w:eastAsia="华文仿宋" w:cs="华文仿宋"/>
          <w:color w:val="000000"/>
          <w:sz w:val="24"/>
          <w:lang w:val="zh-CN"/>
        </w:rPr>
        <w:t>欢迎符合资格条件的供应商投</w:t>
      </w:r>
      <w:r>
        <w:rPr>
          <w:rFonts w:hint="eastAsia" w:ascii="华文仿宋" w:hAnsi="华文仿宋" w:eastAsia="华文仿宋" w:cs="华文仿宋"/>
          <w:color w:val="000000"/>
          <w:sz w:val="24"/>
        </w:rPr>
        <w:t>标。</w:t>
      </w:r>
    </w:p>
    <w:p>
      <w:pPr>
        <w:autoSpaceDE w:val="0"/>
        <w:autoSpaceDN w:val="0"/>
        <w:snapToGrid w:val="0"/>
        <w:spacing w:line="360" w:lineRule="auto"/>
        <w:ind w:firstLine="480" w:firstLineChars="200"/>
        <w:rPr>
          <w:rFonts w:hint="default" w:ascii="华文仿宋" w:hAnsi="华文仿宋" w:eastAsia="华文仿宋" w:cs="华文仿宋"/>
          <w:b/>
          <w:sz w:val="24"/>
          <w:lang w:val="en-US" w:eastAsia="zh-CN"/>
        </w:rPr>
      </w:pPr>
      <w:r>
        <w:rPr>
          <w:rFonts w:hint="eastAsia" w:ascii="华文仿宋" w:hAnsi="华文仿宋" w:eastAsia="华文仿宋" w:cs="华文仿宋"/>
          <w:b/>
          <w:sz w:val="24"/>
        </w:rPr>
        <w:t>一、采购项目编号：</w:t>
      </w:r>
      <w:r>
        <w:rPr>
          <w:rFonts w:hint="eastAsia" w:ascii="华文仿宋" w:hAnsi="华文仿宋" w:eastAsia="华文仿宋" w:cs="华文仿宋"/>
          <w:b/>
          <w:sz w:val="24"/>
          <w:lang w:val="en-US" w:eastAsia="zh-CN"/>
        </w:rPr>
        <w:t>SBK-20191105</w:t>
      </w:r>
    </w:p>
    <w:p>
      <w:pPr>
        <w:autoSpaceDE w:val="0"/>
        <w:autoSpaceDN w:val="0"/>
        <w:snapToGrid w:val="0"/>
        <w:spacing w:line="360" w:lineRule="auto"/>
        <w:ind w:firstLine="480" w:firstLineChars="200"/>
        <w:rPr>
          <w:rFonts w:hint="eastAsia" w:ascii="华文仿宋" w:hAnsi="华文仿宋" w:eastAsia="华文仿宋" w:cs="华文仿宋"/>
          <w:b/>
          <w:sz w:val="24"/>
        </w:rPr>
      </w:pPr>
      <w:r>
        <w:rPr>
          <w:rFonts w:hint="eastAsia" w:ascii="华文仿宋" w:hAnsi="华文仿宋" w:eastAsia="华文仿宋" w:cs="华文仿宋"/>
          <w:b/>
          <w:sz w:val="24"/>
        </w:rPr>
        <w:t>二、采购项目名称：南方医科大学口腔医院（广东省口腔医院）龋齿防治服务平台建设项目</w:t>
      </w:r>
    </w:p>
    <w:p>
      <w:pPr>
        <w:autoSpaceDE w:val="0"/>
        <w:autoSpaceDN w:val="0"/>
        <w:snapToGrid w:val="0"/>
        <w:spacing w:line="360" w:lineRule="auto"/>
        <w:ind w:firstLine="480" w:firstLineChars="200"/>
        <w:rPr>
          <w:rFonts w:hint="eastAsia" w:ascii="华文仿宋" w:hAnsi="华文仿宋" w:eastAsia="华文仿宋" w:cs="华文仿宋"/>
          <w:b/>
          <w:sz w:val="24"/>
        </w:rPr>
      </w:pPr>
      <w:r>
        <w:rPr>
          <w:rFonts w:hint="eastAsia" w:ascii="华文仿宋" w:hAnsi="华文仿宋" w:eastAsia="华文仿宋" w:cs="华文仿宋"/>
          <w:b/>
          <w:sz w:val="24"/>
        </w:rPr>
        <w:t>三、采购预算：</w:t>
      </w:r>
      <w:r>
        <w:rPr>
          <w:rFonts w:hint="eastAsia" w:ascii="华文仿宋" w:hAnsi="华文仿宋" w:eastAsia="华文仿宋" w:cs="华文仿宋"/>
          <w:b/>
          <w:sz w:val="24"/>
          <w:lang w:eastAsia="zh-CN"/>
        </w:rPr>
        <w:t>科研经费</w:t>
      </w:r>
    </w:p>
    <w:tbl>
      <w:tblPr>
        <w:tblStyle w:val="2"/>
        <w:tblW w:w="9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98"/>
        <w:gridCol w:w="1066"/>
        <w:gridCol w:w="1066"/>
        <w:gridCol w:w="1866"/>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034" w:type="dxa"/>
            <w:shd w:val="clear" w:color="auto" w:fill="DDD9C3"/>
            <w:noWrap w:val="0"/>
            <w:vAlign w:val="center"/>
          </w:tcPr>
          <w:p>
            <w:pPr>
              <w:spacing w:line="360" w:lineRule="auto"/>
              <w:jc w:val="center"/>
              <w:rPr>
                <w:rFonts w:ascii="宋体" w:hAnsi="宋体"/>
                <w:b/>
                <w:szCs w:val="21"/>
              </w:rPr>
            </w:pPr>
            <w:r>
              <w:rPr>
                <w:rFonts w:hint="eastAsia" w:ascii="宋体" w:hAnsi="宋体"/>
                <w:b/>
                <w:szCs w:val="21"/>
              </w:rPr>
              <w:t>子项目</w:t>
            </w:r>
          </w:p>
        </w:tc>
        <w:tc>
          <w:tcPr>
            <w:tcW w:w="2398" w:type="dxa"/>
            <w:shd w:val="clear" w:color="auto" w:fill="DDD9C3"/>
            <w:noWrap w:val="0"/>
            <w:vAlign w:val="center"/>
          </w:tcPr>
          <w:p>
            <w:pPr>
              <w:spacing w:line="360" w:lineRule="auto"/>
              <w:jc w:val="center"/>
              <w:rPr>
                <w:rFonts w:ascii="宋体" w:hAnsi="宋体"/>
                <w:b/>
                <w:szCs w:val="21"/>
              </w:rPr>
            </w:pPr>
            <w:r>
              <w:rPr>
                <w:rFonts w:hint="eastAsia" w:ascii="宋体" w:hAnsi="宋体"/>
                <w:b/>
                <w:szCs w:val="21"/>
              </w:rPr>
              <w:t>标的名称</w:t>
            </w:r>
          </w:p>
        </w:tc>
        <w:tc>
          <w:tcPr>
            <w:tcW w:w="1066" w:type="dxa"/>
            <w:shd w:val="clear" w:color="auto" w:fill="DDD9C3"/>
            <w:noWrap w:val="0"/>
            <w:vAlign w:val="center"/>
          </w:tcPr>
          <w:p>
            <w:pPr>
              <w:spacing w:line="360" w:lineRule="auto"/>
              <w:ind w:left="-109" w:leftChars="-52" w:firstLine="1"/>
              <w:jc w:val="center"/>
              <w:rPr>
                <w:rFonts w:ascii="宋体" w:hAnsi="宋体"/>
                <w:b/>
                <w:szCs w:val="21"/>
              </w:rPr>
            </w:pPr>
            <w:r>
              <w:rPr>
                <w:rFonts w:hint="eastAsia" w:ascii="宋体" w:hAnsi="宋体"/>
                <w:b/>
                <w:szCs w:val="21"/>
              </w:rPr>
              <w:t>数量</w:t>
            </w:r>
          </w:p>
        </w:tc>
        <w:tc>
          <w:tcPr>
            <w:tcW w:w="1066" w:type="dxa"/>
            <w:shd w:val="clear" w:color="auto" w:fill="DDD9C3"/>
            <w:noWrap w:val="0"/>
            <w:vAlign w:val="center"/>
          </w:tcPr>
          <w:p>
            <w:pPr>
              <w:spacing w:line="360" w:lineRule="auto"/>
              <w:jc w:val="center"/>
              <w:rPr>
                <w:rFonts w:ascii="宋体" w:hAnsi="宋体"/>
                <w:b/>
                <w:szCs w:val="21"/>
              </w:rPr>
            </w:pPr>
            <w:r>
              <w:rPr>
                <w:rFonts w:hint="eastAsia" w:ascii="宋体" w:hAnsi="宋体"/>
                <w:b/>
                <w:szCs w:val="21"/>
              </w:rPr>
              <w:t>采购预算</w:t>
            </w:r>
          </w:p>
          <w:p>
            <w:pPr>
              <w:spacing w:line="360" w:lineRule="auto"/>
              <w:jc w:val="center"/>
              <w:rPr>
                <w:rFonts w:ascii="宋体" w:hAnsi="宋体"/>
                <w:b/>
                <w:szCs w:val="21"/>
              </w:rPr>
            </w:pPr>
            <w:r>
              <w:rPr>
                <w:rFonts w:hint="eastAsia" w:ascii="宋体" w:hAnsi="宋体"/>
                <w:b/>
                <w:szCs w:val="21"/>
              </w:rPr>
              <w:t>（万元）</w:t>
            </w:r>
          </w:p>
        </w:tc>
        <w:tc>
          <w:tcPr>
            <w:tcW w:w="1866" w:type="dxa"/>
            <w:shd w:val="clear" w:color="auto" w:fill="DDD9C3"/>
            <w:noWrap w:val="0"/>
            <w:vAlign w:val="center"/>
          </w:tcPr>
          <w:p>
            <w:pPr>
              <w:widowControl/>
              <w:spacing w:line="360" w:lineRule="auto"/>
              <w:jc w:val="center"/>
              <w:rPr>
                <w:rFonts w:ascii="宋体" w:hAnsi="宋体"/>
                <w:b/>
                <w:szCs w:val="21"/>
              </w:rPr>
            </w:pPr>
            <w:r>
              <w:rPr>
                <w:rFonts w:hint="eastAsia" w:ascii="宋体" w:hAnsi="宋体"/>
                <w:b/>
                <w:szCs w:val="21"/>
              </w:rPr>
              <w:t>工期</w:t>
            </w:r>
          </w:p>
        </w:tc>
        <w:tc>
          <w:tcPr>
            <w:tcW w:w="2344" w:type="dxa"/>
            <w:shd w:val="clear" w:color="auto" w:fill="DDD9C3"/>
            <w:noWrap w:val="0"/>
            <w:vAlign w:val="top"/>
          </w:tcPr>
          <w:p>
            <w:pPr>
              <w:widowControl/>
              <w:spacing w:line="360" w:lineRule="auto"/>
              <w:jc w:val="center"/>
              <w:rPr>
                <w:rFonts w:ascii="宋体" w:hAnsi="宋体"/>
                <w:b/>
                <w:szCs w:val="21"/>
              </w:rPr>
            </w:pPr>
          </w:p>
          <w:p>
            <w:pPr>
              <w:widowControl/>
              <w:spacing w:line="360" w:lineRule="auto"/>
              <w:jc w:val="center"/>
              <w:rPr>
                <w:rFonts w:ascii="宋体" w:hAnsi="宋体"/>
                <w:b/>
                <w:szCs w:val="21"/>
              </w:rPr>
            </w:pPr>
            <w:r>
              <w:rPr>
                <w:rFonts w:hint="eastAsia" w:ascii="宋体" w:hAnsi="宋体"/>
                <w:b/>
                <w:szCs w:val="21"/>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34" w:type="dxa"/>
            <w:noWrap w:val="0"/>
            <w:vAlign w:val="center"/>
          </w:tcPr>
          <w:p>
            <w:pPr>
              <w:spacing w:line="360" w:lineRule="auto"/>
              <w:ind w:left="1259" w:hanging="1259"/>
              <w:jc w:val="center"/>
              <w:rPr>
                <w:rFonts w:ascii="宋体" w:hAnsi="宋体"/>
                <w:sz w:val="24"/>
              </w:rPr>
            </w:pPr>
            <w:r>
              <w:rPr>
                <w:rFonts w:hint="eastAsia" w:ascii="宋体" w:hAnsi="宋体"/>
                <w:sz w:val="24"/>
              </w:rPr>
              <w:t>1</w:t>
            </w:r>
          </w:p>
        </w:tc>
        <w:tc>
          <w:tcPr>
            <w:tcW w:w="2398" w:type="dxa"/>
            <w:noWrap w:val="0"/>
            <w:vAlign w:val="center"/>
          </w:tcPr>
          <w:p>
            <w:pPr>
              <w:spacing w:line="360" w:lineRule="auto"/>
              <w:jc w:val="center"/>
              <w:rPr>
                <w:rFonts w:ascii="宋体" w:hAnsi="宋体" w:cs="宋体"/>
                <w:sz w:val="24"/>
              </w:rPr>
            </w:pPr>
            <w:r>
              <w:rPr>
                <w:rFonts w:hint="eastAsia" w:ascii="仿宋" w:hAnsi="仿宋" w:eastAsia="仿宋" w:cs="仿宋"/>
                <w:sz w:val="24"/>
              </w:rPr>
              <w:t>龋齿防治服务平台</w:t>
            </w:r>
            <w:r>
              <w:rPr>
                <w:rFonts w:hint="eastAsia" w:ascii="仿宋" w:hAnsi="仿宋" w:eastAsia="仿宋" w:cs="仿宋"/>
                <w:sz w:val="24"/>
                <w:lang w:eastAsia="zh-CN"/>
              </w:rPr>
              <w:t>建设</w:t>
            </w:r>
            <w:r>
              <w:rPr>
                <w:rFonts w:hint="eastAsia" w:ascii="仿宋" w:hAnsi="仿宋" w:eastAsia="仿宋" w:cs="仿宋"/>
                <w:sz w:val="24"/>
              </w:rPr>
              <w:t>项目</w:t>
            </w:r>
          </w:p>
        </w:tc>
        <w:tc>
          <w:tcPr>
            <w:tcW w:w="1066" w:type="dxa"/>
            <w:noWrap w:val="0"/>
            <w:vAlign w:val="center"/>
          </w:tcPr>
          <w:p>
            <w:pPr>
              <w:spacing w:line="360" w:lineRule="auto"/>
              <w:ind w:left="-109" w:leftChars="-52" w:firstLine="109" w:firstLineChars="0"/>
              <w:jc w:val="center"/>
              <w:rPr>
                <w:rFonts w:hint="eastAsia" w:ascii="宋体" w:hAnsi="宋体"/>
                <w:sz w:val="24"/>
              </w:rPr>
            </w:pPr>
            <w:r>
              <w:rPr>
                <w:rFonts w:hint="eastAsia" w:ascii="仿宋" w:hAnsi="仿宋" w:eastAsia="仿宋" w:cs="仿宋"/>
                <w:sz w:val="24"/>
              </w:rPr>
              <w:t>1</w:t>
            </w:r>
            <w:r>
              <w:rPr>
                <w:rFonts w:hint="eastAsia" w:ascii="仿宋" w:hAnsi="仿宋" w:eastAsia="仿宋" w:cs="仿宋"/>
                <w:sz w:val="24"/>
                <w:lang w:eastAsia="zh-CN"/>
              </w:rPr>
              <w:t>项</w:t>
            </w:r>
          </w:p>
        </w:tc>
        <w:tc>
          <w:tcPr>
            <w:tcW w:w="1066" w:type="dxa"/>
            <w:noWrap w:val="0"/>
            <w:vAlign w:val="center"/>
          </w:tcPr>
          <w:p>
            <w:pPr>
              <w:spacing w:line="360" w:lineRule="auto"/>
              <w:jc w:val="center"/>
              <w:rPr>
                <w:rFonts w:ascii="宋体" w:hAnsi="宋体"/>
                <w:sz w:val="24"/>
              </w:rPr>
            </w:pPr>
            <w:r>
              <w:rPr>
                <w:rFonts w:hint="eastAsia" w:ascii="仿宋" w:hAnsi="仿宋" w:eastAsia="仿宋" w:cs="仿宋"/>
                <w:sz w:val="24"/>
                <w:lang w:val="en-US" w:eastAsia="zh-CN"/>
              </w:rPr>
              <w:t>34万</w:t>
            </w:r>
          </w:p>
        </w:tc>
        <w:tc>
          <w:tcPr>
            <w:tcW w:w="1866" w:type="dxa"/>
            <w:noWrap w:val="0"/>
            <w:vAlign w:val="center"/>
          </w:tcPr>
          <w:p>
            <w:pPr>
              <w:spacing w:line="360" w:lineRule="auto"/>
              <w:jc w:val="center"/>
              <w:rPr>
                <w:rFonts w:ascii="宋体" w:hAnsi="宋体"/>
                <w:sz w:val="24"/>
              </w:rPr>
            </w:pPr>
            <w:r>
              <w:rPr>
                <w:rFonts w:hint="eastAsia" w:ascii="仿宋" w:hAnsi="仿宋" w:eastAsia="仿宋" w:cs="仿宋"/>
                <w:sz w:val="24"/>
              </w:rPr>
              <w:t>自合同签订后45个工作日内</w:t>
            </w:r>
          </w:p>
        </w:tc>
        <w:tc>
          <w:tcPr>
            <w:tcW w:w="2344" w:type="dxa"/>
            <w:noWrap w:val="0"/>
            <w:vAlign w:val="top"/>
          </w:tcPr>
          <w:p>
            <w:pPr>
              <w:spacing w:line="360" w:lineRule="auto"/>
              <w:jc w:val="center"/>
              <w:rPr>
                <w:rFonts w:ascii="宋体" w:hAnsi="宋体"/>
                <w:sz w:val="24"/>
              </w:rPr>
            </w:pPr>
            <w:r>
              <w:rPr>
                <w:rFonts w:hint="eastAsia" w:ascii="仿宋" w:hAnsi="仿宋" w:eastAsia="仿宋" w:cs="仿宋"/>
                <w:sz w:val="24"/>
              </w:rPr>
              <w:t>合格，并通过</w:t>
            </w:r>
            <w:r>
              <w:rPr>
                <w:rFonts w:hint="eastAsia" w:ascii="仿宋" w:hAnsi="仿宋" w:eastAsia="仿宋" w:cs="仿宋"/>
                <w:sz w:val="24"/>
                <w:lang w:eastAsia="zh-CN"/>
              </w:rPr>
              <w:t>本</w:t>
            </w:r>
            <w:r>
              <w:rPr>
                <w:rFonts w:hint="eastAsia" w:ascii="仿宋" w:hAnsi="仿宋" w:eastAsia="仿宋" w:cs="仿宋"/>
                <w:sz w:val="24"/>
              </w:rPr>
              <w:t>院专家组的</w:t>
            </w:r>
            <w:r>
              <w:rPr>
                <w:rFonts w:hint="eastAsia" w:ascii="仿宋" w:hAnsi="仿宋" w:eastAsia="仿宋" w:cs="仿宋"/>
                <w:sz w:val="24"/>
                <w:lang w:eastAsia="zh-CN"/>
              </w:rPr>
              <w:t>验收</w:t>
            </w:r>
            <w:r>
              <w:rPr>
                <w:rFonts w:hint="eastAsia" w:ascii="仿宋" w:hAnsi="仿宋" w:eastAsia="仿宋" w:cs="仿宋"/>
                <w:sz w:val="24"/>
              </w:rPr>
              <w:t>评审。</w:t>
            </w:r>
          </w:p>
        </w:tc>
      </w:tr>
    </w:tbl>
    <w:p>
      <w:pPr>
        <w:autoSpaceDN w:val="0"/>
        <w:spacing w:line="360" w:lineRule="auto"/>
        <w:ind w:firstLine="240" w:firstLineChars="100"/>
        <w:rPr>
          <w:rFonts w:hint="eastAsia" w:ascii="华文仿宋" w:hAnsi="华文仿宋" w:eastAsia="华文仿宋" w:cs="华文仿宋"/>
          <w:sz w:val="24"/>
        </w:rPr>
      </w:pPr>
      <w:r>
        <w:rPr>
          <w:rFonts w:hint="eastAsia" w:ascii="华文仿宋" w:hAnsi="华文仿宋" w:eastAsia="华文仿宋" w:cs="华文仿宋"/>
          <w:sz w:val="24"/>
        </w:rPr>
        <w:t>交货地点：由招标人指定交货地点。</w:t>
      </w:r>
    </w:p>
    <w:p>
      <w:pPr>
        <w:autoSpaceDN w:val="0"/>
        <w:spacing w:line="360" w:lineRule="auto"/>
        <w:ind w:firstLine="240" w:firstLineChars="100"/>
        <w:rPr>
          <w:rFonts w:ascii="华文仿宋" w:hAnsi="华文仿宋" w:eastAsia="华文仿宋" w:cs="华文仿宋"/>
          <w:sz w:val="24"/>
        </w:rPr>
      </w:pPr>
      <w:r>
        <w:rPr>
          <w:rFonts w:hint="eastAsia" w:ascii="华文仿宋" w:hAnsi="华文仿宋" w:eastAsia="华文仿宋" w:cs="华文仿宋"/>
          <w:sz w:val="24"/>
        </w:rPr>
        <w:t>交货期：自合同签订后45个工作日内供货安装验收完毕。</w:t>
      </w:r>
    </w:p>
    <w:p>
      <w:pPr>
        <w:autoSpaceDN w:val="0"/>
        <w:spacing w:line="360" w:lineRule="auto"/>
        <w:ind w:firstLine="240" w:firstLineChars="100"/>
        <w:rPr>
          <w:rFonts w:hint="eastAsia" w:ascii="华文仿宋" w:hAnsi="华文仿宋" w:eastAsia="华文仿宋" w:cs="华文仿宋"/>
          <w:sz w:val="24"/>
        </w:rPr>
      </w:pPr>
      <w:r>
        <w:rPr>
          <w:rFonts w:hint="eastAsia" w:ascii="华文仿宋" w:hAnsi="华文仿宋" w:eastAsia="华文仿宋" w:cs="华文仿宋"/>
          <w:sz w:val="24"/>
        </w:rPr>
        <w:t>具体内容详见《用户需求书》。</w:t>
      </w:r>
    </w:p>
    <w:p>
      <w:pPr>
        <w:autoSpaceDE w:val="0"/>
        <w:autoSpaceDN w:val="0"/>
        <w:snapToGrid w:val="0"/>
        <w:spacing w:line="360" w:lineRule="auto"/>
        <w:ind w:left="660" w:leftChars="200" w:hanging="240" w:hangingChars="100"/>
        <w:rPr>
          <w:rFonts w:hint="eastAsia" w:ascii="华文仿宋" w:hAnsi="华文仿宋" w:eastAsia="华文仿宋" w:cs="华文仿宋"/>
          <w:b/>
          <w:sz w:val="24"/>
        </w:rPr>
      </w:pPr>
      <w:r>
        <w:rPr>
          <w:rFonts w:hint="eastAsia" w:ascii="华文仿宋" w:hAnsi="华文仿宋" w:eastAsia="华文仿宋" w:cs="华文仿宋"/>
          <w:b/>
          <w:sz w:val="24"/>
        </w:rPr>
        <w:t>五、供应商资格条件：</w:t>
      </w:r>
    </w:p>
    <w:p>
      <w:pPr>
        <w:autoSpaceDE w:val="0"/>
        <w:autoSpaceDN w:val="0"/>
        <w:snapToGrid w:val="0"/>
        <w:spacing w:line="360" w:lineRule="auto"/>
        <w:ind w:firstLine="600" w:firstLineChars="250"/>
        <w:rPr>
          <w:rFonts w:hint="eastAsia" w:ascii="华文仿宋" w:hAnsi="华文仿宋" w:eastAsia="华文仿宋" w:cs="华文仿宋"/>
          <w:bCs/>
          <w:sz w:val="24"/>
        </w:rPr>
      </w:pPr>
      <w:r>
        <w:rPr>
          <w:rFonts w:hint="eastAsia" w:ascii="华文仿宋" w:hAnsi="华文仿宋" w:eastAsia="华文仿宋" w:cs="华文仿宋"/>
          <w:bCs/>
          <w:sz w:val="24"/>
        </w:rPr>
        <w:t>1、供应商应具备《政府采购法》第二十二条规定的条件：</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rPr>
        <w:t>（1）具有独立承担民事责任的能力；</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rPr>
        <w:t>（2）具有良好的商业信誉和健全的财务会计制度；</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rPr>
        <w:t>（3）具有履行合同所必需的设备和专业技术能力；</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rPr>
        <w:t xml:space="preserve">（4）有依法缴纳税收和社会保障资金的良好记录； </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rPr>
        <w:t>（5）参加政府采购活动前三年内，在经营活动中没有重大违法记录；</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rPr>
        <w:t>（6）法律、行政法规规定的其他条件。</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rPr>
        <w:t>2、投标人必须是来自于中华人民共和国境内的独立法人企业，须提供有效的营业执照副本（如非“三证合一”证照，同时提供税务登记证副本复印件）（加盖公章）复印件；</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3</w:t>
      </w:r>
      <w:r>
        <w:rPr>
          <w:rFonts w:hint="eastAsia" w:ascii="华文仿宋" w:hAnsi="华文仿宋" w:eastAsia="华文仿宋" w:cs="华文仿宋"/>
          <w:bCs/>
          <w:sz w:val="24"/>
        </w:rPr>
        <w:t>、单位负责人为同一人或者存在直接控股、管理关系的不同供应商，不得参加同一合同项下的采购活动 ；</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4</w:t>
      </w:r>
      <w:r>
        <w:rPr>
          <w:rFonts w:hint="eastAsia" w:ascii="华文仿宋" w:hAnsi="华文仿宋" w:eastAsia="华文仿宋" w:cs="华文仿宋"/>
          <w:bCs/>
          <w:sz w:val="24"/>
        </w:rPr>
        <w:t>、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5</w:t>
      </w:r>
      <w:r>
        <w:rPr>
          <w:rFonts w:hint="eastAsia" w:ascii="华文仿宋" w:hAnsi="华文仿宋" w:eastAsia="华文仿宋" w:cs="华文仿宋"/>
          <w:bCs/>
          <w:sz w:val="24"/>
        </w:rPr>
        <w:t>、本项目招标公告前三年内与招标人在履约过程中发生合同纠纷（包括但不限于：出现诚信、逾期供货、供货数量、质量存在问题等）以及存在诉讼或仲裁法律纠纷的供应商，不接受参与本次项目的投标。（以招标人出具给招标代理机构的证明材料为准。）</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6</w:t>
      </w:r>
      <w:r>
        <w:rPr>
          <w:rFonts w:hint="eastAsia" w:ascii="华文仿宋" w:hAnsi="华文仿宋" w:eastAsia="华文仿宋" w:cs="华文仿宋"/>
          <w:bCs/>
          <w:sz w:val="24"/>
        </w:rPr>
        <w:t>、本项目不接受联合体投标。</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7</w:t>
      </w:r>
      <w:r>
        <w:rPr>
          <w:rFonts w:hint="eastAsia" w:ascii="华文仿宋" w:hAnsi="华文仿宋" w:eastAsia="华文仿宋" w:cs="华文仿宋"/>
          <w:bCs/>
          <w:sz w:val="24"/>
        </w:rPr>
        <w:t>、单位负责人为同一人或者存在控股、管理关系的不同单位，不得参加同一招标项目包投标。(投标人出具声明函)</w:t>
      </w:r>
    </w:p>
    <w:p>
      <w:pPr>
        <w:numPr>
          <w:ilvl w:val="0"/>
          <w:numId w:val="0"/>
        </w:numPr>
        <w:snapToGrid w:val="0"/>
        <w:spacing w:line="360" w:lineRule="auto"/>
        <w:ind w:firstLine="480" w:firstLineChars="20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lang w:eastAsia="zh-CN"/>
        </w:rPr>
        <w:t>六、</w:t>
      </w:r>
      <w:r>
        <w:rPr>
          <w:rFonts w:hint="eastAsia" w:ascii="华文仿宋" w:hAnsi="华文仿宋" w:eastAsia="华文仿宋" w:cs="华文仿宋"/>
          <w:b/>
          <w:bCs/>
          <w:color w:val="000000"/>
          <w:sz w:val="24"/>
        </w:rPr>
        <w:t>报名方式：</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
          <w:bCs/>
          <w:color w:val="000000"/>
          <w:sz w:val="24"/>
        </w:rPr>
        <w:t>符合资格的供应商应当在</w:t>
      </w:r>
      <w:r>
        <w:rPr>
          <w:rFonts w:hint="eastAsia" w:ascii="华文仿宋" w:hAnsi="华文仿宋" w:eastAsia="华文仿宋" w:cs="华文仿宋"/>
          <w:b/>
          <w:bCs/>
          <w:color w:val="FF0000"/>
          <w:sz w:val="24"/>
        </w:rPr>
        <w:t>201</w:t>
      </w:r>
      <w:r>
        <w:rPr>
          <w:rFonts w:ascii="华文仿宋" w:hAnsi="华文仿宋" w:eastAsia="华文仿宋" w:cs="华文仿宋"/>
          <w:b/>
          <w:bCs/>
          <w:color w:val="FF0000"/>
          <w:sz w:val="24"/>
        </w:rPr>
        <w:t>9</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12</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16</w:t>
      </w:r>
      <w:r>
        <w:rPr>
          <w:rFonts w:hint="eastAsia" w:ascii="华文仿宋" w:hAnsi="华文仿宋" w:eastAsia="华文仿宋" w:cs="华文仿宋"/>
          <w:b/>
          <w:bCs/>
          <w:color w:val="FF0000"/>
          <w:sz w:val="24"/>
        </w:rPr>
        <w:t>日起至2019年</w:t>
      </w:r>
      <w:r>
        <w:rPr>
          <w:rFonts w:hint="eastAsia" w:ascii="华文仿宋" w:hAnsi="华文仿宋" w:eastAsia="华文仿宋" w:cs="华文仿宋"/>
          <w:b/>
          <w:bCs/>
          <w:color w:val="FF0000"/>
          <w:sz w:val="24"/>
          <w:lang w:val="en-US" w:eastAsia="zh-CN"/>
        </w:rPr>
        <w:t>12</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27</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sz w:val="24"/>
        </w:rPr>
        <w:t>期间（办公时间内，上午8:00-12:00和下午2:00-5:</w:t>
      </w:r>
      <w:r>
        <w:rPr>
          <w:rFonts w:ascii="华文仿宋" w:hAnsi="华文仿宋" w:eastAsia="华文仿宋" w:cs="华文仿宋"/>
          <w:b/>
          <w:bCs/>
          <w:color w:val="000000"/>
          <w:sz w:val="24"/>
        </w:rPr>
        <w:t>3</w:t>
      </w:r>
      <w:r>
        <w:rPr>
          <w:rFonts w:hint="eastAsia" w:ascii="华文仿宋" w:hAnsi="华文仿宋" w:eastAsia="华文仿宋" w:cs="华文仿宋"/>
          <w:b/>
          <w:bCs/>
          <w:color w:val="000000"/>
          <w:sz w:val="24"/>
        </w:rPr>
        <w:t>0时）</w:t>
      </w:r>
      <w:r>
        <w:rPr>
          <w:rFonts w:hint="eastAsia" w:ascii="华文仿宋" w:hAnsi="华文仿宋" w:eastAsia="华文仿宋" w:cs="华文仿宋"/>
          <w:b/>
          <w:bCs/>
          <w:color w:val="000000"/>
          <w:sz w:val="24"/>
          <w:u w:val="single"/>
        </w:rPr>
        <w:t>须携带以下报名资料（加盖单位公章）</w:t>
      </w:r>
      <w:r>
        <w:rPr>
          <w:rFonts w:hint="eastAsia" w:ascii="华文仿宋" w:hAnsi="华文仿宋" w:eastAsia="华文仿宋" w:cs="华文仿宋"/>
          <w:b/>
          <w:bCs/>
          <w:color w:val="000000"/>
          <w:sz w:val="24"/>
        </w:rPr>
        <w:t>到南方医科大学口腔医院设备科（广州市海珠区江南大道南368-1号连州商会4楼设备科）</w:t>
      </w:r>
      <w:r>
        <w:rPr>
          <w:rFonts w:hint="eastAsia" w:ascii="华文仿宋" w:hAnsi="华文仿宋" w:eastAsia="华文仿宋" w:cs="华文仿宋"/>
          <w:b/>
          <w:bCs/>
          <w:color w:val="000000"/>
          <w:sz w:val="24"/>
          <w:u w:val="single"/>
        </w:rPr>
        <w:t>办理报名及登记手续</w:t>
      </w:r>
      <w:r>
        <w:rPr>
          <w:rFonts w:hint="eastAsia" w:ascii="华文仿宋" w:hAnsi="华文仿宋" w:eastAsia="华文仿宋" w:cs="华文仿宋"/>
          <w:b/>
          <w:bCs/>
          <w:color w:val="000000"/>
          <w:sz w:val="24"/>
        </w:rPr>
        <w:t>。</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1)供应商符合</w:t>
      </w:r>
      <w:r>
        <w:rPr>
          <w:rFonts w:ascii="华文仿宋" w:hAnsi="华文仿宋" w:eastAsia="华文仿宋" w:cs="华文仿宋"/>
          <w:bCs/>
          <w:color w:val="000000"/>
          <w:sz w:val="24"/>
        </w:rPr>
        <w:t>1-</w:t>
      </w:r>
      <w:r>
        <w:rPr>
          <w:rFonts w:hint="eastAsia" w:ascii="华文仿宋" w:hAnsi="华文仿宋" w:eastAsia="华文仿宋" w:cs="华文仿宋"/>
          <w:bCs/>
          <w:color w:val="000000"/>
          <w:sz w:val="24"/>
          <w:lang w:val="en-US" w:eastAsia="zh-CN"/>
        </w:rPr>
        <w:t>4</w:t>
      </w:r>
      <w:r>
        <w:rPr>
          <w:rFonts w:hint="eastAsia" w:ascii="华文仿宋" w:hAnsi="华文仿宋" w:eastAsia="华文仿宋" w:cs="华文仿宋"/>
          <w:bCs/>
          <w:color w:val="000000"/>
          <w:sz w:val="24"/>
        </w:rPr>
        <w:t>规定的相关证明文件复印件；</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2)提供“信用中国”（www.creditchina.gov.cn）、中国政府采购网（www.ccgp.gov.cn）查询供应商信用记录查询结果截图并加盖公章。</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3)购买招标文件经办人，需提供：</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a)经办人如是法定代表人，需提供法定代表人证明书及法定代表人身份证复印件；</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b)经办人如是投标人授权代表，需提供a)的资料、法定代表人授权委托书及授权代表身份证复印件；</w:t>
      </w:r>
    </w:p>
    <w:p>
      <w:pPr>
        <w:autoSpaceDE w:val="0"/>
        <w:autoSpaceDN w:val="0"/>
        <w:snapToGrid w:val="0"/>
        <w:spacing w:line="360" w:lineRule="auto"/>
        <w:ind w:firstLine="480" w:firstLineChars="200"/>
        <w:rPr>
          <w:rFonts w:hint="eastAsia" w:ascii="华文仿宋" w:hAnsi="华文仿宋" w:eastAsia="华文仿宋" w:cs="华文仿宋"/>
          <w:b/>
          <w:bCs/>
          <w:color w:val="000000"/>
          <w:sz w:val="24"/>
          <w:u w:val="single"/>
        </w:rPr>
      </w:pPr>
      <w:r>
        <w:rPr>
          <w:rFonts w:hint="eastAsia" w:ascii="华文仿宋" w:hAnsi="华文仿宋" w:eastAsia="华文仿宋" w:cs="华文仿宋"/>
          <w:b/>
          <w:bCs/>
          <w:color w:val="000000"/>
          <w:sz w:val="24"/>
          <w:u w:val="single"/>
        </w:rPr>
        <w:t>注：以上资料，均应同时放入响应文件中；只接受办理报名及登记手续获取本竞争性磋商文件的供应商投标。</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pPr>
        <w:snapToGrid w:val="0"/>
        <w:spacing w:line="360" w:lineRule="auto"/>
        <w:ind w:left="441" w:leftChars="21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lang w:eastAsia="zh-CN"/>
        </w:rPr>
        <w:t>七</w:t>
      </w:r>
      <w:r>
        <w:rPr>
          <w:rFonts w:hint="eastAsia" w:ascii="华文仿宋" w:hAnsi="华文仿宋" w:eastAsia="华文仿宋" w:cs="华文仿宋"/>
          <w:b/>
          <w:bCs/>
          <w:color w:val="000000"/>
          <w:sz w:val="24"/>
        </w:rPr>
        <w:t>、竞争性磋商文件获取方式：</w:t>
      </w:r>
    </w:p>
    <w:p>
      <w:pPr>
        <w:snapToGrid w:val="0"/>
        <w:spacing w:line="360" w:lineRule="auto"/>
        <w:ind w:left="441" w:left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采购人按照供应商在登记手续上</w:t>
      </w:r>
      <w:r>
        <w:rPr>
          <w:rFonts w:hint="eastAsia" w:ascii="华文仿宋" w:hAnsi="华文仿宋" w:eastAsia="华文仿宋" w:cs="华文仿宋"/>
          <w:color w:val="000000"/>
          <w:sz w:val="24"/>
          <w:lang w:eastAsia="zh-CN"/>
        </w:rPr>
        <w:t>登记</w:t>
      </w:r>
      <w:r>
        <w:rPr>
          <w:rFonts w:hint="eastAsia" w:ascii="华文仿宋" w:hAnsi="华文仿宋" w:eastAsia="华文仿宋" w:cs="华文仿宋"/>
          <w:color w:val="000000"/>
          <w:sz w:val="24"/>
        </w:rPr>
        <w:t>的</w:t>
      </w:r>
      <w:r>
        <w:rPr>
          <w:rFonts w:hint="eastAsia" w:ascii="华文仿宋" w:hAnsi="华文仿宋" w:eastAsia="华文仿宋" w:cs="华文仿宋"/>
          <w:b/>
          <w:bCs/>
          <w:color w:val="000000"/>
          <w:sz w:val="24"/>
        </w:rPr>
        <w:t>联系邮件</w:t>
      </w:r>
      <w:r>
        <w:rPr>
          <w:rFonts w:hint="eastAsia" w:ascii="华文仿宋" w:hAnsi="华文仿宋" w:eastAsia="华文仿宋" w:cs="华文仿宋"/>
          <w:color w:val="000000"/>
          <w:sz w:val="24"/>
        </w:rPr>
        <w:t>发送竞争性磋商文件。</w:t>
      </w:r>
    </w:p>
    <w:p>
      <w:pPr>
        <w:snapToGrid w:val="0"/>
        <w:spacing w:line="360" w:lineRule="auto"/>
        <w:ind w:firstLine="504" w:firstLineChars="210"/>
        <w:rPr>
          <w:rFonts w:hint="eastAsia" w:ascii="华文仿宋" w:hAnsi="华文仿宋" w:eastAsia="华文仿宋" w:cs="华文仿宋"/>
          <w:color w:val="000000"/>
          <w:sz w:val="24"/>
          <w:u w:val="single"/>
        </w:rPr>
      </w:pPr>
      <w:r>
        <w:rPr>
          <w:rFonts w:hint="eastAsia" w:ascii="华文仿宋" w:hAnsi="华文仿宋" w:eastAsia="华文仿宋" w:cs="华文仿宋"/>
          <w:color w:val="000000"/>
          <w:sz w:val="24"/>
          <w:u w:val="single"/>
        </w:rPr>
        <w:t>注：本项目磋商文件免费获取，无须缴纳保证金；但报名人必须自付参加的所有费用。采购人只接受报名获取了本项目竞争性磋商文件供应商的报价。</w:t>
      </w:r>
    </w:p>
    <w:p>
      <w:pPr>
        <w:snapToGrid w:val="0"/>
        <w:spacing w:line="360" w:lineRule="auto"/>
        <w:ind w:firstLine="505" w:firstLineChars="210"/>
        <w:rPr>
          <w:rFonts w:hint="eastAsia" w:ascii="华文仿宋" w:hAnsi="华文仿宋" w:eastAsia="华文仿宋" w:cs="华文仿宋"/>
          <w:b/>
          <w:color w:val="000000"/>
          <w:sz w:val="24"/>
        </w:rPr>
      </w:pPr>
      <w:r>
        <w:rPr>
          <w:rFonts w:hint="eastAsia" w:ascii="华文仿宋" w:hAnsi="华文仿宋" w:eastAsia="华文仿宋" w:cs="华文仿宋"/>
          <w:b/>
          <w:color w:val="000000"/>
          <w:sz w:val="24"/>
          <w:lang w:eastAsia="zh-CN"/>
        </w:rPr>
        <w:t>八</w:t>
      </w:r>
      <w:r>
        <w:rPr>
          <w:rFonts w:hint="eastAsia" w:ascii="华文仿宋" w:hAnsi="华文仿宋" w:eastAsia="华文仿宋" w:cs="华文仿宋"/>
          <w:b/>
          <w:color w:val="000000"/>
          <w:sz w:val="24"/>
        </w:rPr>
        <w:t>、磋商报价截止时间：</w:t>
      </w:r>
      <w:r>
        <w:rPr>
          <w:rFonts w:hint="eastAsia" w:ascii="华文仿宋" w:hAnsi="华文仿宋" w:eastAsia="华文仿宋" w:cs="华文仿宋"/>
          <w:b/>
          <w:color w:val="FF0000"/>
          <w:sz w:val="24"/>
        </w:rPr>
        <w:t>2019年</w:t>
      </w:r>
      <w:r>
        <w:rPr>
          <w:rFonts w:hint="eastAsia" w:ascii="华文仿宋" w:hAnsi="华文仿宋" w:eastAsia="华文仿宋" w:cs="华文仿宋"/>
          <w:b/>
          <w:color w:val="FF0000"/>
          <w:sz w:val="24"/>
          <w:lang w:val="en-US" w:eastAsia="zh-CN"/>
        </w:rPr>
        <w:t>12</w:t>
      </w:r>
      <w:r>
        <w:rPr>
          <w:rFonts w:ascii="华文仿宋" w:hAnsi="华文仿宋" w:eastAsia="华文仿宋" w:cs="华文仿宋"/>
          <w:b/>
          <w:color w:val="FF0000"/>
          <w:sz w:val="24"/>
        </w:rPr>
        <w:t>月</w:t>
      </w:r>
      <w:r>
        <w:rPr>
          <w:rFonts w:hint="eastAsia" w:ascii="华文仿宋" w:hAnsi="华文仿宋" w:eastAsia="华文仿宋" w:cs="华文仿宋"/>
          <w:b/>
          <w:color w:val="FF0000"/>
          <w:sz w:val="24"/>
          <w:lang w:val="en-US" w:eastAsia="zh-CN"/>
        </w:rPr>
        <w:t>27</w:t>
      </w:r>
      <w:r>
        <w:rPr>
          <w:rFonts w:hint="eastAsia" w:ascii="华文仿宋" w:hAnsi="华文仿宋" w:eastAsia="华文仿宋" w:cs="华文仿宋"/>
          <w:b/>
          <w:color w:val="FF0000"/>
          <w:sz w:val="24"/>
        </w:rPr>
        <w:t>日</w:t>
      </w:r>
      <w:r>
        <w:rPr>
          <w:rFonts w:hint="eastAsia" w:ascii="华文仿宋" w:hAnsi="华文仿宋" w:eastAsia="华文仿宋" w:cs="华文仿宋"/>
          <w:b/>
          <w:color w:val="FF0000"/>
          <w:sz w:val="24"/>
          <w:lang w:val="en-US" w:eastAsia="zh-CN"/>
        </w:rPr>
        <w:t>9</w:t>
      </w:r>
      <w:r>
        <w:rPr>
          <w:rFonts w:hint="eastAsia" w:ascii="华文仿宋" w:hAnsi="华文仿宋" w:eastAsia="华文仿宋" w:cs="华文仿宋"/>
          <w:b/>
          <w:color w:val="FF0000"/>
          <w:sz w:val="24"/>
        </w:rPr>
        <w:t>时30分</w:t>
      </w:r>
      <w:r>
        <w:rPr>
          <w:rFonts w:hint="eastAsia" w:ascii="华文仿宋" w:hAnsi="华文仿宋" w:eastAsia="华文仿宋" w:cs="华文仿宋"/>
          <w:b/>
          <w:color w:val="000000"/>
          <w:sz w:val="24"/>
        </w:rPr>
        <w:t>。</w:t>
      </w:r>
      <w:r>
        <w:rPr>
          <w:rFonts w:hint="eastAsia" w:ascii="华文仿宋" w:hAnsi="华文仿宋" w:eastAsia="华文仿宋" w:cs="华文仿宋"/>
          <w:b/>
          <w:color w:val="000000"/>
          <w:sz w:val="24"/>
          <w:u w:val="single"/>
        </w:rPr>
        <w:t>(注：投标截止时间前半小时，采购人开始受理磋商响应文件)</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lang w:eastAsia="zh-CN"/>
        </w:rPr>
        <w:t>九</w:t>
      </w:r>
      <w:r>
        <w:rPr>
          <w:rFonts w:hint="eastAsia" w:ascii="华文仿宋" w:hAnsi="华文仿宋" w:eastAsia="华文仿宋" w:cs="华文仿宋"/>
          <w:b/>
          <w:bCs/>
          <w:color w:val="000000"/>
          <w:sz w:val="24"/>
        </w:rPr>
        <w:t>、磋商响应文件送达地点：</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南方医科大学口腔医院（广东省口腔医院）十楼小会议室</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（详细地址：广州市海珠区江南大道南366号）</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（响应文件应由供应商授权代表亲自送达该地址，将不接受其它形式递交的响应文件）</w:t>
      </w:r>
    </w:p>
    <w:p>
      <w:pPr>
        <w:snapToGrid w:val="0"/>
        <w:spacing w:line="360" w:lineRule="auto"/>
        <w:ind w:firstLine="505" w:firstLineChars="21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lang w:eastAsia="zh-CN"/>
        </w:rPr>
        <w:t>十</w:t>
      </w:r>
      <w:r>
        <w:rPr>
          <w:rFonts w:hint="eastAsia" w:ascii="华文仿宋" w:hAnsi="华文仿宋" w:eastAsia="华文仿宋" w:cs="华文仿宋"/>
          <w:b/>
          <w:bCs/>
          <w:color w:val="000000"/>
          <w:sz w:val="24"/>
        </w:rPr>
        <w:t>、磋商报价地点：</w:t>
      </w:r>
      <w:r>
        <w:rPr>
          <w:rFonts w:hint="eastAsia" w:ascii="华文仿宋" w:hAnsi="华文仿宋" w:eastAsia="华文仿宋" w:cs="华文仿宋"/>
          <w:color w:val="000000"/>
          <w:sz w:val="24"/>
        </w:rPr>
        <w:t>南方医科大学口腔医院（广东省口腔医院）十楼小会议室</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（详细地址：广州市海珠区江南大道南366号）</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w:t>
      </w:r>
      <w:r>
        <w:rPr>
          <w:rFonts w:hint="eastAsia" w:ascii="华文仿宋" w:hAnsi="华文仿宋" w:eastAsia="华文仿宋" w:cs="华文仿宋"/>
          <w:b/>
          <w:bCs/>
          <w:color w:val="000000"/>
          <w:sz w:val="24"/>
          <w:lang w:eastAsia="zh-CN"/>
        </w:rPr>
        <w:t>一</w:t>
      </w:r>
      <w:r>
        <w:rPr>
          <w:rFonts w:hint="eastAsia" w:ascii="华文仿宋" w:hAnsi="华文仿宋" w:eastAsia="华文仿宋" w:cs="华文仿宋"/>
          <w:b/>
          <w:bCs/>
          <w:color w:val="000000"/>
          <w:sz w:val="24"/>
        </w:rPr>
        <w:t>、本公告期限自</w:t>
      </w:r>
      <w:r>
        <w:rPr>
          <w:rFonts w:hint="eastAsia" w:ascii="华文仿宋" w:hAnsi="华文仿宋" w:eastAsia="华文仿宋" w:cs="华文仿宋"/>
          <w:b/>
          <w:bCs/>
          <w:color w:val="FF0000"/>
          <w:sz w:val="24"/>
        </w:rPr>
        <w:t>201</w:t>
      </w:r>
      <w:r>
        <w:rPr>
          <w:rFonts w:ascii="华文仿宋" w:hAnsi="华文仿宋" w:eastAsia="华文仿宋" w:cs="华文仿宋"/>
          <w:b/>
          <w:bCs/>
          <w:color w:val="FF0000"/>
          <w:sz w:val="24"/>
        </w:rPr>
        <w:t>9</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12</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16</w:t>
      </w:r>
      <w:r>
        <w:rPr>
          <w:rFonts w:hint="eastAsia" w:ascii="华文仿宋" w:hAnsi="华文仿宋" w:eastAsia="华文仿宋" w:cs="华文仿宋"/>
          <w:b/>
          <w:bCs/>
          <w:color w:val="FF0000"/>
          <w:sz w:val="24"/>
        </w:rPr>
        <w:t>日起至2019年</w:t>
      </w:r>
      <w:r>
        <w:rPr>
          <w:rFonts w:hint="eastAsia" w:ascii="华文仿宋" w:hAnsi="华文仿宋" w:eastAsia="华文仿宋" w:cs="华文仿宋"/>
          <w:b/>
          <w:bCs/>
          <w:color w:val="FF0000"/>
          <w:sz w:val="24"/>
          <w:lang w:val="en-US" w:eastAsia="zh-CN"/>
        </w:rPr>
        <w:t>12</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27</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sz w:val="24"/>
        </w:rPr>
        <w:t>止。</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w:t>
      </w:r>
      <w:r>
        <w:rPr>
          <w:rFonts w:hint="eastAsia" w:ascii="华文仿宋" w:hAnsi="华文仿宋" w:eastAsia="华文仿宋" w:cs="华文仿宋"/>
          <w:b/>
          <w:bCs/>
          <w:color w:val="000000"/>
          <w:sz w:val="24"/>
          <w:lang w:eastAsia="zh-CN"/>
        </w:rPr>
        <w:t>二</w:t>
      </w:r>
      <w:r>
        <w:rPr>
          <w:rFonts w:hint="eastAsia" w:ascii="华文仿宋" w:hAnsi="华文仿宋" w:eastAsia="华文仿宋" w:cs="华文仿宋"/>
          <w:b/>
          <w:bCs/>
          <w:color w:val="000000"/>
          <w:sz w:val="24"/>
        </w:rPr>
        <w:t>、采购人的名称、地址和联系方式：</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 购 人：南方医科大学口腔医院（广东省口腔医院）</w:t>
      </w:r>
      <w:bookmarkStart w:id="0" w:name="_GoBack"/>
      <w:bookmarkEnd w:id="0"/>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地    址：广州市海珠区江南大道南366号</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 系 人：邱小姐</w:t>
      </w:r>
    </w:p>
    <w:p>
      <w:pPr>
        <w:widowControl/>
        <w:snapToGrid w:val="0"/>
        <w:spacing w:line="360" w:lineRule="auto"/>
        <w:ind w:firstLine="540" w:firstLineChars="225"/>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联系电话：020-84233792  </w:t>
      </w:r>
    </w:p>
    <w:p>
      <w:pPr>
        <w:widowControl/>
        <w:snapToGrid w:val="0"/>
        <w:spacing w:line="360" w:lineRule="auto"/>
        <w:ind w:firstLine="540" w:firstLineChars="225"/>
        <w:rPr>
          <w:rFonts w:hint="eastAsia" w:ascii="华文仿宋" w:hAnsi="华文仿宋" w:eastAsia="华文仿宋" w:cs="华文仿宋"/>
          <w:color w:val="000000"/>
          <w:sz w:val="24"/>
        </w:rPr>
      </w:pPr>
    </w:p>
    <w:p>
      <w:pPr>
        <w:widowControl/>
        <w:snapToGrid w:val="0"/>
        <w:spacing w:line="360" w:lineRule="auto"/>
        <w:ind w:firstLine="540" w:firstLineChars="225"/>
        <w:rPr>
          <w:rFonts w:hint="eastAsia" w:ascii="华文仿宋" w:hAnsi="华文仿宋" w:eastAsia="华文仿宋" w:cs="华文仿宋"/>
          <w:color w:val="000000"/>
          <w:sz w:val="24"/>
        </w:rPr>
      </w:pPr>
    </w:p>
    <w:p>
      <w:pPr>
        <w:widowControl/>
        <w:snapToGrid w:val="0"/>
        <w:spacing w:line="360" w:lineRule="auto"/>
        <w:jc w:val="right"/>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w:t>
      </w:r>
    </w:p>
    <w:p>
      <w:pPr>
        <w:wordWrap w:val="0"/>
        <w:jc w:val="right"/>
        <w:rPr>
          <w:rFonts w:hint="default" w:eastAsia="华文仿宋"/>
          <w:lang w:val="en-US" w:eastAsia="zh-CN"/>
        </w:rPr>
      </w:pPr>
      <w:r>
        <w:rPr>
          <w:rFonts w:hint="eastAsia" w:ascii="华文仿宋" w:hAnsi="华文仿宋" w:eastAsia="华文仿宋" w:cs="华文仿宋"/>
          <w:color w:val="000000"/>
          <w:sz w:val="24"/>
        </w:rPr>
        <w:t>201</w:t>
      </w:r>
      <w:r>
        <w:rPr>
          <w:rFonts w:ascii="华文仿宋" w:hAnsi="华文仿宋" w:eastAsia="华文仿宋" w:cs="华文仿宋"/>
          <w:color w:val="000000"/>
          <w:sz w:val="24"/>
        </w:rPr>
        <w:t>9</w:t>
      </w:r>
      <w:r>
        <w:rPr>
          <w:rFonts w:hint="eastAsia" w:ascii="华文仿宋" w:hAnsi="华文仿宋" w:eastAsia="华文仿宋" w:cs="华文仿宋"/>
          <w:color w:val="000000"/>
          <w:sz w:val="24"/>
        </w:rPr>
        <w:t>年1</w:t>
      </w:r>
      <w:r>
        <w:rPr>
          <w:rFonts w:hint="eastAsia" w:ascii="华文仿宋" w:hAnsi="华文仿宋" w:eastAsia="华文仿宋" w:cs="华文仿宋"/>
          <w:color w:val="000000"/>
          <w:sz w:val="24"/>
          <w:lang w:val="en-US" w:eastAsia="zh-CN"/>
        </w:rPr>
        <w:t>2</w:t>
      </w:r>
      <w:r>
        <w:rPr>
          <w:rFonts w:hint="eastAsia" w:ascii="华文仿宋" w:hAnsi="华文仿宋" w:eastAsia="华文仿宋" w:cs="华文仿宋"/>
          <w:color w:val="000000"/>
          <w:sz w:val="24"/>
        </w:rPr>
        <w:t>月</w:t>
      </w:r>
      <w:r>
        <w:rPr>
          <w:rFonts w:hint="eastAsia" w:ascii="华文仿宋" w:hAnsi="华文仿宋" w:eastAsia="华文仿宋" w:cs="华文仿宋"/>
          <w:color w:val="000000"/>
          <w:sz w:val="24"/>
          <w:lang w:val="en-US" w:eastAsia="zh-CN"/>
        </w:rPr>
        <w:t>16</w:t>
      </w:r>
      <w:r>
        <w:rPr>
          <w:rFonts w:hint="eastAsia" w:ascii="华文仿宋" w:hAnsi="华文仿宋" w:eastAsia="华文仿宋" w:cs="华文仿宋"/>
          <w:color w:val="000000"/>
          <w:sz w:val="24"/>
        </w:rPr>
        <w:t>日</w:t>
      </w:r>
      <w:r>
        <w:rPr>
          <w:rFonts w:hint="eastAsia" w:ascii="华文仿宋" w:hAnsi="华文仿宋" w:eastAsia="华文仿宋" w:cs="华文仿宋"/>
          <w:color w:val="000000"/>
          <w:sz w:val="24"/>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32E91"/>
    <w:rsid w:val="06117336"/>
    <w:rsid w:val="23585277"/>
    <w:rsid w:val="239A2EC7"/>
    <w:rsid w:val="369104EA"/>
    <w:rsid w:val="3D032E91"/>
    <w:rsid w:val="6A792EB6"/>
    <w:rsid w:val="6CB5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2019-11-14T01:32:00Z</dcterms:created>
  <dc:creator>NYKQ</dc:creator>
  <cp:lastModifiedBy>NYKQ</cp:lastModifiedBy>
  <dcterms:modified xsi:type="dcterms:W3CDTF">2019-12-16T01:46:52Z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