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eastAsia="宋体"/>
          <w:b/>
          <w:color w:val="auto"/>
          <w:kern w:val="0"/>
          <w:sz w:val="28"/>
          <w:szCs w:val="22"/>
        </w:rPr>
      </w:pPr>
      <w:r>
        <w:rPr>
          <w:rFonts w:hint="eastAsia" w:ascii="宋体" w:hAnsi="宋体" w:eastAsia="宋体"/>
          <w:b/>
          <w:color w:val="auto"/>
          <w:kern w:val="0"/>
          <w:sz w:val="28"/>
          <w:szCs w:val="22"/>
          <w:lang w:eastAsia="zh-CN"/>
        </w:rPr>
        <w:t>南方医科大学口腔医院(广东省口腔医院)2019年上半年职工慰问品项目</w:t>
      </w:r>
      <w:r>
        <w:rPr>
          <w:rFonts w:hint="eastAsia" w:ascii="宋体" w:hAnsi="宋体" w:eastAsia="宋体"/>
          <w:b/>
          <w:color w:val="auto"/>
          <w:kern w:val="0"/>
          <w:sz w:val="28"/>
          <w:szCs w:val="22"/>
        </w:rPr>
        <w:t>（项目编号：</w:t>
      </w:r>
      <w:r>
        <w:rPr>
          <w:rFonts w:hint="eastAsia" w:ascii="宋体" w:hAnsi="宋体" w:eastAsia="宋体"/>
          <w:b/>
          <w:color w:val="auto"/>
          <w:kern w:val="0"/>
          <w:sz w:val="28"/>
          <w:szCs w:val="22"/>
          <w:lang w:eastAsia="zh-CN"/>
        </w:rPr>
        <w:t>001053-2019102</w:t>
      </w:r>
      <w:r>
        <w:rPr>
          <w:rFonts w:hint="eastAsia" w:ascii="宋体" w:hAnsi="宋体" w:eastAsia="宋体"/>
          <w:b/>
          <w:color w:val="auto"/>
          <w:kern w:val="0"/>
          <w:sz w:val="28"/>
          <w:szCs w:val="22"/>
        </w:rPr>
        <w:t>）</w:t>
      </w:r>
      <w:r>
        <w:rPr>
          <w:rFonts w:hint="eastAsia" w:ascii="宋体" w:hAnsi="宋体" w:eastAsia="宋体"/>
          <w:b/>
          <w:color w:val="auto"/>
          <w:kern w:val="0"/>
          <w:sz w:val="28"/>
          <w:szCs w:val="22"/>
          <w:lang w:eastAsia="zh-CN"/>
        </w:rPr>
        <w:t>成交</w:t>
      </w:r>
      <w:r>
        <w:rPr>
          <w:rFonts w:hint="eastAsia" w:ascii="宋体" w:hAnsi="宋体" w:eastAsia="宋体"/>
          <w:b/>
          <w:color w:val="auto"/>
          <w:kern w:val="0"/>
          <w:sz w:val="28"/>
          <w:szCs w:val="22"/>
        </w:rPr>
        <w:t>结果公告</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both"/>
        <w:textAlignment w:val="auto"/>
        <w:outlineLvl w:val="9"/>
        <w:rPr>
          <w:rFonts w:ascii="宋体" w:hAnsi="宋体" w:eastAsia="宋体"/>
          <w:color w:val="auto"/>
          <w:kern w:val="0"/>
          <w:sz w:val="24"/>
          <w:szCs w:val="22"/>
        </w:rPr>
      </w:pPr>
      <w:bookmarkStart w:id="1" w:name="_GoBack"/>
      <w:r>
        <w:rPr>
          <w:rFonts w:hint="eastAsia" w:ascii="宋体" w:hAnsi="宋体" w:eastAsia="宋体"/>
          <w:color w:val="auto"/>
          <w:kern w:val="0"/>
          <w:sz w:val="24"/>
          <w:szCs w:val="22"/>
        </w:rPr>
        <w:t>广东</w:t>
      </w:r>
      <w:r>
        <w:rPr>
          <w:rFonts w:hint="eastAsia" w:ascii="宋体" w:hAnsi="宋体" w:eastAsia="宋体"/>
          <w:color w:val="auto"/>
          <w:kern w:val="0"/>
          <w:sz w:val="24"/>
          <w:szCs w:val="22"/>
          <w:lang w:eastAsia="zh-CN"/>
        </w:rPr>
        <w:t>国利</w:t>
      </w:r>
      <w:r>
        <w:rPr>
          <w:rFonts w:hint="eastAsia" w:ascii="宋体" w:hAnsi="宋体" w:eastAsia="宋体"/>
          <w:color w:val="auto"/>
          <w:kern w:val="0"/>
          <w:sz w:val="24"/>
          <w:szCs w:val="22"/>
        </w:rPr>
        <w:t>招标代理有限公司受</w:t>
      </w:r>
      <w:r>
        <w:rPr>
          <w:rFonts w:hint="eastAsia" w:ascii="宋体" w:hAnsi="宋体" w:eastAsia="宋体"/>
          <w:color w:val="auto"/>
          <w:kern w:val="0"/>
          <w:sz w:val="24"/>
          <w:szCs w:val="22"/>
          <w:lang w:eastAsia="zh-CN"/>
        </w:rPr>
        <w:t>南方医科大学口腔医院(广东省口腔医院)</w:t>
      </w:r>
      <w:r>
        <w:rPr>
          <w:rFonts w:hint="eastAsia" w:ascii="宋体" w:hAnsi="宋体" w:eastAsia="宋体"/>
          <w:color w:val="auto"/>
          <w:kern w:val="0"/>
          <w:sz w:val="24"/>
          <w:szCs w:val="22"/>
        </w:rPr>
        <w:t>的委托，于</w:t>
      </w:r>
      <w:r>
        <w:rPr>
          <w:rFonts w:hint="eastAsia" w:ascii="宋体" w:hAnsi="宋体" w:eastAsia="宋体"/>
          <w:color w:val="auto"/>
          <w:kern w:val="0"/>
          <w:sz w:val="24"/>
          <w:szCs w:val="22"/>
          <w:lang w:eastAsia="zh-CN"/>
        </w:rPr>
        <w:t>201</w:t>
      </w:r>
      <w:r>
        <w:rPr>
          <w:rFonts w:hint="eastAsia" w:ascii="宋体" w:hAnsi="宋体" w:eastAsia="宋体"/>
          <w:color w:val="auto"/>
          <w:kern w:val="0"/>
          <w:sz w:val="24"/>
          <w:szCs w:val="22"/>
          <w:lang w:val="en-US" w:eastAsia="zh-CN"/>
        </w:rPr>
        <w:t>9</w:t>
      </w:r>
      <w:r>
        <w:rPr>
          <w:rFonts w:hint="eastAsia" w:ascii="宋体" w:hAnsi="宋体" w:eastAsia="宋体"/>
          <w:color w:val="auto"/>
          <w:kern w:val="0"/>
          <w:sz w:val="24"/>
          <w:szCs w:val="22"/>
          <w:lang w:eastAsia="zh-CN"/>
        </w:rPr>
        <w:t>年</w:t>
      </w:r>
      <w:r>
        <w:rPr>
          <w:rFonts w:hint="eastAsia" w:ascii="宋体" w:hAnsi="宋体" w:eastAsia="宋体"/>
          <w:color w:val="auto"/>
          <w:kern w:val="0"/>
          <w:sz w:val="24"/>
          <w:szCs w:val="22"/>
          <w:lang w:val="en-US" w:eastAsia="zh-CN"/>
        </w:rPr>
        <w:t>8月5日</w:t>
      </w:r>
      <w:r>
        <w:rPr>
          <w:rFonts w:hint="eastAsia" w:ascii="宋体" w:hAnsi="宋体" w:eastAsia="宋体"/>
          <w:color w:val="auto"/>
          <w:kern w:val="0"/>
          <w:sz w:val="24"/>
          <w:szCs w:val="22"/>
        </w:rPr>
        <w:t>就</w:t>
      </w:r>
      <w:r>
        <w:rPr>
          <w:rFonts w:hint="eastAsia" w:ascii="宋体" w:hAnsi="宋体" w:eastAsia="宋体"/>
          <w:color w:val="auto"/>
          <w:kern w:val="0"/>
          <w:sz w:val="24"/>
          <w:szCs w:val="22"/>
          <w:lang w:eastAsia="zh-CN"/>
        </w:rPr>
        <w:t>南方医科大学口腔医院(广东省口腔医院)2019年上半年职工慰问品项目（项目编号：001053-2019102）</w:t>
      </w:r>
      <w:r>
        <w:rPr>
          <w:rFonts w:hint="eastAsia" w:ascii="宋体" w:hAnsi="宋体" w:eastAsia="宋体"/>
          <w:color w:val="auto"/>
          <w:kern w:val="0"/>
          <w:sz w:val="24"/>
          <w:szCs w:val="22"/>
        </w:rPr>
        <w:t>采用</w:t>
      </w:r>
      <w:r>
        <w:rPr>
          <w:rFonts w:hint="eastAsia" w:ascii="宋体" w:hAnsi="宋体" w:eastAsia="宋体"/>
          <w:color w:val="auto"/>
          <w:kern w:val="0"/>
          <w:sz w:val="24"/>
          <w:szCs w:val="22"/>
          <w:lang w:eastAsia="zh-CN"/>
        </w:rPr>
        <w:t>竞争性磋商</w:t>
      </w:r>
      <w:r>
        <w:rPr>
          <w:rFonts w:hint="eastAsia" w:ascii="宋体" w:hAnsi="宋体" w:eastAsia="宋体"/>
          <w:color w:val="auto"/>
          <w:kern w:val="0"/>
          <w:sz w:val="24"/>
          <w:szCs w:val="22"/>
        </w:rPr>
        <w:t>的采购方式进行采购。现就本次采购的中标（成交）结果公告如下：</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rPr>
        <w:t>采购项目编号：</w:t>
      </w:r>
      <w:r>
        <w:rPr>
          <w:rFonts w:hint="eastAsia" w:ascii="宋体" w:hAnsi="宋体" w:eastAsia="宋体"/>
          <w:color w:val="auto"/>
          <w:kern w:val="0"/>
          <w:sz w:val="24"/>
          <w:szCs w:val="22"/>
          <w:lang w:eastAsia="zh-CN"/>
        </w:rPr>
        <w:t>001053-2019102</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rPr>
        <w:t>采购项目名称：</w:t>
      </w:r>
      <w:r>
        <w:rPr>
          <w:rFonts w:hint="eastAsia" w:ascii="宋体" w:hAnsi="宋体" w:eastAsia="宋体"/>
          <w:color w:val="auto"/>
          <w:kern w:val="0"/>
          <w:sz w:val="24"/>
          <w:szCs w:val="22"/>
          <w:lang w:eastAsia="zh-CN"/>
        </w:rPr>
        <w:t>南方医科大学口腔医院(广东省口腔医院)2019年上半年职工慰问品项目</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olor w:val="auto"/>
          <w:kern w:val="0"/>
          <w:sz w:val="24"/>
          <w:szCs w:val="22"/>
        </w:rPr>
      </w:pPr>
      <w:r>
        <w:rPr>
          <w:rFonts w:hint="eastAsia" w:ascii="宋体" w:hAnsi="宋体" w:eastAsia="宋体"/>
          <w:color w:val="auto"/>
          <w:kern w:val="0"/>
          <w:sz w:val="24"/>
          <w:szCs w:val="22"/>
        </w:rPr>
        <w:t>采购项目预算金额（元）：</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720" w:firstLineChars="300"/>
        <w:jc w:val="left"/>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1.采购内容</w:t>
      </w:r>
    </w:p>
    <w:tbl>
      <w:tblPr>
        <w:tblStyle w:val="21"/>
        <w:tblW w:w="9815" w:type="dxa"/>
        <w:jc w:val="center"/>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600"/>
        <w:gridCol w:w="1583"/>
        <w:gridCol w:w="1624"/>
        <w:gridCol w:w="202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shd w:val="clear" w:color="auto" w:fill="E0E0E0"/>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包组号</w:t>
            </w:r>
          </w:p>
        </w:tc>
        <w:tc>
          <w:tcPr>
            <w:tcW w:w="1600" w:type="dxa"/>
            <w:shd w:val="clear" w:color="auto" w:fill="E0E0E0"/>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采购内容</w:t>
            </w:r>
          </w:p>
        </w:tc>
        <w:tc>
          <w:tcPr>
            <w:tcW w:w="1583" w:type="dxa"/>
            <w:shd w:val="clear" w:color="auto" w:fill="E0E0E0"/>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outlineLvl w:val="9"/>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类 别</w:t>
            </w:r>
          </w:p>
        </w:tc>
        <w:tc>
          <w:tcPr>
            <w:tcW w:w="1624" w:type="dxa"/>
            <w:shd w:val="clear" w:color="auto" w:fill="E0E0E0"/>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数量</w:t>
            </w:r>
          </w:p>
        </w:tc>
        <w:tc>
          <w:tcPr>
            <w:tcW w:w="2021" w:type="dxa"/>
            <w:shd w:val="clear" w:color="auto" w:fill="E0E0E0"/>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交货期</w:t>
            </w:r>
          </w:p>
        </w:tc>
        <w:tc>
          <w:tcPr>
            <w:tcW w:w="2020" w:type="dxa"/>
            <w:shd w:val="clear" w:color="auto" w:fill="E0E0E0"/>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最高限价</w:t>
            </w:r>
          </w:p>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en-US" w:eastAsia="zh-CN"/>
              </w:rPr>
              <w:t>包组</w:t>
            </w:r>
            <w:r>
              <w:rPr>
                <w:rFonts w:hint="eastAsia" w:ascii="宋体" w:hAnsi="宋体" w:eastAsia="宋体" w:cs="宋体"/>
                <w:kern w:val="0"/>
                <w:sz w:val="24"/>
                <w:szCs w:val="24"/>
              </w:rPr>
              <w:t>1</w:t>
            </w:r>
          </w:p>
        </w:tc>
        <w:tc>
          <w:tcPr>
            <w:tcW w:w="1600" w:type="dxa"/>
            <w:noWrap w:val="0"/>
            <w:vAlign w:val="center"/>
          </w:tcPr>
          <w:p>
            <w:pPr>
              <w:keepNext w:val="0"/>
              <w:keepLines w:val="0"/>
              <w:pageBreakBefore w:val="0"/>
              <w:widowControl w:val="0"/>
              <w:suppressLineNumbers w:val="0"/>
              <w:tabs>
                <w:tab w:val="left" w:pos="360"/>
              </w:tabs>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kern w:val="0"/>
                <w:sz w:val="24"/>
                <w:szCs w:val="24"/>
              </w:rPr>
              <w:t>三八妇女节电影票项目</w:t>
            </w:r>
          </w:p>
        </w:tc>
        <w:tc>
          <w:tcPr>
            <w:tcW w:w="1583"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rPr>
              <w:t>货物类</w:t>
            </w:r>
          </w:p>
        </w:tc>
        <w:tc>
          <w:tcPr>
            <w:tcW w:w="1624"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lang w:val="en-US" w:eastAsia="zh-CN"/>
              </w:rPr>
              <w:t>575</w:t>
            </w:r>
            <w:r>
              <w:rPr>
                <w:rFonts w:hint="eastAsia" w:ascii="宋体" w:hAnsi="宋体" w:eastAsia="宋体" w:cs="宋体"/>
                <w:kern w:val="0"/>
                <w:sz w:val="24"/>
                <w:szCs w:val="24"/>
              </w:rPr>
              <w:t>套</w:t>
            </w:r>
          </w:p>
        </w:tc>
        <w:tc>
          <w:tcPr>
            <w:tcW w:w="2021"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kern w:val="0"/>
                <w:sz w:val="24"/>
                <w:szCs w:val="24"/>
              </w:rPr>
              <w:t>合同签订后5</w:t>
            </w:r>
            <w:r>
              <w:rPr>
                <w:rFonts w:hint="eastAsia" w:ascii="宋体" w:hAnsi="宋体" w:eastAsia="宋体" w:cs="宋体"/>
                <w:kern w:val="0"/>
                <w:sz w:val="24"/>
                <w:szCs w:val="24"/>
                <w:lang w:val="en-US" w:eastAsia="zh-CN"/>
              </w:rPr>
              <w:t>个</w:t>
            </w:r>
            <w:r>
              <w:rPr>
                <w:rFonts w:hint="eastAsia" w:ascii="宋体" w:hAnsi="宋体" w:eastAsia="宋体" w:cs="宋体"/>
                <w:kern w:val="0"/>
                <w:sz w:val="24"/>
                <w:szCs w:val="24"/>
              </w:rPr>
              <w:t>工作日内</w:t>
            </w:r>
          </w:p>
        </w:tc>
        <w:tc>
          <w:tcPr>
            <w:tcW w:w="2020"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lang w:val="en-US" w:eastAsia="zh-CN"/>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en-US" w:eastAsia="zh-CN"/>
              </w:rPr>
              <w:t>包组</w:t>
            </w:r>
            <w:r>
              <w:rPr>
                <w:rFonts w:hint="eastAsia" w:ascii="宋体" w:hAnsi="宋体" w:eastAsia="宋体" w:cs="宋体"/>
                <w:kern w:val="0"/>
                <w:sz w:val="24"/>
                <w:szCs w:val="24"/>
              </w:rPr>
              <w:t>2</w:t>
            </w:r>
          </w:p>
        </w:tc>
        <w:tc>
          <w:tcPr>
            <w:tcW w:w="1600" w:type="dxa"/>
            <w:noWrap w:val="0"/>
            <w:vAlign w:val="center"/>
          </w:tcPr>
          <w:p>
            <w:pPr>
              <w:keepNext w:val="0"/>
              <w:keepLines w:val="0"/>
              <w:pageBreakBefore w:val="0"/>
              <w:widowControl w:val="0"/>
              <w:suppressLineNumbers w:val="0"/>
              <w:tabs>
                <w:tab w:val="left" w:pos="360"/>
              </w:tabs>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kern w:val="0"/>
                <w:sz w:val="24"/>
                <w:szCs w:val="24"/>
              </w:rPr>
              <w:t>五一，端午节慰问品项目</w:t>
            </w:r>
          </w:p>
        </w:tc>
        <w:tc>
          <w:tcPr>
            <w:tcW w:w="1583"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rPr>
              <w:t>货物类</w:t>
            </w:r>
          </w:p>
        </w:tc>
        <w:tc>
          <w:tcPr>
            <w:tcW w:w="1624"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lang w:val="en-US" w:eastAsia="zh-CN"/>
              </w:rPr>
              <w:t>773</w:t>
            </w:r>
            <w:r>
              <w:rPr>
                <w:rFonts w:hint="eastAsia" w:ascii="宋体" w:hAnsi="宋体" w:eastAsia="宋体" w:cs="宋体"/>
                <w:kern w:val="0"/>
                <w:sz w:val="24"/>
                <w:szCs w:val="24"/>
              </w:rPr>
              <w:t>份</w:t>
            </w:r>
          </w:p>
        </w:tc>
        <w:tc>
          <w:tcPr>
            <w:tcW w:w="2021"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kern w:val="0"/>
                <w:sz w:val="24"/>
                <w:szCs w:val="24"/>
              </w:rPr>
              <w:t>合同签订后5</w:t>
            </w:r>
            <w:r>
              <w:rPr>
                <w:rFonts w:hint="eastAsia" w:ascii="宋体" w:hAnsi="宋体" w:eastAsia="宋体" w:cs="宋体"/>
                <w:kern w:val="0"/>
                <w:sz w:val="24"/>
                <w:szCs w:val="24"/>
                <w:lang w:val="en-US" w:eastAsia="zh-CN"/>
              </w:rPr>
              <w:t>个</w:t>
            </w:r>
            <w:r>
              <w:rPr>
                <w:rFonts w:hint="eastAsia" w:ascii="宋体" w:hAnsi="宋体" w:eastAsia="宋体" w:cs="宋体"/>
                <w:kern w:val="0"/>
                <w:sz w:val="24"/>
                <w:szCs w:val="24"/>
              </w:rPr>
              <w:t>工作日内</w:t>
            </w:r>
          </w:p>
        </w:tc>
        <w:tc>
          <w:tcPr>
            <w:tcW w:w="2020"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7"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en-US" w:eastAsia="zh-CN"/>
              </w:rPr>
              <w:t>包组</w:t>
            </w:r>
            <w:r>
              <w:rPr>
                <w:rFonts w:hint="eastAsia" w:ascii="宋体" w:hAnsi="宋体" w:eastAsia="宋体" w:cs="宋体"/>
                <w:kern w:val="0"/>
                <w:sz w:val="24"/>
                <w:szCs w:val="24"/>
              </w:rPr>
              <w:t>3</w:t>
            </w:r>
          </w:p>
        </w:tc>
        <w:tc>
          <w:tcPr>
            <w:tcW w:w="1600"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kern w:val="0"/>
                <w:sz w:val="24"/>
                <w:szCs w:val="24"/>
              </w:rPr>
              <w:t>蛋糕劵</w:t>
            </w:r>
          </w:p>
        </w:tc>
        <w:tc>
          <w:tcPr>
            <w:tcW w:w="1583"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rPr>
              <w:t>货物类</w:t>
            </w:r>
          </w:p>
        </w:tc>
        <w:tc>
          <w:tcPr>
            <w:tcW w:w="1624"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lang w:val="en-US" w:eastAsia="zh-CN"/>
              </w:rPr>
              <w:t>764</w:t>
            </w:r>
            <w:r>
              <w:rPr>
                <w:rFonts w:hint="eastAsia" w:ascii="宋体" w:hAnsi="宋体" w:eastAsia="宋体" w:cs="宋体"/>
                <w:kern w:val="0"/>
                <w:sz w:val="24"/>
                <w:szCs w:val="24"/>
              </w:rPr>
              <w:t>份</w:t>
            </w:r>
          </w:p>
        </w:tc>
        <w:tc>
          <w:tcPr>
            <w:tcW w:w="2021"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kern w:val="0"/>
                <w:sz w:val="24"/>
                <w:szCs w:val="24"/>
              </w:rPr>
              <w:t>合同签订后5</w:t>
            </w:r>
            <w:r>
              <w:rPr>
                <w:rFonts w:hint="eastAsia" w:ascii="宋体" w:hAnsi="宋体" w:eastAsia="宋体" w:cs="宋体"/>
                <w:kern w:val="0"/>
                <w:sz w:val="24"/>
                <w:szCs w:val="24"/>
                <w:lang w:val="en-US" w:eastAsia="zh-CN"/>
              </w:rPr>
              <w:t>个</w:t>
            </w:r>
            <w:r>
              <w:rPr>
                <w:rFonts w:hint="eastAsia" w:ascii="宋体" w:hAnsi="宋体" w:eastAsia="宋体" w:cs="宋体"/>
                <w:kern w:val="0"/>
                <w:sz w:val="24"/>
                <w:szCs w:val="24"/>
              </w:rPr>
              <w:t>工作日内</w:t>
            </w:r>
          </w:p>
        </w:tc>
        <w:tc>
          <w:tcPr>
            <w:tcW w:w="2020" w:type="dxa"/>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30.56</w:t>
            </w:r>
          </w:p>
        </w:tc>
      </w:tr>
    </w:tbl>
    <w:p>
      <w:pPr>
        <w:keepNext w:val="0"/>
        <w:keepLines w:val="0"/>
        <w:pageBreakBefore w:val="0"/>
        <w:widowControl w:val="0"/>
        <w:kinsoku/>
        <w:wordWrap/>
        <w:overflowPunct/>
        <w:topLinePunct w:val="0"/>
        <w:autoSpaceDE w:val="0"/>
        <w:autoSpaceDN w:val="0"/>
        <w:bidi w:val="0"/>
        <w:adjustRightInd w:val="0"/>
        <w:spacing w:line="360" w:lineRule="auto"/>
        <w:ind w:left="-10" w:firstLine="784" w:firstLineChars="327"/>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2.本项目共分为三个包组，投标人可对其中一个或几个包组进行投标，可兼投兼中。包组为最小投标单位，合格的投标人应对包组内所有招标货物和服务进行报价，不允许只对包组内部分招标货物和服务进行投标报价。</w:t>
      </w:r>
    </w:p>
    <w:p>
      <w:pPr>
        <w:keepNext w:val="0"/>
        <w:keepLines w:val="0"/>
        <w:pageBreakBefore w:val="0"/>
        <w:widowControl w:val="0"/>
        <w:kinsoku/>
        <w:wordWrap/>
        <w:overflowPunct/>
        <w:topLinePunct w:val="0"/>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lang w:eastAsia="zh-CN"/>
        </w:rPr>
      </w:pPr>
      <w:r>
        <w:rPr>
          <w:rFonts w:hint="eastAsia" w:ascii="宋体" w:hAnsi="宋体" w:eastAsia="宋体"/>
          <w:color w:val="auto"/>
          <w:kern w:val="0"/>
          <w:sz w:val="24"/>
          <w:szCs w:val="22"/>
          <w:lang w:eastAsia="zh-CN"/>
        </w:rPr>
        <w:t>四、采购方式：竞争性磋商</w:t>
      </w:r>
    </w:p>
    <w:p>
      <w:pPr>
        <w:keepNext w:val="0"/>
        <w:keepLines w:val="0"/>
        <w:pageBreakBefore w:val="0"/>
        <w:widowControl w:val="0"/>
        <w:kinsoku/>
        <w:wordWrap/>
        <w:overflowPunct/>
        <w:topLinePunct w:val="0"/>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kern w:val="0"/>
          <w:sz w:val="24"/>
          <w:szCs w:val="22"/>
        </w:rPr>
      </w:pPr>
      <w:r>
        <w:rPr>
          <w:rFonts w:hint="eastAsia" w:ascii="宋体" w:hAnsi="宋体" w:eastAsia="宋体"/>
          <w:color w:val="auto"/>
          <w:kern w:val="0"/>
          <w:sz w:val="24"/>
          <w:szCs w:val="22"/>
          <w:lang w:val="en-US" w:eastAsia="zh-CN"/>
        </w:rPr>
        <w:t>五、</w:t>
      </w:r>
      <w:r>
        <w:rPr>
          <w:rFonts w:hint="eastAsia" w:ascii="宋体" w:hAnsi="宋体" w:eastAsia="宋体"/>
          <w:color w:val="auto"/>
          <w:kern w:val="0"/>
          <w:sz w:val="24"/>
          <w:szCs w:val="22"/>
        </w:rPr>
        <w:t>中标供应商名称：</w:t>
      </w:r>
    </w:p>
    <w:p>
      <w:pPr>
        <w:keepNext w:val="0"/>
        <w:keepLines w:val="0"/>
        <w:pageBreakBefore w:val="0"/>
        <w:widowControl w:val="0"/>
        <w:kinsoku/>
        <w:wordWrap/>
        <w:overflowPunct/>
        <w:topLinePunct w:val="0"/>
        <w:bidi w:val="0"/>
        <w:adjustRightInd w:val="0"/>
        <w:snapToGrid w:val="0"/>
        <w:spacing w:line="360" w:lineRule="auto"/>
        <w:ind w:left="480" w:leftChars="150" w:right="0" w:rightChars="0" w:firstLine="0" w:firstLineChars="0"/>
        <w:jc w:val="both"/>
        <w:textAlignment w:val="auto"/>
        <w:outlineLvl w:val="9"/>
        <w:rPr>
          <w:rFonts w:hint="eastAsia" w:ascii="宋体" w:hAnsi="宋体" w:eastAsia="宋体"/>
          <w:color w:val="auto"/>
          <w:sz w:val="24"/>
          <w:lang w:val="en-US" w:eastAsia="zh-CN"/>
        </w:rPr>
      </w:pPr>
      <w:r>
        <w:rPr>
          <w:rFonts w:hint="eastAsia" w:ascii="宋体" w:hAnsi="宋体" w:eastAsia="宋体"/>
          <w:color w:val="auto"/>
          <w:kern w:val="0"/>
          <w:sz w:val="24"/>
          <w:szCs w:val="22"/>
          <w:lang w:val="en-US" w:eastAsia="zh-CN"/>
        </w:rPr>
        <w:t>包组1：广州看购网络科技有限公司</w:t>
      </w:r>
    </w:p>
    <w:p>
      <w:pPr>
        <w:numPr>
          <w:ilvl w:val="0"/>
          <w:numId w:val="0"/>
        </w:numPr>
        <w:adjustRightInd w:val="0"/>
        <w:snapToGrid w:val="0"/>
        <w:spacing w:line="360" w:lineRule="auto"/>
        <w:ind w:firstLine="480" w:firstLineChars="200"/>
        <w:rPr>
          <w:rFonts w:hint="default" w:ascii="宋体" w:hAnsi="宋体" w:eastAsia="宋体"/>
          <w:color w:val="auto"/>
          <w:sz w:val="24"/>
          <w:lang w:val="en-US" w:eastAsia="zh-CN"/>
        </w:rPr>
      </w:pPr>
      <w:r>
        <w:rPr>
          <w:rFonts w:hint="eastAsia" w:ascii="宋体" w:hAnsi="宋体" w:eastAsia="宋体"/>
          <w:color w:val="auto"/>
          <w:sz w:val="24"/>
        </w:rPr>
        <w:t>法定代表</w:t>
      </w:r>
      <w:r>
        <w:rPr>
          <w:rFonts w:hint="eastAsia" w:ascii="宋体" w:hAnsi="宋体" w:eastAsia="宋体"/>
          <w:color w:val="auto"/>
          <w:sz w:val="24"/>
          <w:lang w:val="en-US" w:eastAsia="zh-CN"/>
        </w:rPr>
        <w:t>人：田广智</w:t>
      </w:r>
    </w:p>
    <w:p>
      <w:pPr>
        <w:adjustRightInd w:val="0"/>
        <w:snapToGrid w:val="0"/>
        <w:spacing w:line="360" w:lineRule="auto"/>
        <w:ind w:firstLine="480" w:firstLineChars="200"/>
        <w:rPr>
          <w:rFonts w:hint="default" w:ascii="宋体" w:hAnsi="宋体" w:eastAsia="宋体"/>
          <w:color w:val="auto"/>
          <w:kern w:val="0"/>
          <w:sz w:val="24"/>
          <w:szCs w:val="22"/>
          <w:lang w:val="en-US" w:eastAsia="zh-CN"/>
        </w:rPr>
      </w:pPr>
      <w:r>
        <w:rPr>
          <w:rFonts w:hint="eastAsia" w:ascii="宋体" w:hAnsi="宋体" w:eastAsia="宋体"/>
          <w:color w:val="auto"/>
          <w:sz w:val="24"/>
          <w:lang w:val="en-US" w:eastAsia="zh-CN"/>
        </w:rPr>
        <w:t>中标供应商地址：广州市天河区天河北路689号2709房</w:t>
      </w:r>
    </w:p>
    <w:p>
      <w:pPr>
        <w:adjustRightInd w:val="0"/>
        <w:snapToGrid w:val="0"/>
        <w:spacing w:line="360" w:lineRule="auto"/>
        <w:ind w:firstLine="480" w:firstLineChars="200"/>
        <w:outlineLvl w:val="0"/>
        <w:rPr>
          <w:rFonts w:hint="eastAsia" w:ascii="宋体" w:hAnsi="宋体" w:eastAsia="宋体"/>
          <w:color w:val="auto"/>
          <w:kern w:val="0"/>
          <w:sz w:val="24"/>
          <w:szCs w:val="22"/>
          <w:lang w:val="en-US" w:eastAsia="zh-CN"/>
        </w:rPr>
      </w:pPr>
      <w:r>
        <w:rPr>
          <w:rFonts w:hint="eastAsia" w:ascii="宋体" w:hAnsi="宋体" w:eastAsia="宋体"/>
          <w:color w:val="auto"/>
          <w:kern w:val="0"/>
          <w:sz w:val="24"/>
          <w:szCs w:val="22"/>
          <w:lang w:val="en-US" w:eastAsia="zh-CN"/>
        </w:rPr>
        <w:t>包组2：新菱商业（广东）有限公司</w:t>
      </w:r>
    </w:p>
    <w:p>
      <w:pPr>
        <w:numPr>
          <w:ilvl w:val="0"/>
          <w:numId w:val="0"/>
        </w:numPr>
        <w:adjustRightInd w:val="0"/>
        <w:snapToGrid w:val="0"/>
        <w:spacing w:line="360" w:lineRule="auto"/>
        <w:ind w:firstLine="480" w:firstLineChars="200"/>
        <w:rPr>
          <w:rFonts w:hint="default" w:ascii="宋体" w:hAnsi="宋体" w:eastAsia="宋体"/>
          <w:color w:val="auto"/>
          <w:sz w:val="24"/>
          <w:lang w:val="en-US" w:eastAsia="zh-CN"/>
        </w:rPr>
      </w:pPr>
      <w:r>
        <w:rPr>
          <w:rFonts w:hint="eastAsia" w:ascii="宋体" w:hAnsi="宋体" w:eastAsia="宋体"/>
          <w:color w:val="auto"/>
          <w:sz w:val="24"/>
        </w:rPr>
        <w:t>法定代表</w:t>
      </w:r>
      <w:r>
        <w:rPr>
          <w:rFonts w:hint="eastAsia" w:ascii="宋体" w:hAnsi="宋体" w:eastAsia="宋体"/>
          <w:color w:val="auto"/>
          <w:sz w:val="24"/>
          <w:lang w:val="en-US" w:eastAsia="zh-CN"/>
        </w:rPr>
        <w:t>人：肖国宏</w:t>
      </w:r>
    </w:p>
    <w:p>
      <w:pPr>
        <w:adjustRightInd w:val="0"/>
        <w:snapToGrid w:val="0"/>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 xml:space="preserve">中标供应商地址：中山市东区岐关西路槎桥路段裕佳综合楼创客公馆1楼103卡物业   </w:t>
      </w:r>
    </w:p>
    <w:p>
      <w:pPr>
        <w:spacing w:line="360" w:lineRule="auto"/>
        <w:rPr>
          <w:rFonts w:hint="eastAsia" w:ascii="宋体" w:hAnsi="宋体" w:eastAsia="宋体"/>
          <w:color w:val="auto"/>
          <w:sz w:val="24"/>
          <w:lang w:val="en-US" w:eastAsia="zh-CN"/>
        </w:rPr>
      </w:pPr>
      <w:r>
        <w:rPr>
          <w:rFonts w:hint="eastAsia" w:ascii="宋体" w:hAnsi="宋体" w:eastAsia="宋体"/>
          <w:color w:val="auto"/>
          <w:sz w:val="24"/>
          <w:lang w:val="en-US" w:eastAsia="zh-CN"/>
        </w:rPr>
        <w:br w:type="page"/>
      </w:r>
    </w:p>
    <w:p>
      <w:pPr>
        <w:adjustRightInd w:val="0"/>
        <w:snapToGrid w:val="0"/>
        <w:spacing w:line="360" w:lineRule="auto"/>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包组3：新菱商业（广东）有限公司</w:t>
      </w:r>
    </w:p>
    <w:p>
      <w:pPr>
        <w:adjustRightInd w:val="0"/>
        <w:snapToGrid w:val="0"/>
        <w:spacing w:line="360" w:lineRule="auto"/>
        <w:ind w:firstLine="480" w:firstLineChars="200"/>
        <w:rPr>
          <w:rFonts w:hint="default" w:ascii="宋体" w:hAnsi="宋体" w:eastAsia="宋体"/>
          <w:color w:val="auto"/>
          <w:sz w:val="24"/>
          <w:lang w:val="en-US" w:eastAsia="zh-CN"/>
        </w:rPr>
      </w:pPr>
      <w:r>
        <w:rPr>
          <w:rFonts w:hint="eastAsia" w:ascii="宋体" w:hAnsi="宋体" w:eastAsia="宋体"/>
          <w:color w:val="auto"/>
          <w:sz w:val="24"/>
          <w:lang w:val="en-US" w:eastAsia="zh-CN"/>
        </w:rPr>
        <w:t>法定代表人：肖国宏</w:t>
      </w:r>
    </w:p>
    <w:p>
      <w:pPr>
        <w:adjustRightInd w:val="0"/>
        <w:snapToGrid w:val="0"/>
        <w:spacing w:line="360" w:lineRule="auto"/>
        <w:ind w:firstLine="480" w:firstLineChars="200"/>
        <w:rPr>
          <w:rFonts w:hint="default" w:ascii="宋体" w:hAnsi="宋体" w:eastAsia="宋体"/>
          <w:color w:val="auto"/>
          <w:sz w:val="24"/>
          <w:lang w:val="en-US" w:eastAsia="zh-CN"/>
        </w:rPr>
      </w:pPr>
      <w:r>
        <w:rPr>
          <w:rFonts w:hint="eastAsia" w:ascii="宋体" w:hAnsi="宋体" w:eastAsia="宋体"/>
          <w:color w:val="auto"/>
          <w:sz w:val="24"/>
          <w:lang w:val="en-US" w:eastAsia="zh-CN"/>
        </w:rPr>
        <w:t>中标供应商地址：中山市东区岐关西路槎桥路段裕佳综合楼创客公馆1楼103卡物业</w:t>
      </w:r>
    </w:p>
    <w:p>
      <w:pPr>
        <w:adjustRightInd w:val="0"/>
        <w:snapToGrid w:val="0"/>
        <w:spacing w:line="360" w:lineRule="auto"/>
        <w:ind w:firstLine="480" w:firstLineChars="200"/>
        <w:outlineLvl w:val="0"/>
        <w:rPr>
          <w:rFonts w:ascii="宋体" w:hAnsi="宋体" w:eastAsia="宋体"/>
          <w:color w:val="auto"/>
          <w:kern w:val="0"/>
          <w:sz w:val="24"/>
          <w:szCs w:val="22"/>
        </w:rPr>
      </w:pPr>
      <w:r>
        <w:rPr>
          <w:rFonts w:hint="eastAsia" w:ascii="宋体" w:hAnsi="宋体" w:eastAsia="宋体"/>
          <w:color w:val="auto"/>
          <w:kern w:val="0"/>
          <w:sz w:val="24"/>
          <w:szCs w:val="22"/>
        </w:rPr>
        <w:t>六、报价明细</w:t>
      </w:r>
    </w:p>
    <w:tbl>
      <w:tblPr>
        <w:tblStyle w:val="21"/>
        <w:tblW w:w="8790" w:type="dxa"/>
        <w:tblInd w:w="54" w:type="dxa"/>
        <w:tblLayout w:type="fixed"/>
        <w:tblCellMar>
          <w:top w:w="15" w:type="dxa"/>
          <w:left w:w="108" w:type="dxa"/>
          <w:bottom w:w="15" w:type="dxa"/>
          <w:right w:w="108" w:type="dxa"/>
        </w:tblCellMar>
      </w:tblPr>
      <w:tblGrid>
        <w:gridCol w:w="1710"/>
        <w:gridCol w:w="750"/>
        <w:gridCol w:w="2355"/>
        <w:gridCol w:w="930"/>
        <w:gridCol w:w="1241"/>
        <w:gridCol w:w="1804"/>
      </w:tblGrid>
      <w:tr>
        <w:tblPrEx>
          <w:tblLayout w:type="fixed"/>
          <w:tblCellMar>
            <w:top w:w="15" w:type="dxa"/>
            <w:left w:w="108" w:type="dxa"/>
            <w:bottom w:w="15" w:type="dxa"/>
            <w:right w:w="108" w:type="dxa"/>
          </w:tblCellMar>
        </w:tblPrEx>
        <w:trPr>
          <w:trHeight w:val="770" w:hRule="atLeast"/>
        </w:trPr>
        <w:tc>
          <w:tcPr>
            <w:tcW w:w="1710" w:type="dxa"/>
            <w:tcBorders>
              <w:top w:val="single" w:color="auto" w:sz="8"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4"/>
              </w:rPr>
            </w:pPr>
            <w:r>
              <w:rPr>
                <w:rFonts w:hint="eastAsia" w:ascii="宋体" w:hAnsi="宋体" w:eastAsia="宋体" w:cs="宋体"/>
                <w:color w:val="0000FF"/>
                <w:kern w:val="0"/>
                <w:sz w:val="24"/>
                <w:szCs w:val="24"/>
                <w:lang w:val="en-US" w:eastAsia="zh-CN" w:bidi="ar"/>
              </w:rPr>
              <w:t>主要中标、成交标的名称</w:t>
            </w:r>
          </w:p>
        </w:tc>
        <w:tc>
          <w:tcPr>
            <w:tcW w:w="750" w:type="dxa"/>
            <w:tcBorders>
              <w:top w:val="single" w:color="auto" w:sz="8"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4"/>
                <w:lang w:val="en-US" w:eastAsia="zh-CN"/>
              </w:rPr>
            </w:pPr>
            <w:r>
              <w:rPr>
                <w:rFonts w:hint="eastAsia" w:ascii="宋体" w:hAnsi="宋体" w:eastAsia="宋体" w:cs="宋体"/>
                <w:color w:val="0000FF"/>
                <w:kern w:val="0"/>
                <w:sz w:val="24"/>
                <w:szCs w:val="24"/>
                <w:lang w:val="en-US" w:eastAsia="zh-CN" w:bidi="ar"/>
              </w:rPr>
              <w:t>规格型号</w:t>
            </w:r>
          </w:p>
        </w:tc>
        <w:tc>
          <w:tcPr>
            <w:tcW w:w="2355" w:type="dxa"/>
            <w:tcBorders>
              <w:top w:val="single" w:color="auto" w:sz="8"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4"/>
                <w:lang w:val="en-US" w:eastAsia="zh-CN"/>
              </w:rPr>
            </w:pPr>
            <w:r>
              <w:rPr>
                <w:rFonts w:hint="eastAsia" w:ascii="宋体" w:hAnsi="宋体" w:eastAsia="宋体" w:cs="宋体"/>
                <w:color w:val="0000FF"/>
                <w:kern w:val="0"/>
                <w:sz w:val="24"/>
                <w:szCs w:val="24"/>
                <w:lang w:val="en-US" w:eastAsia="zh-CN" w:bidi="ar"/>
              </w:rPr>
              <w:t>数量</w:t>
            </w:r>
          </w:p>
        </w:tc>
        <w:tc>
          <w:tcPr>
            <w:tcW w:w="930" w:type="dxa"/>
            <w:tcBorders>
              <w:top w:val="single" w:color="auto" w:sz="8"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4"/>
                <w:lang w:val="en-US" w:eastAsia="zh-CN"/>
              </w:rPr>
            </w:pPr>
            <w:r>
              <w:rPr>
                <w:rFonts w:hint="eastAsia" w:ascii="宋体" w:hAnsi="宋体" w:eastAsia="宋体" w:cs="宋体"/>
                <w:color w:val="0000FF"/>
                <w:kern w:val="0"/>
                <w:sz w:val="24"/>
                <w:szCs w:val="24"/>
                <w:lang w:val="en-US" w:eastAsia="zh-CN" w:bidi="ar"/>
              </w:rPr>
              <w:t>单价（元）</w:t>
            </w:r>
          </w:p>
        </w:tc>
        <w:tc>
          <w:tcPr>
            <w:tcW w:w="1241" w:type="dxa"/>
            <w:tcBorders>
              <w:top w:val="single" w:color="auto" w:sz="8"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4"/>
              </w:rPr>
            </w:pPr>
            <w:r>
              <w:rPr>
                <w:rFonts w:hint="eastAsia" w:ascii="宋体" w:hAnsi="宋体" w:eastAsia="宋体" w:cs="宋体"/>
                <w:color w:val="0000FF"/>
                <w:kern w:val="0"/>
                <w:sz w:val="24"/>
                <w:szCs w:val="24"/>
                <w:lang w:val="en-US" w:eastAsia="zh-CN" w:bidi="ar"/>
              </w:rPr>
              <w:t>服务要求</w:t>
            </w:r>
          </w:p>
        </w:tc>
        <w:tc>
          <w:tcPr>
            <w:tcW w:w="1804" w:type="dxa"/>
            <w:tcBorders>
              <w:top w:val="single" w:color="auto" w:sz="8" w:space="0"/>
              <w:left w:val="single" w:color="auto" w:sz="4" w:space="0"/>
              <w:bottom w:val="single" w:color="auto" w:sz="4" w:space="0"/>
              <w:right w:val="single" w:color="auto" w:sz="4" w:space="0"/>
            </w:tcBorders>
            <w:shd w:val="pct10" w:color="auto" w:fill="auto"/>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4"/>
                <w:lang w:val="en-US" w:eastAsia="zh-CN"/>
              </w:rPr>
            </w:pPr>
            <w:r>
              <w:rPr>
                <w:rFonts w:hint="eastAsia" w:ascii="宋体" w:hAnsi="宋体" w:eastAsia="宋体" w:cs="宋体"/>
                <w:color w:val="0000FF"/>
                <w:kern w:val="0"/>
                <w:sz w:val="24"/>
                <w:szCs w:val="24"/>
                <w:lang w:val="en-US" w:eastAsia="zh-CN" w:bidi="ar"/>
              </w:rPr>
              <w:t>中标、成交金额（元）</w:t>
            </w:r>
          </w:p>
        </w:tc>
      </w:tr>
      <w:tr>
        <w:tblPrEx>
          <w:tblLayout w:type="fixed"/>
          <w:tblCellMar>
            <w:top w:w="15" w:type="dxa"/>
            <w:left w:w="108" w:type="dxa"/>
            <w:bottom w:w="15" w:type="dxa"/>
            <w:right w:w="108" w:type="dxa"/>
          </w:tblCellMar>
        </w:tblPrEx>
        <w:trPr>
          <w:trHeight w:val="770" w:hRule="atLeast"/>
        </w:trPr>
        <w:tc>
          <w:tcPr>
            <w:tcW w:w="1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4"/>
                <w:lang w:eastAsia="zh-CN"/>
              </w:rPr>
            </w:pPr>
            <w:r>
              <w:rPr>
                <w:rFonts w:hint="eastAsia" w:ascii="宋体" w:hAnsi="宋体" w:eastAsia="宋体" w:cs="宋体"/>
                <w:color w:val="0000FF"/>
                <w:sz w:val="24"/>
                <w:lang w:eastAsia="zh-CN"/>
              </w:rPr>
              <w:t>南方医科大学口腔医院(广东省口腔医院)2019年上半年职工慰问品项目</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60"/>
              </w:tabs>
              <w:spacing w:before="0" w:beforeAutospacing="0" w:after="0" w:afterAutospacing="0" w:line="240" w:lineRule="auto"/>
              <w:ind w:left="0" w:right="0"/>
              <w:jc w:val="center"/>
              <w:rPr>
                <w:rFonts w:hint="eastAsia" w:ascii="宋体" w:hAnsi="宋体" w:eastAsia="宋体" w:cs="宋体"/>
                <w:b w:val="0"/>
                <w:bCs/>
                <w:i w:val="0"/>
                <w:color w:val="0000FF"/>
                <w:kern w:val="0"/>
                <w:sz w:val="24"/>
                <w:szCs w:val="24"/>
                <w:u w:val="none"/>
                <w:lang w:val="en-US" w:eastAsia="zh-CN" w:bidi="ar"/>
              </w:rPr>
            </w:pPr>
            <w:r>
              <w:rPr>
                <w:rFonts w:hint="eastAsia" w:ascii="宋体" w:hAnsi="宋体" w:eastAsia="宋体" w:cs="宋体"/>
                <w:b w:val="0"/>
                <w:bCs/>
                <w:i w:val="0"/>
                <w:color w:val="0000FF"/>
                <w:kern w:val="0"/>
                <w:sz w:val="24"/>
                <w:szCs w:val="24"/>
                <w:u w:val="none"/>
                <w:lang w:val="en-US" w:eastAsia="zh-CN" w:bidi="ar"/>
              </w:rPr>
              <w:t>/</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60"/>
              </w:tabs>
              <w:spacing w:before="0" w:beforeAutospacing="0" w:after="0" w:afterAutospacing="0" w:line="240" w:lineRule="auto"/>
              <w:ind w:left="0" w:right="0"/>
              <w:jc w:val="center"/>
              <w:rPr>
                <w:rFonts w:hint="eastAsia" w:ascii="宋体" w:hAnsi="宋体" w:eastAsia="宋体" w:cs="宋体"/>
                <w:b w:val="0"/>
                <w:bCs/>
                <w:i w:val="0"/>
                <w:color w:val="0000FF"/>
                <w:kern w:val="0"/>
                <w:sz w:val="24"/>
                <w:szCs w:val="24"/>
                <w:u w:val="none"/>
                <w:lang w:val="en-US" w:eastAsia="zh-CN" w:bidi="ar"/>
              </w:rPr>
            </w:pPr>
            <w:r>
              <w:rPr>
                <w:rFonts w:hint="eastAsia" w:ascii="宋体" w:hAnsi="宋体" w:eastAsia="宋体" w:cs="宋体"/>
                <w:b w:val="0"/>
                <w:bCs/>
                <w:i w:val="0"/>
                <w:color w:val="0000FF"/>
                <w:kern w:val="0"/>
                <w:sz w:val="24"/>
                <w:szCs w:val="24"/>
                <w:u w:val="none"/>
                <w:lang w:val="en-US" w:eastAsia="zh-CN" w:bidi="ar"/>
              </w:rPr>
              <w:t>包组1：575份，交货期：5个工作日内；</w:t>
            </w:r>
          </w:p>
          <w:p>
            <w:pPr>
              <w:keepNext w:val="0"/>
              <w:keepLines w:val="0"/>
              <w:suppressLineNumbers w:val="0"/>
              <w:tabs>
                <w:tab w:val="left" w:pos="360"/>
              </w:tabs>
              <w:spacing w:before="0" w:beforeAutospacing="0" w:after="0" w:afterAutospacing="0" w:line="240" w:lineRule="auto"/>
              <w:ind w:left="0" w:right="0"/>
              <w:jc w:val="center"/>
              <w:rPr>
                <w:rFonts w:hint="eastAsia" w:ascii="宋体" w:hAnsi="宋体" w:eastAsia="宋体" w:cs="宋体"/>
                <w:b w:val="0"/>
                <w:bCs/>
                <w:i w:val="0"/>
                <w:color w:val="0000FF"/>
                <w:kern w:val="0"/>
                <w:sz w:val="24"/>
                <w:szCs w:val="24"/>
                <w:u w:val="none"/>
                <w:lang w:val="en-US" w:eastAsia="zh-CN" w:bidi="ar"/>
              </w:rPr>
            </w:pPr>
            <w:r>
              <w:rPr>
                <w:rFonts w:hint="eastAsia" w:ascii="宋体" w:hAnsi="宋体" w:eastAsia="宋体" w:cs="宋体"/>
                <w:b w:val="0"/>
                <w:bCs/>
                <w:i w:val="0"/>
                <w:color w:val="0000FF"/>
                <w:kern w:val="0"/>
                <w:sz w:val="24"/>
                <w:szCs w:val="24"/>
                <w:u w:val="none"/>
                <w:lang w:val="en-US" w:eastAsia="zh-CN" w:bidi="ar"/>
              </w:rPr>
              <w:t>包组2：773，交货期：合同签订后5日内；</w:t>
            </w:r>
          </w:p>
          <w:p>
            <w:pPr>
              <w:keepNext w:val="0"/>
              <w:keepLines w:val="0"/>
              <w:suppressLineNumbers w:val="0"/>
              <w:tabs>
                <w:tab w:val="left" w:pos="360"/>
              </w:tabs>
              <w:spacing w:before="0" w:beforeAutospacing="0" w:after="0" w:afterAutospacing="0" w:line="240" w:lineRule="auto"/>
              <w:ind w:left="0" w:right="0"/>
              <w:jc w:val="center"/>
              <w:rPr>
                <w:rFonts w:hint="default" w:ascii="宋体" w:hAnsi="宋体" w:eastAsia="宋体" w:cs="宋体"/>
                <w:b w:val="0"/>
                <w:bCs/>
                <w:i w:val="0"/>
                <w:color w:val="0000FF"/>
                <w:kern w:val="0"/>
                <w:sz w:val="24"/>
                <w:szCs w:val="24"/>
                <w:u w:val="none"/>
                <w:lang w:val="en-US" w:eastAsia="zh-CN" w:bidi="ar"/>
              </w:rPr>
            </w:pPr>
            <w:r>
              <w:rPr>
                <w:rFonts w:hint="eastAsia" w:ascii="宋体" w:hAnsi="宋体" w:eastAsia="宋体" w:cs="宋体"/>
                <w:b w:val="0"/>
                <w:bCs/>
                <w:i w:val="0"/>
                <w:color w:val="0000FF"/>
                <w:kern w:val="0"/>
                <w:sz w:val="24"/>
                <w:szCs w:val="24"/>
                <w:u w:val="none"/>
                <w:lang w:val="en-US" w:eastAsia="zh-CN" w:bidi="ar"/>
              </w:rPr>
              <w:t>包组3：764，交货期：合同签订后3天</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60"/>
              </w:tabs>
              <w:spacing w:before="0" w:beforeAutospacing="0" w:after="0" w:afterAutospacing="0" w:line="240" w:lineRule="auto"/>
              <w:ind w:left="0" w:right="0"/>
              <w:jc w:val="center"/>
              <w:rPr>
                <w:rFonts w:hint="eastAsia" w:ascii="宋体" w:hAnsi="宋体" w:eastAsia="宋体" w:cs="宋体"/>
                <w:b w:val="0"/>
                <w:bCs/>
                <w:i w:val="0"/>
                <w:color w:val="0000FF"/>
                <w:kern w:val="0"/>
                <w:sz w:val="24"/>
                <w:szCs w:val="24"/>
                <w:u w:val="none"/>
                <w:lang w:val="en-US" w:eastAsia="zh-CN" w:bidi="ar"/>
              </w:rPr>
            </w:pPr>
            <w:r>
              <w:rPr>
                <w:rFonts w:hint="eastAsia" w:ascii="宋体" w:hAnsi="宋体" w:eastAsia="宋体" w:cs="宋体"/>
                <w:i w:val="0"/>
                <w:color w:val="0000FF"/>
                <w:kern w:val="0"/>
                <w:sz w:val="24"/>
                <w:szCs w:val="24"/>
                <w:u w:val="none"/>
                <w:lang w:val="en-US" w:eastAsia="zh-CN" w:bidi="ar"/>
              </w:rPr>
              <w:t>/</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60"/>
              </w:tabs>
              <w:spacing w:before="0" w:beforeAutospacing="0" w:after="0" w:afterAutospacing="0" w:line="240" w:lineRule="auto"/>
              <w:ind w:left="0" w:right="0"/>
              <w:jc w:val="center"/>
              <w:rPr>
                <w:rFonts w:hint="default" w:ascii="宋体" w:hAnsi="宋体" w:eastAsia="宋体" w:cs="宋体"/>
                <w:color w:val="0000FF"/>
                <w:sz w:val="24"/>
              </w:rPr>
            </w:pPr>
            <w:r>
              <w:rPr>
                <w:rFonts w:hint="eastAsia" w:ascii="宋体" w:hAnsi="宋体" w:eastAsia="宋体" w:cs="宋体"/>
                <w:color w:val="0000FF"/>
                <w:sz w:val="24"/>
              </w:rPr>
              <w:t>按《</w:t>
            </w:r>
            <w:r>
              <w:rPr>
                <w:rFonts w:hint="eastAsia" w:ascii="宋体" w:hAnsi="宋体" w:eastAsia="宋体" w:cs="宋体"/>
                <w:color w:val="0000FF"/>
                <w:sz w:val="24"/>
                <w:lang w:eastAsia="zh-CN"/>
              </w:rPr>
              <w:t>竞争性磋商文件</w:t>
            </w:r>
            <w:r>
              <w:rPr>
                <w:rFonts w:hint="eastAsia" w:ascii="宋体" w:hAnsi="宋体" w:eastAsia="宋体" w:cs="宋体"/>
                <w:color w:val="0000FF"/>
                <w:sz w:val="24"/>
              </w:rPr>
              <w:t>》要求和《</w:t>
            </w:r>
            <w:r>
              <w:rPr>
                <w:rFonts w:hint="eastAsia" w:ascii="宋体" w:hAnsi="宋体" w:eastAsia="宋体" w:cs="宋体"/>
                <w:color w:val="0000FF"/>
                <w:sz w:val="24"/>
                <w:lang w:eastAsia="zh-CN"/>
              </w:rPr>
              <w:t>响应</w:t>
            </w:r>
            <w:r>
              <w:rPr>
                <w:rFonts w:hint="eastAsia" w:ascii="宋体" w:hAnsi="宋体" w:eastAsia="宋体" w:cs="宋体"/>
                <w:color w:val="0000FF"/>
                <w:sz w:val="24"/>
              </w:rPr>
              <w:t>文件》响应执行</w:t>
            </w: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FF"/>
                <w:kern w:val="0"/>
                <w:sz w:val="24"/>
                <w:szCs w:val="24"/>
                <w:u w:val="none"/>
                <w:lang w:val="en-US" w:eastAsia="zh-CN" w:bidi="ar"/>
              </w:rPr>
              <w:t>包组1：￥112125.00</w:t>
            </w:r>
          </w:p>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color w:val="0000FF"/>
                <w:kern w:val="0"/>
                <w:sz w:val="24"/>
                <w:szCs w:val="24"/>
                <w:u w:val="none"/>
                <w:lang w:val="en-US" w:eastAsia="zh-CN" w:bidi="ar"/>
              </w:rPr>
            </w:pPr>
            <w:r>
              <w:rPr>
                <w:rFonts w:hint="eastAsia" w:ascii="宋体" w:hAnsi="宋体" w:eastAsia="宋体" w:cs="宋体"/>
                <w:i w:val="0"/>
                <w:color w:val="0000FF"/>
                <w:kern w:val="0"/>
                <w:sz w:val="24"/>
                <w:szCs w:val="24"/>
                <w:u w:val="none"/>
                <w:lang w:val="en-US" w:eastAsia="zh-CN" w:bidi="ar"/>
              </w:rPr>
              <w:t>包组2：￥383408.00</w:t>
            </w:r>
          </w:p>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sz w:val="24"/>
              </w:rPr>
            </w:pPr>
            <w:r>
              <w:rPr>
                <w:rFonts w:hint="eastAsia" w:ascii="宋体" w:hAnsi="宋体" w:eastAsia="宋体" w:cs="宋体"/>
                <w:i w:val="0"/>
                <w:color w:val="0000FF"/>
                <w:kern w:val="0"/>
                <w:sz w:val="24"/>
                <w:szCs w:val="24"/>
                <w:u w:val="none"/>
                <w:lang w:val="en-US" w:eastAsia="zh-CN" w:bidi="ar"/>
              </w:rPr>
              <w:t>包组3：￥268928.00</w:t>
            </w:r>
          </w:p>
        </w:tc>
      </w:tr>
    </w:tbl>
    <w:p>
      <w:pPr>
        <w:spacing w:line="360" w:lineRule="auto"/>
        <w:rPr>
          <w:rFonts w:hint="eastAsia" w:ascii="宋体" w:hAnsi="宋体" w:eastAsia="宋体"/>
          <w:color w:val="auto"/>
          <w:kern w:val="0"/>
          <w:sz w:val="24"/>
          <w:szCs w:val="22"/>
        </w:rPr>
      </w:pPr>
    </w:p>
    <w:p>
      <w:pPr>
        <w:adjustRightInd w:val="0"/>
        <w:snapToGrid w:val="0"/>
        <w:spacing w:line="360" w:lineRule="auto"/>
        <w:ind w:firstLine="480" w:firstLineChars="200"/>
        <w:outlineLvl w:val="0"/>
        <w:rPr>
          <w:rFonts w:ascii="宋体" w:hAnsi="宋体" w:eastAsia="宋体"/>
          <w:color w:val="auto"/>
          <w:kern w:val="0"/>
          <w:sz w:val="24"/>
          <w:szCs w:val="22"/>
        </w:rPr>
      </w:pPr>
      <w:r>
        <w:rPr>
          <w:rFonts w:hint="eastAsia" w:ascii="宋体" w:hAnsi="宋体" w:eastAsia="宋体"/>
          <w:color w:val="auto"/>
          <w:kern w:val="0"/>
          <w:sz w:val="24"/>
          <w:szCs w:val="22"/>
        </w:rPr>
        <w:t>七、评</w:t>
      </w:r>
      <w:r>
        <w:rPr>
          <w:rFonts w:hint="eastAsia" w:ascii="宋体" w:hAnsi="宋体" w:eastAsia="宋体"/>
          <w:color w:val="auto"/>
          <w:kern w:val="0"/>
          <w:sz w:val="24"/>
          <w:szCs w:val="22"/>
          <w:lang w:eastAsia="zh-CN"/>
        </w:rPr>
        <w:t>审</w:t>
      </w:r>
      <w:r>
        <w:rPr>
          <w:rFonts w:hint="eastAsia" w:ascii="宋体" w:hAnsi="宋体" w:eastAsia="宋体"/>
          <w:color w:val="auto"/>
          <w:kern w:val="0"/>
          <w:sz w:val="24"/>
          <w:szCs w:val="22"/>
        </w:rPr>
        <w:t>日期</w:t>
      </w:r>
      <w:r>
        <w:rPr>
          <w:rFonts w:ascii="宋体" w:hAnsi="宋体" w:eastAsia="宋体"/>
          <w:color w:val="auto"/>
          <w:kern w:val="0"/>
          <w:sz w:val="24"/>
          <w:szCs w:val="22"/>
        </w:rPr>
        <w:t xml:space="preserve"> </w:t>
      </w:r>
      <w:r>
        <w:rPr>
          <w:rFonts w:hint="eastAsia" w:ascii="宋体" w:hAnsi="宋体" w:eastAsia="宋体"/>
          <w:color w:val="auto"/>
          <w:kern w:val="0"/>
          <w:sz w:val="24"/>
          <w:szCs w:val="22"/>
        </w:rPr>
        <w:t>：</w:t>
      </w:r>
      <w:r>
        <w:rPr>
          <w:rFonts w:hint="eastAsia" w:ascii="宋体" w:hAnsi="宋体" w:eastAsia="宋体"/>
          <w:color w:val="auto"/>
          <w:kern w:val="0"/>
          <w:sz w:val="24"/>
          <w:szCs w:val="22"/>
          <w:u w:val="single"/>
          <w:lang w:eastAsia="zh-CN"/>
        </w:rPr>
        <w:t>201</w:t>
      </w:r>
      <w:r>
        <w:rPr>
          <w:rFonts w:hint="eastAsia" w:ascii="宋体" w:hAnsi="宋体" w:eastAsia="宋体"/>
          <w:color w:val="auto"/>
          <w:kern w:val="0"/>
          <w:sz w:val="24"/>
          <w:szCs w:val="22"/>
          <w:u w:val="single"/>
          <w:lang w:val="en-US" w:eastAsia="zh-CN"/>
        </w:rPr>
        <w:t>9</w:t>
      </w:r>
      <w:r>
        <w:rPr>
          <w:rFonts w:hint="eastAsia" w:ascii="宋体" w:hAnsi="宋体" w:eastAsia="宋体"/>
          <w:color w:val="auto"/>
          <w:kern w:val="0"/>
          <w:sz w:val="24"/>
          <w:szCs w:val="22"/>
          <w:u w:val="single"/>
          <w:lang w:eastAsia="zh-CN"/>
        </w:rPr>
        <w:t>年</w:t>
      </w:r>
      <w:r>
        <w:rPr>
          <w:rFonts w:hint="eastAsia" w:ascii="宋体" w:hAnsi="宋体" w:eastAsia="宋体"/>
          <w:color w:val="auto"/>
          <w:kern w:val="0"/>
          <w:sz w:val="24"/>
          <w:szCs w:val="22"/>
          <w:u w:val="single"/>
          <w:lang w:val="en-US" w:eastAsia="zh-CN"/>
        </w:rPr>
        <w:t>8</w:t>
      </w:r>
      <w:r>
        <w:rPr>
          <w:rFonts w:hint="eastAsia" w:ascii="宋体" w:hAnsi="宋体" w:eastAsia="宋体"/>
          <w:color w:val="auto"/>
          <w:kern w:val="0"/>
          <w:sz w:val="24"/>
          <w:szCs w:val="22"/>
          <w:u w:val="single"/>
          <w:lang w:eastAsia="zh-CN"/>
        </w:rPr>
        <w:t>月</w:t>
      </w:r>
      <w:r>
        <w:rPr>
          <w:rFonts w:hint="eastAsia" w:ascii="宋体" w:hAnsi="宋体" w:eastAsia="宋体"/>
          <w:color w:val="auto"/>
          <w:kern w:val="0"/>
          <w:sz w:val="24"/>
          <w:szCs w:val="22"/>
          <w:u w:val="single"/>
          <w:lang w:val="en-US" w:eastAsia="zh-CN"/>
        </w:rPr>
        <w:t>5</w:t>
      </w:r>
      <w:r>
        <w:rPr>
          <w:rFonts w:hint="eastAsia" w:ascii="宋体" w:hAnsi="宋体" w:eastAsia="宋体"/>
          <w:color w:val="auto"/>
          <w:kern w:val="0"/>
          <w:sz w:val="24"/>
          <w:szCs w:val="22"/>
          <w:u w:val="single"/>
          <w:lang w:eastAsia="zh-CN"/>
        </w:rPr>
        <w:t>日</w:t>
      </w:r>
      <w:r>
        <w:rPr>
          <w:rFonts w:hint="eastAsia" w:ascii="宋体" w:hAnsi="宋体" w:eastAsia="宋体"/>
          <w:color w:val="auto"/>
          <w:kern w:val="0"/>
          <w:sz w:val="24"/>
          <w:szCs w:val="22"/>
        </w:rPr>
        <w:t>；评</w:t>
      </w:r>
      <w:r>
        <w:rPr>
          <w:rFonts w:hint="eastAsia" w:ascii="宋体" w:hAnsi="宋体" w:eastAsia="宋体"/>
          <w:color w:val="auto"/>
          <w:kern w:val="0"/>
          <w:sz w:val="24"/>
          <w:szCs w:val="22"/>
          <w:lang w:eastAsia="zh-CN"/>
        </w:rPr>
        <w:t>审</w:t>
      </w:r>
      <w:r>
        <w:rPr>
          <w:rFonts w:hint="eastAsia" w:ascii="宋体" w:hAnsi="宋体" w:eastAsia="宋体"/>
          <w:color w:val="auto"/>
          <w:kern w:val="0"/>
          <w:sz w:val="24"/>
          <w:szCs w:val="22"/>
        </w:rPr>
        <w:t>地点：</w:t>
      </w:r>
      <w:r>
        <w:rPr>
          <w:rFonts w:hint="eastAsia" w:ascii="宋体" w:hAnsi="宋体" w:eastAsia="宋体"/>
          <w:color w:val="auto"/>
          <w:kern w:val="0"/>
          <w:sz w:val="24"/>
          <w:szCs w:val="22"/>
          <w:u w:val="single"/>
          <w:lang w:eastAsia="zh-CN"/>
        </w:rPr>
        <w:t>广州市天河区珠江新城华强路9号保利克洛维中盈大厦24楼2402评</w:t>
      </w:r>
      <w:r>
        <w:rPr>
          <w:rFonts w:hint="eastAsia" w:ascii="宋体" w:hAnsi="宋体" w:eastAsia="宋体"/>
          <w:color w:val="auto"/>
          <w:kern w:val="0"/>
          <w:sz w:val="24"/>
          <w:szCs w:val="22"/>
          <w:u w:val="single"/>
          <w:lang w:val="zh-CN" w:eastAsia="zh-CN"/>
        </w:rPr>
        <w:t>标室</w:t>
      </w:r>
      <w:r>
        <w:rPr>
          <w:rFonts w:ascii="宋体" w:hAnsi="宋体" w:eastAsia="宋体"/>
          <w:color w:val="auto"/>
          <w:kern w:val="0"/>
          <w:sz w:val="24"/>
          <w:szCs w:val="22"/>
        </w:rPr>
        <w:t xml:space="preserve">    </w:t>
      </w:r>
    </w:p>
    <w:p>
      <w:pPr>
        <w:adjustRightInd w:val="0"/>
        <w:snapToGrid w:val="0"/>
        <w:spacing w:line="360" w:lineRule="auto"/>
        <w:ind w:left="480" w:hanging="480" w:hangingChars="200"/>
        <w:rPr>
          <w:rFonts w:ascii="宋体" w:hAnsi="宋体" w:eastAsia="宋体"/>
          <w:color w:val="auto"/>
          <w:kern w:val="0"/>
          <w:sz w:val="24"/>
          <w:szCs w:val="22"/>
        </w:rPr>
      </w:pPr>
      <w:r>
        <w:rPr>
          <w:rFonts w:ascii="宋体" w:hAnsi="宋体" w:eastAsia="宋体"/>
          <w:color w:val="auto"/>
          <w:kern w:val="0"/>
          <w:sz w:val="24"/>
          <w:szCs w:val="22"/>
        </w:rPr>
        <w:t xml:space="preserve">        </w:t>
      </w:r>
      <w:r>
        <w:rPr>
          <w:rFonts w:hint="eastAsia" w:ascii="宋体" w:hAnsi="宋体" w:eastAsia="宋体"/>
          <w:color w:val="auto"/>
          <w:kern w:val="0"/>
          <w:sz w:val="24"/>
          <w:szCs w:val="22"/>
        </w:rPr>
        <w:t>评审委员会（谈判小组、询价小组、磋商小组或单一来源采购小组）：</w:t>
      </w:r>
    </w:p>
    <w:p>
      <w:pPr>
        <w:adjustRightInd w:val="0"/>
        <w:snapToGrid w:val="0"/>
        <w:spacing w:line="360" w:lineRule="auto"/>
        <w:ind w:firstLine="480" w:firstLineChars="200"/>
        <w:outlineLvl w:val="0"/>
        <w:rPr>
          <w:rFonts w:hint="eastAsia" w:ascii="宋体" w:hAnsi="宋体" w:eastAsia="宋体"/>
          <w:color w:val="auto"/>
          <w:kern w:val="0"/>
          <w:sz w:val="24"/>
          <w:szCs w:val="22"/>
        </w:rPr>
      </w:pPr>
      <w:r>
        <w:rPr>
          <w:rFonts w:hint="eastAsia" w:ascii="宋体" w:hAnsi="宋体" w:eastAsia="宋体"/>
          <w:color w:val="auto"/>
          <w:kern w:val="0"/>
          <w:sz w:val="24"/>
          <w:szCs w:val="22"/>
        </w:rPr>
        <w:t>负责人：</w:t>
      </w:r>
      <w:r>
        <w:rPr>
          <w:rFonts w:hint="eastAsia" w:ascii="宋体" w:hAnsi="宋体" w:eastAsia="宋体"/>
          <w:b w:val="0"/>
          <w:bCs w:val="0"/>
          <w:color w:val="auto"/>
          <w:kern w:val="0"/>
          <w:sz w:val="24"/>
          <w:szCs w:val="22"/>
          <w:lang w:eastAsia="zh-CN"/>
        </w:rPr>
        <w:t>陈铁英</w:t>
      </w:r>
      <w:r>
        <w:rPr>
          <w:rFonts w:hint="eastAsia" w:ascii="宋体" w:hAnsi="宋体" w:eastAsia="宋体"/>
          <w:color w:val="auto"/>
          <w:kern w:val="0"/>
          <w:sz w:val="24"/>
          <w:szCs w:val="22"/>
        </w:rPr>
        <w:t>；成员：</w:t>
      </w:r>
      <w:r>
        <w:rPr>
          <w:rFonts w:hint="eastAsia" w:ascii="宋体" w:hAnsi="宋体" w:eastAsia="宋体"/>
          <w:color w:val="auto"/>
          <w:kern w:val="0"/>
          <w:sz w:val="24"/>
          <w:szCs w:val="22"/>
          <w:lang w:eastAsia="zh-CN"/>
        </w:rPr>
        <w:t>庄洪、谢爱兰。</w:t>
      </w:r>
    </w:p>
    <w:tbl>
      <w:tblPr>
        <w:tblStyle w:val="21"/>
        <w:tblW w:w="8990" w:type="dxa"/>
        <w:tblInd w:w="135" w:type="dxa"/>
        <w:shd w:val="clear" w:color="auto" w:fill="auto"/>
        <w:tblLayout w:type="fixed"/>
        <w:tblCellMar>
          <w:top w:w="0" w:type="dxa"/>
          <w:left w:w="0" w:type="dxa"/>
          <w:bottom w:w="0" w:type="dxa"/>
          <w:right w:w="0" w:type="dxa"/>
        </w:tblCellMar>
      </w:tblPr>
      <w:tblGrid>
        <w:gridCol w:w="595"/>
        <w:gridCol w:w="2730"/>
        <w:gridCol w:w="1628"/>
        <w:gridCol w:w="952"/>
        <w:gridCol w:w="951"/>
        <w:gridCol w:w="952"/>
        <w:gridCol w:w="1182"/>
      </w:tblGrid>
      <w:tr>
        <w:tblPrEx>
          <w:shd w:val="clear" w:color="auto" w:fill="auto"/>
          <w:tblLayout w:type="fixed"/>
          <w:tblCellMar>
            <w:top w:w="0" w:type="dxa"/>
            <w:left w:w="0" w:type="dxa"/>
            <w:bottom w:w="0" w:type="dxa"/>
            <w:right w:w="0" w:type="dxa"/>
          </w:tblCellMar>
        </w:tblPrEx>
        <w:trPr>
          <w:trHeight w:val="460" w:hRule="atLeast"/>
        </w:trPr>
        <w:tc>
          <w:tcPr>
            <w:tcW w:w="899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包组1:三八妇女节电影票项目</w:t>
            </w:r>
          </w:p>
        </w:tc>
      </w:tr>
      <w:tr>
        <w:tblPrEx>
          <w:tblLayout w:type="fixed"/>
          <w:tblCellMar>
            <w:top w:w="0" w:type="dxa"/>
            <w:left w:w="0" w:type="dxa"/>
            <w:bottom w:w="0" w:type="dxa"/>
            <w:right w:w="0"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序号</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供应商名称</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最终报价</w:t>
            </w:r>
            <w:r>
              <w:rPr>
                <w:rFonts w:hint="eastAsia" w:ascii="宋体" w:hAnsi="宋体" w:eastAsia="宋体" w:cs="宋体"/>
                <w:b/>
                <w:i w:val="0"/>
                <w:color w:val="000000"/>
                <w:kern w:val="0"/>
                <w:sz w:val="24"/>
                <w:szCs w:val="24"/>
                <w:lang w:val="en-US" w:eastAsia="zh-CN" w:bidi="ar"/>
              </w:rPr>
              <w:br w:type="textWrapping"/>
            </w:r>
            <w:r>
              <w:rPr>
                <w:rFonts w:hint="eastAsia" w:ascii="宋体" w:hAnsi="宋体" w:eastAsia="宋体" w:cs="宋体"/>
                <w:b/>
                <w:i w:val="0"/>
                <w:color w:val="000000"/>
                <w:kern w:val="0"/>
                <w:sz w:val="24"/>
                <w:szCs w:val="24"/>
                <w:lang w:val="en-US" w:eastAsia="zh-CN" w:bidi="ar"/>
              </w:rPr>
              <w:t>（人民币：元）</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价格得分</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商务得分</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综合得分</w:t>
            </w:r>
          </w:p>
        </w:tc>
        <w:tc>
          <w:tcPr>
            <w:tcW w:w="11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排名</w:t>
            </w:r>
          </w:p>
        </w:tc>
      </w:tr>
      <w:tr>
        <w:tblPrEx>
          <w:tblLayout w:type="fixed"/>
          <w:tblCellMar>
            <w:top w:w="0" w:type="dxa"/>
            <w:left w:w="0" w:type="dxa"/>
            <w:bottom w:w="0" w:type="dxa"/>
            <w:right w:w="0" w:type="dxa"/>
          </w:tblCellMar>
        </w:tblPrEx>
        <w:trPr>
          <w:trHeight w:val="6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1</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广州看购网络科技有限公司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￥112,125.00</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 xml:space="preserve">24.31 </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 xml:space="preserve">58.00 </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 xml:space="preserve">82.31 </w:t>
            </w:r>
          </w:p>
        </w:tc>
        <w:tc>
          <w:tcPr>
            <w:tcW w:w="11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2</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深圳市华宇讯科技有限公司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￥115,000.00</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23.70 </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50.67 </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74.37 </w:t>
            </w:r>
          </w:p>
        </w:tc>
        <w:tc>
          <w:tcPr>
            <w:tcW w:w="11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3</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深圳市礼娱科技有限公司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￥90,850.00</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30.00 </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37.00 </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67.00 </w:t>
            </w:r>
          </w:p>
        </w:tc>
        <w:tc>
          <w:tcPr>
            <w:tcW w:w="11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4</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上海东福网络科技有限公司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￥115,000.00</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23.70 </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40.33 </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64.03 </w:t>
            </w:r>
          </w:p>
        </w:tc>
        <w:tc>
          <w:tcPr>
            <w:tcW w:w="11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4</w:t>
            </w:r>
          </w:p>
        </w:tc>
      </w:tr>
      <w:tr>
        <w:tblPrEx>
          <w:tblLayout w:type="fixed"/>
          <w:tblCellMar>
            <w:top w:w="0" w:type="dxa"/>
            <w:left w:w="0" w:type="dxa"/>
            <w:bottom w:w="0" w:type="dxa"/>
            <w:right w:w="0"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5</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北京品诺优创科技有限公司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￥115,000.00</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23.70 </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37.00 </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60.70 </w:t>
            </w:r>
          </w:p>
        </w:tc>
        <w:tc>
          <w:tcPr>
            <w:tcW w:w="11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5</w:t>
            </w:r>
          </w:p>
        </w:tc>
      </w:tr>
      <w:tr>
        <w:tblPrEx>
          <w:tblLayout w:type="fixed"/>
          <w:tblCellMar>
            <w:top w:w="0" w:type="dxa"/>
            <w:left w:w="0" w:type="dxa"/>
            <w:bottom w:w="0" w:type="dxa"/>
            <w:right w:w="0" w:type="dxa"/>
          </w:tblCellMar>
        </w:tblPrEx>
        <w:trPr>
          <w:trHeight w:val="5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6</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广东好团购电子商务有限公司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￥102,500.00</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26.59 </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27.67 </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54.26 </w:t>
            </w:r>
          </w:p>
        </w:tc>
        <w:tc>
          <w:tcPr>
            <w:tcW w:w="11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6</w:t>
            </w:r>
          </w:p>
        </w:tc>
      </w:tr>
      <w:tr>
        <w:tblPrEx>
          <w:tblLayout w:type="fixed"/>
          <w:tblCellMar>
            <w:top w:w="0" w:type="dxa"/>
            <w:left w:w="0" w:type="dxa"/>
            <w:bottom w:w="0" w:type="dxa"/>
            <w:right w:w="0" w:type="dxa"/>
          </w:tblCellMar>
        </w:tblPrEx>
        <w:trPr>
          <w:trHeight w:val="460" w:hRule="atLeast"/>
        </w:trPr>
        <w:tc>
          <w:tcPr>
            <w:tcW w:w="899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包组2:五一，端午节慰问品项目</w:t>
            </w:r>
          </w:p>
        </w:tc>
      </w:tr>
      <w:tr>
        <w:tblPrEx>
          <w:tblLayout w:type="fixed"/>
          <w:tblCellMar>
            <w:top w:w="0" w:type="dxa"/>
            <w:left w:w="0" w:type="dxa"/>
            <w:bottom w:w="0" w:type="dxa"/>
            <w:right w:w="0" w:type="dxa"/>
          </w:tblCellMar>
        </w:tblPrEx>
        <w:trPr>
          <w:trHeight w:val="6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序号</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供应商名称</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最终报价</w:t>
            </w:r>
            <w:r>
              <w:rPr>
                <w:rFonts w:hint="eastAsia" w:ascii="宋体" w:hAnsi="宋体" w:eastAsia="宋体" w:cs="宋体"/>
                <w:b/>
                <w:i w:val="0"/>
                <w:color w:val="000000"/>
                <w:kern w:val="0"/>
                <w:sz w:val="24"/>
                <w:szCs w:val="24"/>
                <w:lang w:val="en-US" w:eastAsia="zh-CN" w:bidi="ar"/>
              </w:rPr>
              <w:br w:type="textWrapping"/>
            </w:r>
            <w:r>
              <w:rPr>
                <w:rFonts w:hint="eastAsia" w:ascii="宋体" w:hAnsi="宋体" w:eastAsia="宋体" w:cs="宋体"/>
                <w:b/>
                <w:i w:val="0"/>
                <w:color w:val="000000"/>
                <w:kern w:val="0"/>
                <w:sz w:val="24"/>
                <w:szCs w:val="24"/>
                <w:lang w:val="en-US" w:eastAsia="zh-CN" w:bidi="ar"/>
              </w:rPr>
              <w:t>（人民币：元）</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价格得分</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商务得分</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综合得分</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排名</w:t>
            </w:r>
          </w:p>
        </w:tc>
      </w:tr>
      <w:tr>
        <w:tblPrEx>
          <w:tblLayout w:type="fixed"/>
          <w:tblCellMar>
            <w:top w:w="0" w:type="dxa"/>
            <w:left w:w="0" w:type="dxa"/>
            <w:bottom w:w="0" w:type="dxa"/>
            <w:right w:w="0"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
              </w:rPr>
              <w:t>1</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
              </w:rPr>
              <w:t>新菱商业（广东）有限公司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
              </w:rPr>
              <w:t>￥383,408.00</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
              </w:rPr>
              <w:t xml:space="preserve">28.19 </w:t>
            </w:r>
          </w:p>
        </w:tc>
        <w:tc>
          <w:tcPr>
            <w:tcW w:w="9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
              </w:rPr>
              <w:t xml:space="preserve">63.00 </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lang w:val="en-US" w:eastAsia="zh-CN" w:bidi="ar"/>
              </w:rPr>
              <w:t xml:space="preserve">91.19 </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i w:val="0"/>
                <w:color w:val="000000"/>
                <w:kern w:val="0"/>
                <w:sz w:val="24"/>
                <w:szCs w:val="24"/>
              </w:rPr>
            </w:pPr>
            <w:r>
              <w:rPr>
                <w:rFonts w:hint="eastAsia" w:ascii="宋体" w:hAnsi="宋体" w:eastAsia="宋体" w:cs="宋体"/>
                <w:b w:val="0"/>
                <w:i w:val="0"/>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2</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锦江麦德龙现购自运有限公司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￥360,218.00</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30.00 </w:t>
            </w:r>
          </w:p>
        </w:tc>
        <w:tc>
          <w:tcPr>
            <w:tcW w:w="9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55.67 </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85.67 </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3</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广州聚优味食品有限公司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￥382,635.00</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28.24 </w:t>
            </w:r>
          </w:p>
        </w:tc>
        <w:tc>
          <w:tcPr>
            <w:tcW w:w="9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41.33 </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69.57 </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440" w:hRule="atLeast"/>
        </w:trPr>
        <w:tc>
          <w:tcPr>
            <w:tcW w:w="899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包组3:蛋糕劵</w:t>
            </w:r>
          </w:p>
        </w:tc>
      </w:tr>
      <w:tr>
        <w:tblPrEx>
          <w:tblLayout w:type="fixed"/>
          <w:tblCellMar>
            <w:top w:w="0" w:type="dxa"/>
            <w:left w:w="0" w:type="dxa"/>
            <w:bottom w:w="0" w:type="dxa"/>
            <w:right w:w="0"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序号</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供应商名称</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最终报价</w:t>
            </w:r>
            <w:r>
              <w:rPr>
                <w:rFonts w:hint="eastAsia" w:ascii="宋体" w:hAnsi="宋体" w:eastAsia="宋体" w:cs="宋体"/>
                <w:b/>
                <w:i w:val="0"/>
                <w:color w:val="000000"/>
                <w:kern w:val="0"/>
                <w:sz w:val="24"/>
                <w:szCs w:val="24"/>
                <w:lang w:val="en-US" w:eastAsia="zh-CN" w:bidi="ar"/>
              </w:rPr>
              <w:br w:type="textWrapping"/>
            </w:r>
            <w:r>
              <w:rPr>
                <w:rFonts w:hint="eastAsia" w:ascii="宋体" w:hAnsi="宋体" w:eastAsia="宋体" w:cs="宋体"/>
                <w:b/>
                <w:i w:val="0"/>
                <w:color w:val="000000"/>
                <w:kern w:val="0"/>
                <w:sz w:val="24"/>
                <w:szCs w:val="24"/>
                <w:lang w:val="en-US" w:eastAsia="zh-CN" w:bidi="ar"/>
              </w:rPr>
              <w:t>（人民币：元）</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价格得分</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商务得分</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综合得分</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2"/>
                <w:sz w:val="24"/>
                <w:szCs w:val="24"/>
              </w:rPr>
            </w:pPr>
            <w:r>
              <w:rPr>
                <w:rFonts w:hint="eastAsia" w:ascii="宋体" w:hAnsi="宋体" w:eastAsia="宋体" w:cs="宋体"/>
                <w:b/>
                <w:i w:val="0"/>
                <w:color w:val="000000"/>
                <w:kern w:val="0"/>
                <w:sz w:val="24"/>
                <w:szCs w:val="24"/>
                <w:lang w:val="en-US" w:eastAsia="zh-CN" w:bidi="ar"/>
              </w:rPr>
              <w:t>排名</w:t>
            </w:r>
          </w:p>
        </w:tc>
      </w:tr>
      <w:tr>
        <w:tblPrEx>
          <w:tblLayout w:type="fixed"/>
          <w:tblCellMar>
            <w:top w:w="0" w:type="dxa"/>
            <w:left w:w="0" w:type="dxa"/>
            <w:bottom w:w="0" w:type="dxa"/>
            <w:right w:w="0" w:type="dxa"/>
          </w:tblCellMar>
        </w:tblPrEx>
        <w:trPr>
          <w:trHeight w:val="7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1</w:t>
            </w:r>
          </w:p>
        </w:tc>
        <w:tc>
          <w:tcPr>
            <w:tcW w:w="27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新菱商业（广东）有限公司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￥268,928.00</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 xml:space="preserve">27.27 </w:t>
            </w:r>
          </w:p>
        </w:tc>
        <w:tc>
          <w:tcPr>
            <w:tcW w:w="9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 xml:space="preserve">63.00 </w:t>
            </w:r>
          </w:p>
        </w:tc>
        <w:tc>
          <w:tcPr>
            <w:tcW w:w="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i w:val="0"/>
                <w:color w:val="000000"/>
                <w:kern w:val="0"/>
                <w:sz w:val="24"/>
                <w:szCs w:val="24"/>
                <w:lang w:val="en-US" w:eastAsia="zh-CN" w:bidi="ar"/>
              </w:rPr>
              <w:t xml:space="preserve">90.27 </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i w:val="0"/>
                <w:color w:val="000000"/>
                <w:kern w:val="0"/>
                <w:sz w:val="24"/>
                <w:szCs w:val="24"/>
              </w:rPr>
            </w:pPr>
            <w:r>
              <w:rPr>
                <w:rFonts w:hint="eastAsia" w:ascii="宋体" w:hAnsi="宋体" w:eastAsia="宋体" w:cs="宋体"/>
                <w:b w:val="0"/>
                <w:i w:val="0"/>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2</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广州新语餐饮管理有限公司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￥244,480.00</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30.00 </w:t>
            </w:r>
          </w:p>
        </w:tc>
        <w:tc>
          <w:tcPr>
            <w:tcW w:w="9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56.67 </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86.67 </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3</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广州聚优味食品有限公司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￥244,480.00</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30.00 </w:t>
            </w:r>
          </w:p>
        </w:tc>
        <w:tc>
          <w:tcPr>
            <w:tcW w:w="9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49.33 </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79.33 </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4</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上海东福网络科技有限公司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￥305,600.00</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24.00 </w:t>
            </w:r>
          </w:p>
        </w:tc>
        <w:tc>
          <w:tcPr>
            <w:tcW w:w="9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53.33 </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77.33 </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
              </w:rPr>
              <w:t>4</w:t>
            </w:r>
          </w:p>
        </w:tc>
      </w:tr>
      <w:tr>
        <w:tblPrEx>
          <w:tblLayout w:type="fixed"/>
          <w:tblCellMar>
            <w:top w:w="0" w:type="dxa"/>
            <w:left w:w="0" w:type="dxa"/>
            <w:bottom w:w="0" w:type="dxa"/>
            <w:right w:w="0" w:type="dxa"/>
          </w:tblCellMar>
        </w:tblPrEx>
        <w:trPr>
          <w:trHeight w:val="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5</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北京品诺优创科技有限公司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￥259,760.00</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28.24 </w:t>
            </w:r>
          </w:p>
        </w:tc>
        <w:tc>
          <w:tcPr>
            <w:tcW w:w="9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47.33 </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75.57 </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
              </w:rPr>
              <w:t>5</w:t>
            </w:r>
          </w:p>
        </w:tc>
      </w:tr>
      <w:tr>
        <w:tblPrEx>
          <w:tblLayout w:type="fixed"/>
          <w:tblCellMar>
            <w:top w:w="0" w:type="dxa"/>
            <w:left w:w="0" w:type="dxa"/>
            <w:bottom w:w="0" w:type="dxa"/>
            <w:right w:w="0" w:type="dxa"/>
          </w:tblCellMar>
        </w:tblPrEx>
        <w:trPr>
          <w:trHeight w:val="4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6</w:t>
            </w:r>
          </w:p>
        </w:tc>
        <w:tc>
          <w:tcPr>
            <w:tcW w:w="27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深圳市华宇讯科技有限公司</w:t>
            </w: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￥305,600.00</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24.00 </w:t>
            </w:r>
          </w:p>
        </w:tc>
        <w:tc>
          <w:tcPr>
            <w:tcW w:w="9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49.67 </w:t>
            </w:r>
          </w:p>
        </w:tc>
        <w:tc>
          <w:tcPr>
            <w:tcW w:w="9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000000"/>
                <w:kern w:val="2"/>
                <w:sz w:val="24"/>
                <w:szCs w:val="24"/>
              </w:rPr>
            </w:pPr>
            <w:r>
              <w:rPr>
                <w:rFonts w:hint="eastAsia" w:ascii="宋体" w:hAnsi="宋体" w:eastAsia="宋体" w:cs="宋体"/>
                <w:i w:val="0"/>
                <w:color w:val="000000"/>
                <w:kern w:val="0"/>
                <w:sz w:val="24"/>
                <w:szCs w:val="24"/>
                <w:lang w:val="en-US" w:eastAsia="zh-CN" w:bidi="ar"/>
              </w:rPr>
              <w:t xml:space="preserve">73.67 </w:t>
            </w:r>
          </w:p>
        </w:tc>
        <w:tc>
          <w:tcPr>
            <w:tcW w:w="11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i w:val="0"/>
                <w:color w:val="000000"/>
                <w:kern w:val="2"/>
                <w:sz w:val="24"/>
                <w:szCs w:val="24"/>
              </w:rPr>
            </w:pPr>
            <w:r>
              <w:rPr>
                <w:rFonts w:hint="eastAsia" w:ascii="宋体" w:hAnsi="宋体" w:eastAsia="宋体" w:cs="宋体"/>
                <w:b w:val="0"/>
                <w:i w:val="0"/>
                <w:color w:val="000000"/>
                <w:kern w:val="0"/>
                <w:sz w:val="24"/>
                <w:szCs w:val="24"/>
                <w:lang w:val="en-US" w:eastAsia="zh-CN" w:bidi="ar"/>
              </w:rPr>
              <w:t>6</w:t>
            </w:r>
          </w:p>
        </w:tc>
      </w:tr>
    </w:tbl>
    <w:p>
      <w:pPr>
        <w:adjustRightInd w:val="0"/>
        <w:snapToGrid w:val="0"/>
        <w:spacing w:line="360" w:lineRule="auto"/>
        <w:ind w:firstLine="480" w:firstLineChars="200"/>
        <w:outlineLvl w:val="0"/>
        <w:rPr>
          <w:rFonts w:hint="eastAsia"/>
          <w:color w:val="auto"/>
        </w:rPr>
      </w:pPr>
      <w:r>
        <w:rPr>
          <w:rFonts w:hint="eastAsia" w:ascii="宋体" w:hAnsi="宋体" w:eastAsia="宋体"/>
          <w:color w:val="auto"/>
          <w:kern w:val="0"/>
          <w:sz w:val="24"/>
          <w:szCs w:val="22"/>
        </w:rPr>
        <w:t>八、评审意见（</w:t>
      </w:r>
      <w:r>
        <w:rPr>
          <w:rFonts w:hint="eastAsia" w:ascii="宋体" w:hAnsi="宋体" w:eastAsia="宋体"/>
          <w:kern w:val="0"/>
          <w:sz w:val="24"/>
        </w:rPr>
        <w:t>非标采购方式或竞争性磋商采购方式采用书面推荐供应商参加采购活动的，还应当公告采购人和评审专家的推荐意见</w:t>
      </w:r>
      <w:r>
        <w:rPr>
          <w:rFonts w:hint="eastAsia" w:ascii="宋体" w:hAnsi="宋体" w:eastAsia="宋体"/>
          <w:color w:val="auto"/>
          <w:kern w:val="0"/>
          <w:sz w:val="24"/>
          <w:szCs w:val="22"/>
        </w:rPr>
        <w:t>）</w:t>
      </w:r>
    </w:p>
    <w:p>
      <w:pPr>
        <w:adjustRightInd w:val="0"/>
        <w:snapToGrid w:val="0"/>
        <w:spacing w:line="360" w:lineRule="auto"/>
        <w:ind w:firstLine="480" w:firstLineChars="200"/>
        <w:rPr>
          <w:rFonts w:ascii="宋体" w:hAnsi="宋体" w:eastAsia="宋体"/>
          <w:color w:val="auto"/>
          <w:kern w:val="0"/>
          <w:sz w:val="24"/>
          <w:szCs w:val="22"/>
        </w:rPr>
      </w:pPr>
      <w:r>
        <w:rPr>
          <w:rFonts w:hint="eastAsia" w:ascii="宋体" w:hAnsi="宋体" w:eastAsia="宋体"/>
          <w:color w:val="auto"/>
          <w:kern w:val="0"/>
          <w:sz w:val="24"/>
          <w:szCs w:val="22"/>
        </w:rPr>
        <w:t>九、本公告期限</w:t>
      </w:r>
      <w:r>
        <w:rPr>
          <w:rFonts w:ascii="宋体" w:hAnsi="宋体" w:eastAsia="宋体"/>
          <w:color w:val="auto"/>
          <w:kern w:val="0"/>
          <w:sz w:val="24"/>
          <w:szCs w:val="22"/>
        </w:rPr>
        <w:t>1</w:t>
      </w:r>
      <w:r>
        <w:rPr>
          <w:rFonts w:hint="eastAsia" w:ascii="宋体" w:hAnsi="宋体" w:eastAsia="宋体"/>
          <w:color w:val="auto"/>
          <w:kern w:val="0"/>
          <w:sz w:val="24"/>
          <w:szCs w:val="22"/>
        </w:rPr>
        <w:t>个工作日。</w:t>
      </w:r>
    </w:p>
    <w:p>
      <w:pPr>
        <w:adjustRightInd w:val="0"/>
        <w:snapToGrid w:val="0"/>
        <w:spacing w:line="360" w:lineRule="auto"/>
        <w:ind w:firstLine="480" w:firstLineChars="200"/>
        <w:rPr>
          <w:rFonts w:ascii="宋体" w:hAnsi="宋体" w:eastAsia="宋体"/>
          <w:color w:val="auto"/>
          <w:kern w:val="0"/>
          <w:sz w:val="24"/>
          <w:szCs w:val="22"/>
        </w:rPr>
      </w:pPr>
      <w:r>
        <w:rPr>
          <w:rFonts w:hint="eastAsia" w:ascii="宋体" w:hAnsi="宋体" w:eastAsia="宋体"/>
          <w:color w:val="auto"/>
          <w:kern w:val="0"/>
          <w:sz w:val="24"/>
          <w:szCs w:val="22"/>
        </w:rPr>
        <w:t>十、联系事项</w:t>
      </w:r>
    </w:p>
    <w:p>
      <w:pPr>
        <w:widowControl/>
        <w:adjustRightInd w:val="0"/>
        <w:snapToGrid w:val="0"/>
        <w:spacing w:line="360" w:lineRule="auto"/>
        <w:ind w:firstLine="480" w:firstLineChars="200"/>
        <w:jc w:val="left"/>
        <w:rPr>
          <w:rFonts w:hint="eastAsia" w:ascii="宋体" w:hAnsi="宋体" w:eastAsia="宋体"/>
          <w:color w:val="auto"/>
          <w:kern w:val="0"/>
          <w:sz w:val="24"/>
          <w:szCs w:val="22"/>
          <w:lang w:val="en-US" w:eastAsia="zh-CN"/>
        </w:rPr>
      </w:pPr>
      <w:r>
        <w:rPr>
          <w:rFonts w:hint="eastAsia" w:ascii="宋体" w:hAnsi="宋体" w:eastAsia="宋体"/>
          <w:color w:val="auto"/>
          <w:kern w:val="0"/>
          <w:sz w:val="24"/>
          <w:szCs w:val="22"/>
        </w:rPr>
        <w:t>采购代理机构联系人：</w:t>
      </w:r>
      <w:r>
        <w:rPr>
          <w:rFonts w:hint="eastAsia" w:ascii="宋体" w:hAnsi="宋体" w:eastAsia="宋体"/>
          <w:color w:val="auto"/>
          <w:kern w:val="0"/>
          <w:sz w:val="24"/>
          <w:szCs w:val="22"/>
          <w:u w:val="single"/>
          <w:lang w:eastAsia="zh-CN"/>
        </w:rPr>
        <w:t>林</w:t>
      </w:r>
      <w:r>
        <w:rPr>
          <w:rFonts w:hint="eastAsia" w:ascii="宋体" w:hAnsi="宋体" w:eastAsia="宋体"/>
          <w:color w:val="auto"/>
          <w:kern w:val="0"/>
          <w:sz w:val="24"/>
          <w:szCs w:val="22"/>
          <w:u w:val="single"/>
        </w:rPr>
        <w:t>小姐</w:t>
      </w:r>
      <w:r>
        <w:rPr>
          <w:rFonts w:hint="eastAsia" w:ascii="宋体" w:hAnsi="宋体" w:eastAsia="宋体"/>
          <w:color w:val="auto"/>
          <w:kern w:val="0"/>
          <w:sz w:val="24"/>
          <w:szCs w:val="22"/>
        </w:rPr>
        <w:t>；</w:t>
      </w:r>
      <w:r>
        <w:rPr>
          <w:rFonts w:ascii="宋体" w:hAnsi="宋体" w:eastAsia="宋体"/>
          <w:color w:val="auto"/>
          <w:kern w:val="0"/>
          <w:sz w:val="24"/>
          <w:szCs w:val="22"/>
        </w:rPr>
        <w:t xml:space="preserve"> </w:t>
      </w:r>
      <w:r>
        <w:rPr>
          <w:rFonts w:hint="eastAsia" w:ascii="宋体" w:hAnsi="宋体" w:eastAsia="宋体"/>
          <w:color w:val="auto"/>
          <w:kern w:val="0"/>
          <w:sz w:val="24"/>
          <w:szCs w:val="22"/>
        </w:rPr>
        <w:t>联系电话：</w:t>
      </w:r>
      <w:r>
        <w:rPr>
          <w:rFonts w:hint="eastAsia" w:ascii="宋体" w:hAnsi="宋体" w:eastAsia="宋体"/>
          <w:color w:val="auto"/>
          <w:kern w:val="0"/>
          <w:sz w:val="24"/>
          <w:szCs w:val="22"/>
          <w:u w:val="single"/>
        </w:rPr>
        <w:t>020-8520040</w:t>
      </w:r>
      <w:r>
        <w:rPr>
          <w:rFonts w:hint="eastAsia" w:ascii="宋体" w:hAnsi="宋体" w:eastAsia="宋体"/>
          <w:color w:val="auto"/>
          <w:kern w:val="0"/>
          <w:sz w:val="24"/>
          <w:szCs w:val="22"/>
          <w:u w:val="single"/>
          <w:lang w:val="en-US" w:eastAsia="zh-CN"/>
        </w:rPr>
        <w:t>2</w:t>
      </w:r>
    </w:p>
    <w:p>
      <w:pPr>
        <w:adjustRightInd w:val="0"/>
        <w:snapToGrid w:val="0"/>
        <w:spacing w:line="360" w:lineRule="auto"/>
        <w:ind w:firstLine="480" w:firstLineChars="200"/>
        <w:rPr>
          <w:rFonts w:ascii="宋体" w:hAnsi="宋体" w:eastAsia="宋体"/>
          <w:color w:val="auto"/>
          <w:kern w:val="0"/>
          <w:sz w:val="22"/>
          <w:szCs w:val="22"/>
        </w:rPr>
      </w:pPr>
      <w:r>
        <w:rPr>
          <w:rFonts w:hint="eastAsia" w:ascii="宋体" w:hAnsi="宋体" w:eastAsia="宋体"/>
          <w:color w:val="auto"/>
          <w:kern w:val="0"/>
          <w:sz w:val="24"/>
          <w:szCs w:val="22"/>
        </w:rPr>
        <w:t>各有关当事人对中标、成交结果有异议的，可以在中标、成交公告发布之日起</w:t>
      </w:r>
      <w:r>
        <w:rPr>
          <w:rFonts w:ascii="宋体" w:hAnsi="宋体" w:eastAsia="宋体"/>
          <w:color w:val="auto"/>
          <w:kern w:val="0"/>
          <w:sz w:val="24"/>
          <w:szCs w:val="22"/>
        </w:rPr>
        <w:t>7</w:t>
      </w:r>
      <w:r>
        <w:rPr>
          <w:rFonts w:hint="eastAsia" w:ascii="宋体" w:hAnsi="宋体" w:eastAsia="宋体"/>
          <w:color w:val="auto"/>
          <w:kern w:val="0"/>
          <w:sz w:val="24"/>
          <w:szCs w:val="22"/>
        </w:rPr>
        <w:t>个工作日内以书面形式向（政府采购代理机构）（或采购人）提出质疑，逾期将依法不予受理。</w:t>
      </w:r>
    </w:p>
    <w:p>
      <w:pPr>
        <w:adjustRightInd w:val="0"/>
        <w:snapToGrid w:val="0"/>
        <w:spacing w:line="360" w:lineRule="auto"/>
        <w:ind w:firstLine="480" w:firstLineChars="200"/>
        <w:rPr>
          <w:rFonts w:hint="eastAsia" w:ascii="宋体" w:hAnsi="宋体" w:eastAsia="宋体" w:cs="Times New Roman"/>
          <w:color w:val="auto"/>
          <w:kern w:val="0"/>
          <w:sz w:val="24"/>
          <w:szCs w:val="22"/>
          <w:lang w:val="zh-CN"/>
        </w:rPr>
      </w:pPr>
      <w:bookmarkStart w:id="0" w:name="_Toc12212_WPSOffice_Level1"/>
      <w:r>
        <w:rPr>
          <w:rFonts w:hint="eastAsia" w:ascii="宋体" w:hAnsi="宋体" w:eastAsia="宋体" w:cs="Times New Roman"/>
          <w:color w:val="0000FF"/>
          <w:kern w:val="0"/>
          <w:sz w:val="24"/>
          <w:szCs w:val="22"/>
          <w:lang w:val="zh-CN"/>
        </w:rPr>
        <w:t>十一、中标服务费收费标准</w:t>
      </w:r>
      <w:bookmarkEnd w:id="0"/>
      <w:r>
        <w:rPr>
          <w:rFonts w:hint="eastAsia" w:ascii="宋体" w:hAnsi="宋体" w:eastAsia="宋体" w:cs="Times New Roman"/>
          <w:color w:val="0000FF"/>
          <w:kern w:val="0"/>
          <w:sz w:val="24"/>
          <w:szCs w:val="22"/>
          <w:lang w:val="zh-CN"/>
        </w:rPr>
        <w:t>：</w:t>
      </w:r>
      <w:r>
        <w:rPr>
          <w:rFonts w:hint="eastAsia" w:ascii="宋体" w:hAnsi="宋体" w:eastAsia="宋体" w:cs="Times New Roman"/>
          <w:color w:val="0000FF"/>
          <w:kern w:val="0"/>
          <w:sz w:val="24"/>
          <w:szCs w:val="22"/>
        </w:rPr>
        <w:t>国家计委文件“计价格[2002]1980号文”附件</w:t>
      </w:r>
      <w:r>
        <w:rPr>
          <w:rFonts w:hint="eastAsia" w:ascii="宋体" w:hAnsi="宋体" w:eastAsia="宋体" w:cs="Times New Roman"/>
          <w:color w:val="0000FF"/>
          <w:kern w:val="0"/>
          <w:sz w:val="24"/>
          <w:szCs w:val="22"/>
          <w:lang w:eastAsia="zh-CN"/>
        </w:rPr>
        <w:t>，</w:t>
      </w:r>
      <w:r>
        <w:rPr>
          <w:rFonts w:hint="eastAsia" w:ascii="宋体" w:hAnsi="宋体" w:eastAsia="宋体" w:cs="Times New Roman"/>
          <w:color w:val="0000FF"/>
          <w:kern w:val="0"/>
          <w:sz w:val="24"/>
          <w:szCs w:val="22"/>
          <w:lang w:val="zh-CN"/>
        </w:rPr>
        <w:t>招标代理服务费为</w:t>
      </w:r>
      <w:r>
        <w:rPr>
          <w:rFonts w:hint="eastAsia" w:ascii="宋体" w:hAnsi="宋体" w:eastAsia="宋体" w:cs="Times New Roman"/>
          <w:color w:val="0000FF"/>
          <w:kern w:val="0"/>
          <w:sz w:val="24"/>
          <w:szCs w:val="22"/>
          <w:lang w:val="zh-CN" w:eastAsia="zh-CN"/>
        </w:rPr>
        <w:t>包组一：人民币壹仟柒佰贰拾伍元整；包组二：人民币伍仟柒佰玖拾柒元伍角；包组三：人民币肆仟伍佰捌拾肆元整。</w:t>
      </w:r>
    </w:p>
    <w:p>
      <w:pPr>
        <w:widowControl/>
        <w:spacing w:line="360" w:lineRule="auto"/>
        <w:ind w:right="84" w:firstLine="3119"/>
        <w:jc w:val="right"/>
        <w:rPr>
          <w:rFonts w:ascii="宋体" w:hAnsi="宋体" w:eastAsia="宋体"/>
          <w:color w:val="auto"/>
          <w:kern w:val="0"/>
          <w:sz w:val="24"/>
          <w:szCs w:val="22"/>
        </w:rPr>
      </w:pPr>
      <w:r>
        <w:rPr>
          <w:rFonts w:hint="eastAsia" w:ascii="宋体" w:hAnsi="宋体" w:eastAsia="宋体"/>
          <w:color w:val="auto"/>
          <w:kern w:val="0"/>
          <w:sz w:val="24"/>
          <w:szCs w:val="22"/>
        </w:rPr>
        <w:t>发布人：广东</w:t>
      </w:r>
      <w:r>
        <w:rPr>
          <w:rFonts w:hint="eastAsia" w:ascii="宋体" w:hAnsi="宋体" w:eastAsia="宋体"/>
          <w:color w:val="auto"/>
          <w:kern w:val="0"/>
          <w:sz w:val="24"/>
          <w:szCs w:val="22"/>
          <w:lang w:eastAsia="zh-CN"/>
        </w:rPr>
        <w:t>国利</w:t>
      </w:r>
      <w:r>
        <w:rPr>
          <w:rFonts w:hint="eastAsia" w:ascii="宋体" w:hAnsi="宋体" w:eastAsia="宋体"/>
          <w:color w:val="auto"/>
          <w:kern w:val="0"/>
          <w:sz w:val="24"/>
          <w:szCs w:val="22"/>
        </w:rPr>
        <w:t>招标代理有限公司</w:t>
      </w:r>
    </w:p>
    <w:p>
      <w:pPr>
        <w:adjustRightInd w:val="0"/>
        <w:snapToGrid w:val="0"/>
        <w:spacing w:line="360" w:lineRule="auto"/>
        <w:ind w:left="8109" w:leftChars="1125" w:hanging="4509" w:hangingChars="1879"/>
        <w:rPr>
          <w:rFonts w:ascii="宋体" w:hAnsi="宋体" w:eastAsia="宋体"/>
        </w:rPr>
      </w:pPr>
      <w:r>
        <w:rPr>
          <w:rFonts w:ascii="宋体" w:hAnsi="宋体" w:eastAsia="宋体"/>
          <w:color w:val="auto"/>
          <w:kern w:val="0"/>
          <w:sz w:val="24"/>
          <w:szCs w:val="22"/>
        </w:rPr>
        <w:t xml:space="preserve">   </w:t>
      </w:r>
      <w:r>
        <w:rPr>
          <w:rFonts w:hint="eastAsia" w:ascii="宋体" w:hAnsi="宋体" w:eastAsia="宋体"/>
          <w:color w:val="auto"/>
          <w:kern w:val="0"/>
          <w:sz w:val="24"/>
          <w:szCs w:val="22"/>
          <w:lang w:val="en-US" w:eastAsia="zh-CN"/>
        </w:rPr>
        <w:t xml:space="preserve">        </w:t>
      </w:r>
      <w:r>
        <w:rPr>
          <w:rFonts w:hint="eastAsia" w:ascii="宋体" w:hAnsi="宋体" w:eastAsia="宋体"/>
          <w:color w:val="auto"/>
          <w:kern w:val="0"/>
          <w:sz w:val="24"/>
          <w:szCs w:val="22"/>
        </w:rPr>
        <w:t>发布时间：</w:t>
      </w:r>
      <w:r>
        <w:rPr>
          <w:rFonts w:ascii="宋体" w:hAnsi="宋体" w:eastAsia="宋体"/>
          <w:color w:val="auto"/>
          <w:kern w:val="0"/>
          <w:sz w:val="24"/>
          <w:szCs w:val="22"/>
        </w:rPr>
        <w:t>201</w:t>
      </w:r>
      <w:r>
        <w:rPr>
          <w:rFonts w:hint="eastAsia" w:ascii="宋体" w:hAnsi="宋体" w:eastAsia="宋体"/>
          <w:color w:val="auto"/>
          <w:kern w:val="0"/>
          <w:sz w:val="24"/>
          <w:szCs w:val="22"/>
          <w:lang w:val="en-US" w:eastAsia="zh-CN"/>
        </w:rPr>
        <w:t>9</w:t>
      </w:r>
      <w:r>
        <w:rPr>
          <w:rFonts w:hint="eastAsia" w:ascii="宋体" w:hAnsi="宋体" w:eastAsia="宋体"/>
          <w:color w:val="auto"/>
          <w:kern w:val="0"/>
          <w:sz w:val="24"/>
          <w:szCs w:val="22"/>
        </w:rPr>
        <w:t>年</w:t>
      </w:r>
      <w:r>
        <w:rPr>
          <w:rFonts w:hint="eastAsia" w:ascii="宋体" w:hAnsi="宋体" w:eastAsia="宋体"/>
          <w:color w:val="auto"/>
          <w:kern w:val="0"/>
          <w:sz w:val="24"/>
          <w:szCs w:val="22"/>
          <w:lang w:val="en-US" w:eastAsia="zh-CN"/>
        </w:rPr>
        <w:t xml:space="preserve">8月15日                 </w:t>
      </w:r>
      <w:r>
        <w:rPr>
          <w:rFonts w:hint="eastAsia" w:ascii="宋体" w:hAnsi="宋体" w:eastAsia="宋体"/>
          <w:kern w:val="0"/>
          <w:sz w:val="24"/>
          <w:szCs w:val="22"/>
          <w:lang w:val="en-US" w:eastAsia="zh-CN"/>
        </w:rPr>
        <w:t xml:space="preserve">      </w:t>
      </w:r>
      <w:bookmarkEnd w:id="1"/>
      <w:r>
        <w:rPr>
          <w:rFonts w:hint="eastAsia" w:ascii="宋体" w:hAnsi="宋体" w:eastAsia="宋体"/>
          <w:kern w:val="0"/>
          <w:sz w:val="24"/>
          <w:szCs w:val="22"/>
          <w:lang w:val="en-US" w:eastAsia="zh-CN"/>
        </w:rPr>
        <w:t xml:space="preserve">                                              </w:t>
      </w:r>
    </w:p>
    <w:sectPr>
      <w:headerReference r:id="rId3" w:type="default"/>
      <w:pgSz w:w="11906" w:h="16838"/>
      <w:pgMar w:top="1440" w:right="1466" w:bottom="1440" w:left="14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080A"/>
    <w:multiLevelType w:val="singleLevel"/>
    <w:tmpl w:val="597608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03"/>
    <w:rsid w:val="0001294D"/>
    <w:rsid w:val="000178CF"/>
    <w:rsid w:val="0002388E"/>
    <w:rsid w:val="00037838"/>
    <w:rsid w:val="00042276"/>
    <w:rsid w:val="000438E1"/>
    <w:rsid w:val="0005703C"/>
    <w:rsid w:val="0006317F"/>
    <w:rsid w:val="00065A42"/>
    <w:rsid w:val="00066B6D"/>
    <w:rsid w:val="00074E0E"/>
    <w:rsid w:val="00077A42"/>
    <w:rsid w:val="00080E70"/>
    <w:rsid w:val="000B2EBF"/>
    <w:rsid w:val="000C0996"/>
    <w:rsid w:val="000D3A74"/>
    <w:rsid w:val="000F5644"/>
    <w:rsid w:val="00104A5D"/>
    <w:rsid w:val="0010526A"/>
    <w:rsid w:val="00112335"/>
    <w:rsid w:val="00122D65"/>
    <w:rsid w:val="00126003"/>
    <w:rsid w:val="00140F2B"/>
    <w:rsid w:val="001451C9"/>
    <w:rsid w:val="00156CBC"/>
    <w:rsid w:val="00171219"/>
    <w:rsid w:val="00191D3F"/>
    <w:rsid w:val="001A4EB6"/>
    <w:rsid w:val="001B261D"/>
    <w:rsid w:val="001C3BFB"/>
    <w:rsid w:val="0020049C"/>
    <w:rsid w:val="00204B08"/>
    <w:rsid w:val="00220368"/>
    <w:rsid w:val="00235F3F"/>
    <w:rsid w:val="002574CD"/>
    <w:rsid w:val="00267AED"/>
    <w:rsid w:val="002717F8"/>
    <w:rsid w:val="0027551A"/>
    <w:rsid w:val="002923F7"/>
    <w:rsid w:val="002A39ED"/>
    <w:rsid w:val="002A7F64"/>
    <w:rsid w:val="002B4B0C"/>
    <w:rsid w:val="002C7660"/>
    <w:rsid w:val="002E14D0"/>
    <w:rsid w:val="002E3388"/>
    <w:rsid w:val="00304393"/>
    <w:rsid w:val="003145C1"/>
    <w:rsid w:val="00320859"/>
    <w:rsid w:val="0032233A"/>
    <w:rsid w:val="003524D9"/>
    <w:rsid w:val="00370403"/>
    <w:rsid w:val="00393A4C"/>
    <w:rsid w:val="003B6660"/>
    <w:rsid w:val="003C379B"/>
    <w:rsid w:val="003D05A9"/>
    <w:rsid w:val="003E0168"/>
    <w:rsid w:val="004074C2"/>
    <w:rsid w:val="0046413D"/>
    <w:rsid w:val="004856C0"/>
    <w:rsid w:val="004954E0"/>
    <w:rsid w:val="004C353F"/>
    <w:rsid w:val="004D26EF"/>
    <w:rsid w:val="005055D8"/>
    <w:rsid w:val="005134C7"/>
    <w:rsid w:val="00587DC8"/>
    <w:rsid w:val="00596028"/>
    <w:rsid w:val="005A5CB1"/>
    <w:rsid w:val="005B4FD8"/>
    <w:rsid w:val="005C5FDD"/>
    <w:rsid w:val="005D3F8E"/>
    <w:rsid w:val="005D679C"/>
    <w:rsid w:val="006060CA"/>
    <w:rsid w:val="006302EC"/>
    <w:rsid w:val="006456DF"/>
    <w:rsid w:val="00673D05"/>
    <w:rsid w:val="006A3C83"/>
    <w:rsid w:val="006A4961"/>
    <w:rsid w:val="006B366D"/>
    <w:rsid w:val="006C4A77"/>
    <w:rsid w:val="006D4D47"/>
    <w:rsid w:val="006F24BA"/>
    <w:rsid w:val="0070031D"/>
    <w:rsid w:val="00700E3B"/>
    <w:rsid w:val="00715000"/>
    <w:rsid w:val="007224DB"/>
    <w:rsid w:val="007330C8"/>
    <w:rsid w:val="00741D04"/>
    <w:rsid w:val="00742E2D"/>
    <w:rsid w:val="00770D67"/>
    <w:rsid w:val="00776368"/>
    <w:rsid w:val="0078727B"/>
    <w:rsid w:val="00790DD3"/>
    <w:rsid w:val="00793CDC"/>
    <w:rsid w:val="007A5785"/>
    <w:rsid w:val="007C23D1"/>
    <w:rsid w:val="0080017A"/>
    <w:rsid w:val="008326BC"/>
    <w:rsid w:val="00833494"/>
    <w:rsid w:val="0083432A"/>
    <w:rsid w:val="008358D7"/>
    <w:rsid w:val="00850BB5"/>
    <w:rsid w:val="008658D4"/>
    <w:rsid w:val="0088411A"/>
    <w:rsid w:val="008913EA"/>
    <w:rsid w:val="008A3BBC"/>
    <w:rsid w:val="009148B9"/>
    <w:rsid w:val="009340FF"/>
    <w:rsid w:val="0094327D"/>
    <w:rsid w:val="009C3993"/>
    <w:rsid w:val="009C6B1B"/>
    <w:rsid w:val="009D36CF"/>
    <w:rsid w:val="00A408C0"/>
    <w:rsid w:val="00A54F53"/>
    <w:rsid w:val="00A56D5D"/>
    <w:rsid w:val="00A723E3"/>
    <w:rsid w:val="00A751E9"/>
    <w:rsid w:val="00A91DC7"/>
    <w:rsid w:val="00AA2612"/>
    <w:rsid w:val="00AC25DB"/>
    <w:rsid w:val="00AE308D"/>
    <w:rsid w:val="00AF626A"/>
    <w:rsid w:val="00B24B23"/>
    <w:rsid w:val="00B44060"/>
    <w:rsid w:val="00B67A48"/>
    <w:rsid w:val="00B86850"/>
    <w:rsid w:val="00B93C33"/>
    <w:rsid w:val="00BD25F9"/>
    <w:rsid w:val="00BE52C4"/>
    <w:rsid w:val="00BF722A"/>
    <w:rsid w:val="00C223C6"/>
    <w:rsid w:val="00C42542"/>
    <w:rsid w:val="00C559F9"/>
    <w:rsid w:val="00C64E8F"/>
    <w:rsid w:val="00C65413"/>
    <w:rsid w:val="00C70CA5"/>
    <w:rsid w:val="00C83615"/>
    <w:rsid w:val="00C96F2D"/>
    <w:rsid w:val="00CB12A4"/>
    <w:rsid w:val="00CD225F"/>
    <w:rsid w:val="00CD2C8A"/>
    <w:rsid w:val="00D11B28"/>
    <w:rsid w:val="00D55447"/>
    <w:rsid w:val="00D6599B"/>
    <w:rsid w:val="00D74116"/>
    <w:rsid w:val="00DA35B9"/>
    <w:rsid w:val="00DA5730"/>
    <w:rsid w:val="00DB0434"/>
    <w:rsid w:val="00DB60E6"/>
    <w:rsid w:val="00DC78C6"/>
    <w:rsid w:val="00DD1A3E"/>
    <w:rsid w:val="00DD25C4"/>
    <w:rsid w:val="00DD5449"/>
    <w:rsid w:val="00DE02EC"/>
    <w:rsid w:val="00DF66AE"/>
    <w:rsid w:val="00E13795"/>
    <w:rsid w:val="00E2767E"/>
    <w:rsid w:val="00E46631"/>
    <w:rsid w:val="00E87960"/>
    <w:rsid w:val="00E91665"/>
    <w:rsid w:val="00EA3881"/>
    <w:rsid w:val="00EF2306"/>
    <w:rsid w:val="00F05E6E"/>
    <w:rsid w:val="00F45F80"/>
    <w:rsid w:val="00F87302"/>
    <w:rsid w:val="00FC6A9F"/>
    <w:rsid w:val="00FC7883"/>
    <w:rsid w:val="00FD4692"/>
    <w:rsid w:val="00FF30C2"/>
    <w:rsid w:val="010258B8"/>
    <w:rsid w:val="057C6F0A"/>
    <w:rsid w:val="063466A5"/>
    <w:rsid w:val="063F4583"/>
    <w:rsid w:val="0660387D"/>
    <w:rsid w:val="06E26EE8"/>
    <w:rsid w:val="081D66EC"/>
    <w:rsid w:val="08A27FBE"/>
    <w:rsid w:val="09DD2D20"/>
    <w:rsid w:val="0A2D3884"/>
    <w:rsid w:val="0D192D58"/>
    <w:rsid w:val="0EA61216"/>
    <w:rsid w:val="10B125BD"/>
    <w:rsid w:val="1326283E"/>
    <w:rsid w:val="136F61C8"/>
    <w:rsid w:val="13CE3B7D"/>
    <w:rsid w:val="18A17E14"/>
    <w:rsid w:val="1F556FA1"/>
    <w:rsid w:val="20D80AF7"/>
    <w:rsid w:val="213B0BC4"/>
    <w:rsid w:val="219F67DF"/>
    <w:rsid w:val="22DA379C"/>
    <w:rsid w:val="235F013A"/>
    <w:rsid w:val="25601DF1"/>
    <w:rsid w:val="25786228"/>
    <w:rsid w:val="25E8158E"/>
    <w:rsid w:val="276619E4"/>
    <w:rsid w:val="29804D9F"/>
    <w:rsid w:val="2A32285E"/>
    <w:rsid w:val="2A633F30"/>
    <w:rsid w:val="2D743BBA"/>
    <w:rsid w:val="302B4A58"/>
    <w:rsid w:val="30E20BC9"/>
    <w:rsid w:val="31A91B64"/>
    <w:rsid w:val="35390FA7"/>
    <w:rsid w:val="353E180D"/>
    <w:rsid w:val="367A2AA0"/>
    <w:rsid w:val="36CC7D67"/>
    <w:rsid w:val="3768250A"/>
    <w:rsid w:val="386E21D0"/>
    <w:rsid w:val="3A12030D"/>
    <w:rsid w:val="3AAD76D6"/>
    <w:rsid w:val="3C8550A2"/>
    <w:rsid w:val="3CCD7477"/>
    <w:rsid w:val="412B05EC"/>
    <w:rsid w:val="45B703F2"/>
    <w:rsid w:val="479E32A4"/>
    <w:rsid w:val="47BE6CC1"/>
    <w:rsid w:val="48483EAF"/>
    <w:rsid w:val="484D2211"/>
    <w:rsid w:val="48F71942"/>
    <w:rsid w:val="49F43EEE"/>
    <w:rsid w:val="4CC41C6C"/>
    <w:rsid w:val="4CF90694"/>
    <w:rsid w:val="4D2F48E9"/>
    <w:rsid w:val="4EBB2F2C"/>
    <w:rsid w:val="513A18E0"/>
    <w:rsid w:val="5159523B"/>
    <w:rsid w:val="52293282"/>
    <w:rsid w:val="54A047BF"/>
    <w:rsid w:val="54D04BB4"/>
    <w:rsid w:val="54E22890"/>
    <w:rsid w:val="55576239"/>
    <w:rsid w:val="55A066CE"/>
    <w:rsid w:val="55FA78F3"/>
    <w:rsid w:val="57281A1B"/>
    <w:rsid w:val="59383F62"/>
    <w:rsid w:val="5A340A01"/>
    <w:rsid w:val="5BB01BDF"/>
    <w:rsid w:val="5CC03A1D"/>
    <w:rsid w:val="5E6E3BA0"/>
    <w:rsid w:val="5F2F3951"/>
    <w:rsid w:val="5F7A61F8"/>
    <w:rsid w:val="6274677F"/>
    <w:rsid w:val="62EC65B4"/>
    <w:rsid w:val="64CB0277"/>
    <w:rsid w:val="64DC6675"/>
    <w:rsid w:val="65020E22"/>
    <w:rsid w:val="67BC08D5"/>
    <w:rsid w:val="67EC39BC"/>
    <w:rsid w:val="68D247DB"/>
    <w:rsid w:val="68E03A7C"/>
    <w:rsid w:val="68E57EDB"/>
    <w:rsid w:val="68F4764A"/>
    <w:rsid w:val="692A3548"/>
    <w:rsid w:val="6A8D3C3E"/>
    <w:rsid w:val="6B9013D4"/>
    <w:rsid w:val="6D52503E"/>
    <w:rsid w:val="6F9C7BCA"/>
    <w:rsid w:val="70BF7153"/>
    <w:rsid w:val="714A7042"/>
    <w:rsid w:val="785F0CC3"/>
    <w:rsid w:val="78914D25"/>
    <w:rsid w:val="79A4347C"/>
    <w:rsid w:val="7AC16F99"/>
    <w:rsid w:val="7BA30C3A"/>
    <w:rsid w:val="7C4A0DA6"/>
    <w:rsid w:val="7CB22EFF"/>
    <w:rsid w:val="7D6926D7"/>
    <w:rsid w:val="7ED02949"/>
    <w:rsid w:val="7EE91E4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ocked="1"/>
    <w:lsdException w:qFormat="1" w:unhideWhenUsed="0" w:uiPriority="99"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4"/>
    <w:link w:val="26"/>
    <w:qFormat/>
    <w:uiPriority w:val="99"/>
    <w:pPr>
      <w:widowControl/>
      <w:pBdr>
        <w:bottom w:val="single" w:color="365F91" w:sz="12" w:space="1"/>
      </w:pBdr>
      <w:spacing w:before="600" w:after="80"/>
      <w:jc w:val="left"/>
      <w:outlineLvl w:val="0"/>
    </w:pPr>
    <w:rPr>
      <w:rFonts w:ascii="Cambria" w:hAnsi="Cambria" w:eastAsia="宋体"/>
      <w:b/>
      <w:bCs/>
      <w:color w:val="365F91"/>
      <w:kern w:val="0"/>
      <w:sz w:val="24"/>
      <w:lang w:eastAsia="en-US"/>
    </w:rPr>
  </w:style>
  <w:style w:type="paragraph" w:styleId="4">
    <w:name w:val="heading 2"/>
    <w:basedOn w:val="1"/>
    <w:next w:val="1"/>
    <w:link w:val="28"/>
    <w:qFormat/>
    <w:uiPriority w:val="99"/>
    <w:pPr>
      <w:widowControl/>
      <w:pBdr>
        <w:bottom w:val="single" w:color="4F81BD" w:sz="8" w:space="1"/>
      </w:pBdr>
      <w:spacing w:before="200" w:after="80"/>
      <w:jc w:val="left"/>
      <w:outlineLvl w:val="1"/>
    </w:pPr>
    <w:rPr>
      <w:rFonts w:ascii="Cambria" w:hAnsi="Cambria" w:eastAsia="宋体"/>
      <w:color w:val="365F91"/>
      <w:kern w:val="0"/>
      <w:sz w:val="24"/>
      <w:lang w:eastAsia="en-US"/>
    </w:rPr>
  </w:style>
  <w:style w:type="paragraph" w:styleId="5">
    <w:name w:val="heading 3"/>
    <w:basedOn w:val="1"/>
    <w:next w:val="1"/>
    <w:link w:val="29"/>
    <w:qFormat/>
    <w:uiPriority w:val="99"/>
    <w:pPr>
      <w:widowControl/>
      <w:pBdr>
        <w:bottom w:val="single" w:color="95B3D7" w:sz="4" w:space="1"/>
      </w:pBdr>
      <w:spacing w:before="200" w:after="80"/>
      <w:jc w:val="left"/>
      <w:outlineLvl w:val="2"/>
    </w:pPr>
    <w:rPr>
      <w:rFonts w:ascii="Cambria" w:hAnsi="Cambria" w:eastAsia="宋体"/>
      <w:color w:val="4F81BD"/>
      <w:kern w:val="0"/>
      <w:sz w:val="24"/>
      <w:lang w:eastAsia="en-US"/>
    </w:rPr>
  </w:style>
  <w:style w:type="paragraph" w:styleId="6">
    <w:name w:val="heading 4"/>
    <w:basedOn w:val="1"/>
    <w:next w:val="1"/>
    <w:link w:val="30"/>
    <w:qFormat/>
    <w:uiPriority w:val="99"/>
    <w:pPr>
      <w:widowControl/>
      <w:pBdr>
        <w:bottom w:val="single" w:color="B8CCE4" w:sz="4" w:space="2"/>
      </w:pBdr>
      <w:spacing w:before="200" w:after="80"/>
      <w:jc w:val="left"/>
      <w:outlineLvl w:val="3"/>
    </w:pPr>
    <w:rPr>
      <w:rFonts w:ascii="Cambria" w:hAnsi="Cambria" w:eastAsia="宋体"/>
      <w:i/>
      <w:iCs/>
      <w:color w:val="4F81BD"/>
      <w:kern w:val="0"/>
      <w:sz w:val="24"/>
      <w:lang w:eastAsia="en-US"/>
    </w:rPr>
  </w:style>
  <w:style w:type="paragraph" w:styleId="7">
    <w:name w:val="heading 5"/>
    <w:basedOn w:val="1"/>
    <w:next w:val="1"/>
    <w:link w:val="27"/>
    <w:qFormat/>
    <w:uiPriority w:val="99"/>
    <w:pPr>
      <w:widowControl/>
      <w:spacing w:before="200" w:after="80"/>
      <w:jc w:val="left"/>
      <w:outlineLvl w:val="4"/>
    </w:pPr>
    <w:rPr>
      <w:rFonts w:ascii="Cambria" w:hAnsi="Cambria" w:eastAsia="宋体"/>
      <w:color w:val="4F81BD"/>
      <w:kern w:val="0"/>
      <w:sz w:val="22"/>
      <w:szCs w:val="22"/>
      <w:lang w:eastAsia="en-US"/>
    </w:rPr>
  </w:style>
  <w:style w:type="paragraph" w:styleId="8">
    <w:name w:val="heading 6"/>
    <w:basedOn w:val="1"/>
    <w:next w:val="1"/>
    <w:link w:val="31"/>
    <w:qFormat/>
    <w:uiPriority w:val="99"/>
    <w:pPr>
      <w:widowControl/>
      <w:spacing w:before="280" w:after="100"/>
      <w:jc w:val="left"/>
      <w:outlineLvl w:val="5"/>
    </w:pPr>
    <w:rPr>
      <w:rFonts w:ascii="Cambria" w:hAnsi="Cambria" w:eastAsia="宋体"/>
      <w:i/>
      <w:iCs/>
      <w:color w:val="4F81BD"/>
      <w:kern w:val="0"/>
      <w:sz w:val="22"/>
      <w:szCs w:val="22"/>
      <w:lang w:eastAsia="en-US"/>
    </w:rPr>
  </w:style>
  <w:style w:type="paragraph" w:styleId="9">
    <w:name w:val="heading 7"/>
    <w:basedOn w:val="1"/>
    <w:next w:val="1"/>
    <w:link w:val="32"/>
    <w:qFormat/>
    <w:uiPriority w:val="99"/>
    <w:pPr>
      <w:widowControl/>
      <w:spacing w:before="320" w:after="100"/>
      <w:jc w:val="left"/>
      <w:outlineLvl w:val="6"/>
    </w:pPr>
    <w:rPr>
      <w:rFonts w:ascii="Cambria" w:hAnsi="Cambria" w:eastAsia="宋体"/>
      <w:b/>
      <w:bCs/>
      <w:color w:val="9BBB59"/>
      <w:kern w:val="0"/>
      <w:sz w:val="20"/>
      <w:szCs w:val="20"/>
      <w:lang w:eastAsia="en-US"/>
    </w:rPr>
  </w:style>
  <w:style w:type="paragraph" w:styleId="10">
    <w:name w:val="heading 8"/>
    <w:basedOn w:val="1"/>
    <w:next w:val="1"/>
    <w:link w:val="33"/>
    <w:qFormat/>
    <w:uiPriority w:val="99"/>
    <w:pPr>
      <w:widowControl/>
      <w:spacing w:before="320" w:after="100"/>
      <w:jc w:val="left"/>
      <w:outlineLvl w:val="7"/>
    </w:pPr>
    <w:rPr>
      <w:rFonts w:ascii="Cambria" w:hAnsi="Cambria" w:eastAsia="宋体"/>
      <w:b/>
      <w:bCs/>
      <w:i/>
      <w:iCs/>
      <w:color w:val="9BBB59"/>
      <w:kern w:val="0"/>
      <w:sz w:val="20"/>
      <w:szCs w:val="20"/>
      <w:lang w:eastAsia="en-US"/>
    </w:rPr>
  </w:style>
  <w:style w:type="paragraph" w:styleId="11">
    <w:name w:val="heading 9"/>
    <w:basedOn w:val="1"/>
    <w:next w:val="1"/>
    <w:link w:val="34"/>
    <w:qFormat/>
    <w:uiPriority w:val="99"/>
    <w:pPr>
      <w:widowControl/>
      <w:spacing w:before="320" w:after="100"/>
      <w:jc w:val="left"/>
      <w:outlineLvl w:val="8"/>
    </w:pPr>
    <w:rPr>
      <w:rFonts w:ascii="Cambria" w:hAnsi="Cambria" w:eastAsia="宋体"/>
      <w:i/>
      <w:iCs/>
      <w:color w:val="9BBB59"/>
      <w:kern w:val="0"/>
      <w:sz w:val="20"/>
      <w:szCs w:val="20"/>
      <w:lang w:eastAsia="en-US"/>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locked/>
    <w:uiPriority w:val="0"/>
    <w:pPr>
      <w:adjustRightInd w:val="0"/>
      <w:snapToGrid w:val="0"/>
      <w:spacing w:line="560" w:lineRule="atLeast"/>
      <w:jc w:val="center"/>
    </w:pPr>
    <w:rPr>
      <w:rFonts w:ascii="宋体" w:hAnsi="宋体"/>
      <w:b/>
      <w:bCs/>
      <w:kern w:val="0"/>
      <w:sz w:val="44"/>
      <w:szCs w:val="24"/>
    </w:rPr>
  </w:style>
  <w:style w:type="paragraph" w:styleId="12">
    <w:name w:val="Normal Indent"/>
    <w:basedOn w:val="1"/>
    <w:link w:val="54"/>
    <w:qFormat/>
    <w:locked/>
    <w:uiPriority w:val="99"/>
    <w:pPr>
      <w:widowControl/>
      <w:ind w:firstLine="420" w:firstLineChars="200"/>
      <w:jc w:val="left"/>
    </w:pPr>
    <w:rPr>
      <w:rFonts w:ascii="Calibri" w:hAnsi="Calibri" w:eastAsia="宋体"/>
      <w:kern w:val="0"/>
      <w:sz w:val="20"/>
      <w:szCs w:val="20"/>
    </w:rPr>
  </w:style>
  <w:style w:type="paragraph" w:styleId="13">
    <w:name w:val="caption"/>
    <w:basedOn w:val="1"/>
    <w:next w:val="1"/>
    <w:qFormat/>
    <w:uiPriority w:val="99"/>
    <w:pPr>
      <w:widowControl/>
      <w:ind w:firstLine="360"/>
      <w:jc w:val="left"/>
    </w:pPr>
    <w:rPr>
      <w:rFonts w:ascii="Calibri" w:hAnsi="Calibri" w:eastAsia="宋体"/>
      <w:b/>
      <w:bCs/>
      <w:kern w:val="0"/>
      <w:sz w:val="18"/>
      <w:szCs w:val="18"/>
      <w:lang w:eastAsia="en-US"/>
    </w:rPr>
  </w:style>
  <w:style w:type="paragraph" w:styleId="14">
    <w:name w:val="Document Map"/>
    <w:basedOn w:val="1"/>
    <w:link w:val="52"/>
    <w:semiHidden/>
    <w:qFormat/>
    <w:locked/>
    <w:uiPriority w:val="99"/>
    <w:pPr>
      <w:shd w:val="clear" w:color="auto" w:fill="000080"/>
    </w:pPr>
  </w:style>
  <w:style w:type="paragraph" w:styleId="15">
    <w:name w:val="Plain Text"/>
    <w:basedOn w:val="1"/>
    <w:link w:val="55"/>
    <w:qFormat/>
    <w:locked/>
    <w:uiPriority w:val="99"/>
    <w:rPr>
      <w:rFonts w:ascii="宋体" w:hAnsi="Courier New" w:eastAsia="宋体"/>
      <w:kern w:val="0"/>
      <w:sz w:val="20"/>
      <w:szCs w:val="20"/>
    </w:rPr>
  </w:style>
  <w:style w:type="paragraph" w:styleId="16">
    <w:name w:val="footer"/>
    <w:basedOn w:val="1"/>
    <w:link w:val="51"/>
    <w:semiHidden/>
    <w:qFormat/>
    <w:uiPriority w:val="99"/>
    <w:pPr>
      <w:tabs>
        <w:tab w:val="center" w:pos="4153"/>
        <w:tab w:val="right" w:pos="8306"/>
      </w:tabs>
      <w:snapToGrid w:val="0"/>
      <w:jc w:val="left"/>
    </w:pPr>
    <w:rPr>
      <w:sz w:val="18"/>
      <w:szCs w:val="18"/>
    </w:rPr>
  </w:style>
  <w:style w:type="paragraph" w:styleId="17">
    <w:name w:val="header"/>
    <w:basedOn w:val="1"/>
    <w:link w:val="50"/>
    <w:semiHidden/>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6"/>
    <w:qFormat/>
    <w:uiPriority w:val="99"/>
    <w:pPr>
      <w:widowControl/>
      <w:spacing w:before="200" w:after="900"/>
      <w:jc w:val="right"/>
    </w:pPr>
    <w:rPr>
      <w:rFonts w:ascii="Calibri" w:hAnsi="Calibri" w:eastAsia="宋体"/>
      <w:i/>
      <w:iCs/>
      <w:kern w:val="0"/>
      <w:sz w:val="24"/>
      <w:lang w:eastAsia="en-US"/>
    </w:rPr>
  </w:style>
  <w:style w:type="paragraph" w:styleId="19">
    <w:name w:val="Normal (Web)"/>
    <w:basedOn w:val="1"/>
    <w:unhideWhenUsed/>
    <w:qFormat/>
    <w:locked/>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link w:val="35"/>
    <w:qFormat/>
    <w:uiPriority w:val="99"/>
    <w:pPr>
      <w:widowControl/>
      <w:pBdr>
        <w:top w:val="single" w:color="A7BFDE" w:sz="8" w:space="10"/>
        <w:bottom w:val="single" w:color="9BBB59" w:sz="24" w:space="15"/>
      </w:pBdr>
      <w:jc w:val="center"/>
    </w:pPr>
    <w:rPr>
      <w:rFonts w:ascii="Cambria" w:hAnsi="Cambria" w:eastAsia="宋体"/>
      <w:i/>
      <w:iCs/>
      <w:color w:val="243F60"/>
      <w:kern w:val="0"/>
      <w:sz w:val="60"/>
      <w:szCs w:val="60"/>
      <w:lang w:eastAsia="en-US"/>
    </w:r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4">
    <w:name w:val="Strong"/>
    <w:qFormat/>
    <w:uiPriority w:val="99"/>
    <w:rPr>
      <w:rFonts w:cs="Times New Roman"/>
      <w:b/>
      <w:bCs/>
      <w:spacing w:val="0"/>
    </w:rPr>
  </w:style>
  <w:style w:type="character" w:styleId="25">
    <w:name w:val="Emphasis"/>
    <w:qFormat/>
    <w:uiPriority w:val="99"/>
    <w:rPr>
      <w:rFonts w:cs="Times New Roman"/>
      <w:b/>
      <w:i/>
      <w:color w:val="5A5A5A"/>
    </w:rPr>
  </w:style>
  <w:style w:type="character" w:customStyle="1" w:styleId="26">
    <w:name w:val="标题 1 Char"/>
    <w:link w:val="3"/>
    <w:qFormat/>
    <w:locked/>
    <w:uiPriority w:val="99"/>
    <w:rPr>
      <w:rFonts w:ascii="Cambria" w:hAnsi="Cambria" w:eastAsia="宋体" w:cs="Times New Roman"/>
      <w:b/>
      <w:bCs/>
      <w:color w:val="365F91"/>
      <w:sz w:val="24"/>
      <w:szCs w:val="24"/>
    </w:rPr>
  </w:style>
  <w:style w:type="character" w:customStyle="1" w:styleId="27">
    <w:name w:val="标题 5 Char"/>
    <w:link w:val="7"/>
    <w:qFormat/>
    <w:locked/>
    <w:uiPriority w:val="99"/>
    <w:rPr>
      <w:rFonts w:ascii="Cambria" w:hAnsi="Cambria" w:eastAsia="宋体" w:cs="Times New Roman"/>
      <w:color w:val="4F81BD"/>
    </w:rPr>
  </w:style>
  <w:style w:type="character" w:customStyle="1" w:styleId="28">
    <w:name w:val="标题 2 Char"/>
    <w:link w:val="4"/>
    <w:qFormat/>
    <w:locked/>
    <w:uiPriority w:val="99"/>
    <w:rPr>
      <w:rFonts w:ascii="Cambria" w:hAnsi="Cambria" w:eastAsia="宋体" w:cs="Times New Roman"/>
      <w:color w:val="365F91"/>
      <w:sz w:val="24"/>
      <w:szCs w:val="24"/>
    </w:rPr>
  </w:style>
  <w:style w:type="character" w:customStyle="1" w:styleId="29">
    <w:name w:val="标题 3 Char"/>
    <w:link w:val="5"/>
    <w:qFormat/>
    <w:locked/>
    <w:uiPriority w:val="99"/>
    <w:rPr>
      <w:rFonts w:ascii="Cambria" w:hAnsi="Cambria" w:eastAsia="宋体" w:cs="Times New Roman"/>
      <w:color w:val="4F81BD"/>
      <w:sz w:val="24"/>
      <w:szCs w:val="24"/>
    </w:rPr>
  </w:style>
  <w:style w:type="character" w:customStyle="1" w:styleId="30">
    <w:name w:val="标题 4 Char"/>
    <w:link w:val="6"/>
    <w:qFormat/>
    <w:locked/>
    <w:uiPriority w:val="99"/>
    <w:rPr>
      <w:rFonts w:ascii="Cambria" w:hAnsi="Cambria" w:eastAsia="宋体" w:cs="Times New Roman"/>
      <w:i/>
      <w:iCs/>
      <w:color w:val="4F81BD"/>
      <w:sz w:val="24"/>
      <w:szCs w:val="24"/>
    </w:rPr>
  </w:style>
  <w:style w:type="character" w:customStyle="1" w:styleId="31">
    <w:name w:val="标题 6 Char"/>
    <w:link w:val="8"/>
    <w:qFormat/>
    <w:locked/>
    <w:uiPriority w:val="99"/>
    <w:rPr>
      <w:rFonts w:ascii="Cambria" w:hAnsi="Cambria" w:eastAsia="宋体" w:cs="Times New Roman"/>
      <w:i/>
      <w:iCs/>
      <w:color w:val="4F81BD"/>
    </w:rPr>
  </w:style>
  <w:style w:type="character" w:customStyle="1" w:styleId="32">
    <w:name w:val="标题 7 Char"/>
    <w:link w:val="9"/>
    <w:qFormat/>
    <w:locked/>
    <w:uiPriority w:val="99"/>
    <w:rPr>
      <w:rFonts w:ascii="Cambria" w:hAnsi="Cambria" w:eastAsia="宋体" w:cs="Times New Roman"/>
      <w:b/>
      <w:bCs/>
      <w:color w:val="9BBB59"/>
      <w:sz w:val="20"/>
      <w:szCs w:val="20"/>
    </w:rPr>
  </w:style>
  <w:style w:type="character" w:customStyle="1" w:styleId="33">
    <w:name w:val="标题 8 Char"/>
    <w:link w:val="10"/>
    <w:qFormat/>
    <w:locked/>
    <w:uiPriority w:val="99"/>
    <w:rPr>
      <w:rFonts w:ascii="Cambria" w:hAnsi="Cambria" w:eastAsia="宋体" w:cs="Times New Roman"/>
      <w:b/>
      <w:bCs/>
      <w:i/>
      <w:iCs/>
      <w:color w:val="9BBB59"/>
      <w:sz w:val="20"/>
      <w:szCs w:val="20"/>
    </w:rPr>
  </w:style>
  <w:style w:type="character" w:customStyle="1" w:styleId="34">
    <w:name w:val="标题 9 Char"/>
    <w:link w:val="11"/>
    <w:qFormat/>
    <w:locked/>
    <w:uiPriority w:val="99"/>
    <w:rPr>
      <w:rFonts w:ascii="Cambria" w:hAnsi="Cambria" w:eastAsia="宋体" w:cs="Times New Roman"/>
      <w:i/>
      <w:iCs/>
      <w:color w:val="9BBB59"/>
      <w:sz w:val="20"/>
      <w:szCs w:val="20"/>
    </w:rPr>
  </w:style>
  <w:style w:type="character" w:customStyle="1" w:styleId="35">
    <w:name w:val="标题 Char"/>
    <w:link w:val="20"/>
    <w:qFormat/>
    <w:locked/>
    <w:uiPriority w:val="99"/>
    <w:rPr>
      <w:rFonts w:ascii="Cambria" w:hAnsi="Cambria" w:eastAsia="宋体" w:cs="Times New Roman"/>
      <w:i/>
      <w:iCs/>
      <w:color w:val="243F60"/>
      <w:sz w:val="60"/>
      <w:szCs w:val="60"/>
    </w:rPr>
  </w:style>
  <w:style w:type="character" w:customStyle="1" w:styleId="36">
    <w:name w:val="副标题 Char"/>
    <w:link w:val="18"/>
    <w:qFormat/>
    <w:locked/>
    <w:uiPriority w:val="99"/>
    <w:rPr>
      <w:rFonts w:ascii="Calibri" w:cs="Times New Roman"/>
      <w:i/>
      <w:iCs/>
      <w:sz w:val="24"/>
      <w:szCs w:val="24"/>
    </w:rPr>
  </w:style>
  <w:style w:type="paragraph" w:customStyle="1" w:styleId="37">
    <w:name w:val="无间隔1"/>
    <w:basedOn w:val="1"/>
    <w:link w:val="38"/>
    <w:qFormat/>
    <w:uiPriority w:val="99"/>
    <w:pPr>
      <w:widowControl/>
      <w:jc w:val="left"/>
    </w:pPr>
    <w:rPr>
      <w:rFonts w:ascii="Calibri" w:hAnsi="Calibri" w:eastAsia="宋体"/>
      <w:kern w:val="0"/>
      <w:sz w:val="22"/>
      <w:szCs w:val="22"/>
      <w:lang w:eastAsia="en-US"/>
    </w:rPr>
  </w:style>
  <w:style w:type="character" w:customStyle="1" w:styleId="38">
    <w:name w:val="No Spacing Char"/>
    <w:link w:val="37"/>
    <w:qFormat/>
    <w:locked/>
    <w:uiPriority w:val="99"/>
    <w:rPr>
      <w:rFonts w:cs="Times New Roman"/>
    </w:rPr>
  </w:style>
  <w:style w:type="paragraph" w:customStyle="1" w:styleId="39">
    <w:name w:val="列出段落1"/>
    <w:basedOn w:val="1"/>
    <w:qFormat/>
    <w:uiPriority w:val="99"/>
    <w:pPr>
      <w:widowControl/>
      <w:ind w:left="720" w:firstLine="360"/>
      <w:contextualSpacing/>
      <w:jc w:val="left"/>
    </w:pPr>
    <w:rPr>
      <w:rFonts w:ascii="Calibri" w:hAnsi="Calibri" w:eastAsia="宋体"/>
      <w:kern w:val="0"/>
      <w:sz w:val="22"/>
      <w:szCs w:val="22"/>
      <w:lang w:eastAsia="en-US"/>
    </w:rPr>
  </w:style>
  <w:style w:type="paragraph" w:customStyle="1" w:styleId="40">
    <w:name w:val="引用1"/>
    <w:basedOn w:val="1"/>
    <w:next w:val="1"/>
    <w:link w:val="41"/>
    <w:qFormat/>
    <w:uiPriority w:val="99"/>
    <w:pPr>
      <w:widowControl/>
      <w:ind w:firstLine="360"/>
      <w:jc w:val="left"/>
    </w:pPr>
    <w:rPr>
      <w:rFonts w:ascii="Cambria" w:hAnsi="Cambria" w:eastAsia="宋体"/>
      <w:i/>
      <w:iCs/>
      <w:color w:val="5A5A5A"/>
      <w:kern w:val="0"/>
      <w:sz w:val="22"/>
      <w:szCs w:val="22"/>
      <w:lang w:eastAsia="en-US"/>
    </w:rPr>
  </w:style>
  <w:style w:type="character" w:customStyle="1" w:styleId="41">
    <w:name w:val="Quote Char"/>
    <w:link w:val="40"/>
    <w:qFormat/>
    <w:locked/>
    <w:uiPriority w:val="99"/>
    <w:rPr>
      <w:rFonts w:ascii="Cambria" w:hAnsi="Cambria" w:eastAsia="宋体" w:cs="Times New Roman"/>
      <w:i/>
      <w:iCs/>
      <w:color w:val="5A5A5A"/>
    </w:rPr>
  </w:style>
  <w:style w:type="paragraph" w:customStyle="1" w:styleId="42">
    <w:name w:val="明显引用1"/>
    <w:basedOn w:val="1"/>
    <w:next w:val="1"/>
    <w:link w:val="43"/>
    <w:qFormat/>
    <w:uiPriority w:val="99"/>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eastAsia="宋体"/>
      <w:i/>
      <w:iCs/>
      <w:color w:val="FFFFFF"/>
      <w:kern w:val="0"/>
      <w:sz w:val="24"/>
      <w:lang w:eastAsia="en-US"/>
    </w:rPr>
  </w:style>
  <w:style w:type="character" w:customStyle="1" w:styleId="43">
    <w:name w:val="Intense Quote Char"/>
    <w:link w:val="42"/>
    <w:qFormat/>
    <w:locked/>
    <w:uiPriority w:val="99"/>
    <w:rPr>
      <w:rFonts w:ascii="Cambria" w:hAnsi="Cambria" w:eastAsia="宋体" w:cs="Times New Roman"/>
      <w:i/>
      <w:iCs/>
      <w:color w:val="FFFFFF"/>
      <w:sz w:val="24"/>
      <w:szCs w:val="24"/>
      <w:shd w:val="clear" w:color="auto" w:fill="4F81BD"/>
    </w:rPr>
  </w:style>
  <w:style w:type="character" w:customStyle="1" w:styleId="44">
    <w:name w:val="不明显强调1"/>
    <w:qFormat/>
    <w:uiPriority w:val="99"/>
    <w:rPr>
      <w:rFonts w:cs="Times New Roman"/>
      <w:i/>
      <w:color w:val="5A5A5A"/>
    </w:rPr>
  </w:style>
  <w:style w:type="character" w:customStyle="1" w:styleId="45">
    <w:name w:val="明显强调1"/>
    <w:qFormat/>
    <w:uiPriority w:val="99"/>
    <w:rPr>
      <w:rFonts w:cs="Times New Roman"/>
      <w:b/>
      <w:i/>
      <w:color w:val="4F81BD"/>
      <w:sz w:val="22"/>
    </w:rPr>
  </w:style>
  <w:style w:type="character" w:customStyle="1" w:styleId="46">
    <w:name w:val="不明显参考1"/>
    <w:qFormat/>
    <w:uiPriority w:val="99"/>
    <w:rPr>
      <w:rFonts w:cs="Times New Roman"/>
      <w:color w:val="auto"/>
      <w:u w:val="single" w:color="9BBB59"/>
    </w:rPr>
  </w:style>
  <w:style w:type="character" w:customStyle="1" w:styleId="47">
    <w:name w:val="明显参考1"/>
    <w:qFormat/>
    <w:uiPriority w:val="99"/>
    <w:rPr>
      <w:rFonts w:cs="Times New Roman"/>
      <w:b/>
      <w:bCs/>
      <w:color w:val="76923C"/>
      <w:u w:val="single" w:color="9BBB59"/>
    </w:rPr>
  </w:style>
  <w:style w:type="character" w:customStyle="1" w:styleId="48">
    <w:name w:val="书籍标题1"/>
    <w:qFormat/>
    <w:uiPriority w:val="99"/>
    <w:rPr>
      <w:rFonts w:ascii="Cambria" w:hAnsi="Cambria" w:eastAsia="宋体" w:cs="Times New Roman"/>
      <w:b/>
      <w:bCs/>
      <w:i/>
      <w:iCs/>
      <w:color w:val="auto"/>
    </w:rPr>
  </w:style>
  <w:style w:type="paragraph" w:customStyle="1" w:styleId="49">
    <w:name w:val="TOC 标题1"/>
    <w:basedOn w:val="3"/>
    <w:next w:val="1"/>
    <w:qFormat/>
    <w:uiPriority w:val="99"/>
    <w:pPr>
      <w:outlineLvl w:val="9"/>
    </w:pPr>
  </w:style>
  <w:style w:type="character" w:customStyle="1" w:styleId="50">
    <w:name w:val="页眉 Char"/>
    <w:link w:val="17"/>
    <w:semiHidden/>
    <w:qFormat/>
    <w:locked/>
    <w:uiPriority w:val="99"/>
    <w:rPr>
      <w:rFonts w:ascii="Times New Roman" w:hAnsi="Times New Roman" w:eastAsia="仿宋_GB2312" w:cs="Times New Roman"/>
      <w:kern w:val="2"/>
      <w:sz w:val="18"/>
      <w:szCs w:val="18"/>
      <w:lang w:eastAsia="zh-CN" w:bidi="ar-SA"/>
    </w:rPr>
  </w:style>
  <w:style w:type="character" w:customStyle="1" w:styleId="51">
    <w:name w:val="页脚 Char"/>
    <w:link w:val="16"/>
    <w:semiHidden/>
    <w:qFormat/>
    <w:locked/>
    <w:uiPriority w:val="99"/>
    <w:rPr>
      <w:rFonts w:ascii="Times New Roman" w:hAnsi="Times New Roman" w:eastAsia="仿宋_GB2312" w:cs="Times New Roman"/>
      <w:kern w:val="2"/>
      <w:sz w:val="18"/>
      <w:szCs w:val="18"/>
      <w:lang w:eastAsia="zh-CN" w:bidi="ar-SA"/>
    </w:rPr>
  </w:style>
  <w:style w:type="character" w:customStyle="1" w:styleId="52">
    <w:name w:val="文档结构图 Char"/>
    <w:link w:val="14"/>
    <w:semiHidden/>
    <w:qFormat/>
    <w:locked/>
    <w:uiPriority w:val="99"/>
    <w:rPr>
      <w:rFonts w:ascii="Times New Roman" w:hAnsi="Times New Roman" w:eastAsia="仿宋_GB2312" w:cs="Times New Roman"/>
      <w:sz w:val="2"/>
    </w:rPr>
  </w:style>
  <w:style w:type="character" w:customStyle="1" w:styleId="53">
    <w:name w:val="Plain Text Char"/>
    <w:qFormat/>
    <w:locked/>
    <w:uiPriority w:val="99"/>
    <w:rPr>
      <w:rFonts w:ascii="宋体" w:hAnsi="Courier New" w:eastAsia="宋体"/>
    </w:rPr>
  </w:style>
  <w:style w:type="character" w:customStyle="1" w:styleId="54">
    <w:name w:val="正文缩进 Char"/>
    <w:link w:val="12"/>
    <w:qFormat/>
    <w:locked/>
    <w:uiPriority w:val="99"/>
    <w:rPr>
      <w:rFonts w:eastAsia="宋体"/>
    </w:rPr>
  </w:style>
  <w:style w:type="character" w:customStyle="1" w:styleId="55">
    <w:name w:val="纯文本 Char"/>
    <w:link w:val="15"/>
    <w:semiHidden/>
    <w:qFormat/>
    <w:locked/>
    <w:uiPriority w:val="99"/>
    <w:rPr>
      <w:rFonts w:ascii="宋体" w:hAnsi="Courier New" w:cs="Courier New"/>
      <w:sz w:val="21"/>
      <w:szCs w:val="21"/>
    </w:rPr>
  </w:style>
  <w:style w:type="character" w:customStyle="1" w:styleId="56">
    <w:name w:val="weby11"/>
    <w:qFormat/>
    <w:uiPriority w:val="0"/>
    <w:rPr>
      <w:sz w:val="18"/>
      <w:szCs w:val="18"/>
    </w:rPr>
  </w:style>
  <w:style w:type="paragraph" w:customStyle="1" w:styleId="57">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954</Words>
  <Characters>1118</Characters>
  <Lines>1</Lines>
  <Paragraphs>1</Paragraphs>
  <TotalTime>50</TotalTime>
  <ScaleCrop>false</ScaleCrop>
  <LinksUpToDate>false</LinksUpToDate>
  <CharactersWithSpaces>1236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2015-11-27T10:20:00Z</dcterms:created>
  <dc:creator>admin</dc:creator>
  <cp:lastModifiedBy>袁@*然</cp:lastModifiedBy>
  <dcterms:modified xsi:type="dcterms:W3CDTF">2019-08-15T06:04:43Z</dcterms:modified>
  <dc:title>番禺区中医院扩建医疗综合大楼工程——污水处理站设备及安装（项目编号: FEGD-CT15661）中标结果公告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