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华文仿宋" w:hAnsi="华文仿宋" w:eastAsia="华文仿宋" w:cs="华文仿宋"/>
          <w:b/>
          <w:bCs/>
          <w:sz w:val="40"/>
          <w:szCs w:val="40"/>
        </w:rPr>
      </w:pPr>
      <w:r>
        <w:rPr>
          <w:rFonts w:hint="default" w:ascii="华文仿宋" w:hAnsi="华文仿宋" w:eastAsia="华文仿宋" w:cs="华文仿宋"/>
          <w:b/>
          <w:bCs/>
          <w:sz w:val="40"/>
          <w:szCs w:val="40"/>
        </w:rPr>
        <w:t>遴选灭菌棉类、纱布类配</w:t>
      </w:r>
      <w:bookmarkStart w:id="0" w:name="_GoBack"/>
      <w:bookmarkEnd w:id="0"/>
      <w:r>
        <w:rPr>
          <w:rFonts w:hint="default" w:ascii="华文仿宋" w:hAnsi="华文仿宋" w:eastAsia="华文仿宋" w:cs="华文仿宋"/>
          <w:b/>
          <w:bCs/>
          <w:sz w:val="40"/>
          <w:szCs w:val="40"/>
        </w:rPr>
        <w:t>送服务资格项目</w:t>
      </w:r>
    </w:p>
    <w:p>
      <w:pPr>
        <w:spacing w:line="360" w:lineRule="auto"/>
        <w:jc w:val="center"/>
        <w:rPr>
          <w:rFonts w:hint="eastAsia" w:ascii="华文仿宋" w:hAnsi="华文仿宋" w:eastAsia="华文仿宋" w:cs="华文仿宋"/>
          <w:b/>
          <w:sz w:val="40"/>
          <w:szCs w:val="40"/>
        </w:rPr>
      </w:pPr>
      <w:r>
        <w:rPr>
          <w:rFonts w:hint="default" w:ascii="华文仿宋" w:hAnsi="华文仿宋" w:eastAsia="华文仿宋" w:cs="华文仿宋"/>
          <w:b/>
          <w:sz w:val="40"/>
          <w:szCs w:val="40"/>
        </w:rPr>
        <w:t>磋商邀请函</w:t>
      </w:r>
    </w:p>
    <w:p>
      <w:pPr>
        <w:spacing w:line="360" w:lineRule="auto"/>
        <w:ind w:firstLine="440" w:firstLineChars="200"/>
        <w:rPr>
          <w:rFonts w:hint="eastAsia" w:ascii="华文仿宋" w:hAnsi="华文仿宋" w:eastAsia="华文仿宋" w:cs="华文仿宋"/>
          <w:sz w:val="22"/>
          <w:szCs w:val="22"/>
        </w:rPr>
      </w:pPr>
      <w:r>
        <w:rPr>
          <w:rFonts w:hint="eastAsia" w:ascii="华文仿宋" w:hAnsi="华文仿宋" w:eastAsia="华文仿宋" w:cs="华文仿宋"/>
          <w:sz w:val="22"/>
          <w:szCs w:val="22"/>
        </w:rPr>
        <w:t>南方医科大学口腔医院</w:t>
      </w:r>
      <w:r>
        <w:rPr>
          <w:rFonts w:hint="default" w:ascii="华文仿宋" w:hAnsi="华文仿宋" w:eastAsia="华文仿宋" w:cs="华文仿宋"/>
          <w:sz w:val="22"/>
          <w:szCs w:val="22"/>
        </w:rPr>
        <w:t>（广东省口腔医院）</w:t>
      </w:r>
      <w:r>
        <w:rPr>
          <w:rFonts w:hint="eastAsia" w:ascii="华文仿宋" w:hAnsi="华文仿宋" w:eastAsia="华文仿宋" w:cs="华文仿宋"/>
          <w:sz w:val="22"/>
          <w:szCs w:val="22"/>
        </w:rPr>
        <w:t>拟遴选灭菌棉类、纱布类配送服务资格项目进行竞争性</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采购，欢迎符合资格条件的供应商参加。</w:t>
      </w:r>
    </w:p>
    <w:p>
      <w:pPr>
        <w:numPr>
          <w:ilvl w:val="1"/>
          <w:numId w:val="1"/>
        </w:numPr>
        <w:tabs>
          <w:tab w:val="left" w:pos="360"/>
          <w:tab w:val="clear" w:pos="720"/>
        </w:tabs>
        <w:spacing w:line="360" w:lineRule="auto"/>
        <w:ind w:left="748" w:hanging="567"/>
        <w:jc w:val="left"/>
        <w:rPr>
          <w:rFonts w:hint="eastAsia" w:ascii="华文仿宋" w:hAnsi="华文仿宋" w:eastAsia="华文仿宋" w:cs="华文仿宋"/>
          <w:sz w:val="22"/>
          <w:szCs w:val="22"/>
        </w:rPr>
      </w:pPr>
      <w:r>
        <w:rPr>
          <w:rFonts w:hint="eastAsia" w:ascii="华文仿宋" w:hAnsi="华文仿宋" w:eastAsia="华文仿宋" w:cs="华文仿宋"/>
          <w:sz w:val="22"/>
          <w:szCs w:val="22"/>
        </w:rPr>
        <w:t>采购项目编号：SBK-201</w:t>
      </w:r>
      <w:r>
        <w:rPr>
          <w:rFonts w:hint="default" w:ascii="华文仿宋" w:hAnsi="华文仿宋" w:eastAsia="华文仿宋" w:cs="华文仿宋"/>
          <w:sz w:val="22"/>
          <w:szCs w:val="22"/>
        </w:rPr>
        <w:t>90401</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采购项目名称：南方医科大学口腔医院（广东省口腔医院）</w:t>
      </w:r>
    </w:p>
    <w:p>
      <w:pPr>
        <w:numPr>
          <w:ilvl w:val="0"/>
          <w:numId w:val="0"/>
        </w:numPr>
        <w:tabs>
          <w:tab w:val="left" w:pos="360"/>
        </w:tabs>
        <w:spacing w:line="360" w:lineRule="auto"/>
        <w:ind w:left="181" w:leftChars="0" w:firstLine="2090" w:firstLineChars="950"/>
        <w:rPr>
          <w:rFonts w:hint="eastAsia" w:ascii="华文仿宋" w:hAnsi="华文仿宋" w:eastAsia="华文仿宋" w:cs="华文仿宋"/>
          <w:sz w:val="22"/>
          <w:szCs w:val="22"/>
        </w:rPr>
      </w:pPr>
      <w:r>
        <w:rPr>
          <w:rFonts w:hint="eastAsia" w:ascii="华文仿宋" w:hAnsi="华文仿宋" w:eastAsia="华文仿宋" w:cs="华文仿宋"/>
          <w:sz w:val="22"/>
          <w:szCs w:val="22"/>
        </w:rPr>
        <w:t>遴选灭菌棉类、纱布类配送服务资格项目。</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采购项目预算金额（元）：</w:t>
      </w:r>
      <w:r>
        <w:rPr>
          <w:rFonts w:hint="default" w:ascii="华文仿宋" w:hAnsi="华文仿宋" w:eastAsia="华文仿宋" w:cs="华文仿宋"/>
          <w:sz w:val="22"/>
          <w:szCs w:val="22"/>
        </w:rPr>
        <w:t>按采购人实际发生金额为准，</w:t>
      </w:r>
      <w:r>
        <w:rPr>
          <w:rFonts w:hint="default" w:ascii="华文仿宋" w:hAnsi="华文仿宋" w:eastAsia="华文仿宋" w:cs="华文仿宋"/>
          <w:b/>
          <w:bCs/>
          <w:sz w:val="22"/>
          <w:szCs w:val="22"/>
        </w:rPr>
        <w:t>可兼投兼中</w:t>
      </w:r>
      <w:r>
        <w:rPr>
          <w:rFonts w:hint="default" w:ascii="华文仿宋" w:hAnsi="华文仿宋" w:eastAsia="华文仿宋" w:cs="华文仿宋"/>
          <w:sz w:val="22"/>
          <w:szCs w:val="22"/>
        </w:rPr>
        <w:t>。</w:t>
      </w:r>
    </w:p>
    <w:tbl>
      <w:tblPr>
        <w:tblStyle w:val="4"/>
        <w:tblW w:w="91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114"/>
        <w:gridCol w:w="998"/>
        <w:gridCol w:w="1432"/>
        <w:gridCol w:w="141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76"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包组</w:t>
            </w:r>
          </w:p>
        </w:tc>
        <w:tc>
          <w:tcPr>
            <w:tcW w:w="3114"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耗材名称</w:t>
            </w:r>
          </w:p>
        </w:tc>
        <w:tc>
          <w:tcPr>
            <w:tcW w:w="998"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单位</w:t>
            </w:r>
          </w:p>
        </w:tc>
        <w:tc>
          <w:tcPr>
            <w:tcW w:w="1432"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数量</w:t>
            </w:r>
          </w:p>
        </w:tc>
        <w:tc>
          <w:tcPr>
            <w:tcW w:w="1413"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金额</w:t>
            </w:r>
          </w:p>
        </w:tc>
        <w:tc>
          <w:tcPr>
            <w:tcW w:w="1280" w:type="dxa"/>
            <w:vAlign w:val="center"/>
          </w:tcPr>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去年采购</w:t>
            </w:r>
          </w:p>
          <w:p>
            <w:pPr>
              <w:jc w:val="center"/>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76"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一</w:t>
            </w:r>
          </w:p>
        </w:tc>
        <w:tc>
          <w:tcPr>
            <w:tcW w:w="3114"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灭菌/非灭菌棉球</w:t>
            </w:r>
          </w:p>
        </w:tc>
        <w:tc>
          <w:tcPr>
            <w:tcW w:w="998"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包</w:t>
            </w:r>
          </w:p>
        </w:tc>
        <w:tc>
          <w:tcPr>
            <w:tcW w:w="1432"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按临床需求</w:t>
            </w:r>
          </w:p>
        </w:tc>
        <w:tc>
          <w:tcPr>
            <w:tcW w:w="1413"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color w:val="000000"/>
                <w:sz w:val="22"/>
                <w:szCs w:val="22"/>
              </w:rPr>
              <w:t>按市场价格下浮15%</w:t>
            </w:r>
          </w:p>
        </w:tc>
        <w:tc>
          <w:tcPr>
            <w:tcW w:w="1280"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约8万元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76"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二</w:t>
            </w:r>
          </w:p>
        </w:tc>
        <w:tc>
          <w:tcPr>
            <w:tcW w:w="3114"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灭菌/非灭菌棉条、棉签</w:t>
            </w:r>
          </w:p>
        </w:tc>
        <w:tc>
          <w:tcPr>
            <w:tcW w:w="998"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包</w:t>
            </w:r>
          </w:p>
        </w:tc>
        <w:tc>
          <w:tcPr>
            <w:tcW w:w="1432"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按临床需求</w:t>
            </w:r>
          </w:p>
        </w:tc>
        <w:tc>
          <w:tcPr>
            <w:tcW w:w="1413"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color w:val="000000"/>
                <w:sz w:val="22"/>
                <w:szCs w:val="22"/>
              </w:rPr>
              <w:t>按市场价格下浮15%</w:t>
            </w:r>
          </w:p>
        </w:tc>
        <w:tc>
          <w:tcPr>
            <w:tcW w:w="1280"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约5万元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76"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三</w:t>
            </w:r>
          </w:p>
        </w:tc>
        <w:tc>
          <w:tcPr>
            <w:tcW w:w="3114"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灭菌/非灭菌类纱布类</w:t>
            </w:r>
          </w:p>
        </w:tc>
        <w:tc>
          <w:tcPr>
            <w:tcW w:w="998"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包</w:t>
            </w:r>
          </w:p>
        </w:tc>
        <w:tc>
          <w:tcPr>
            <w:tcW w:w="1432"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按临床需求</w:t>
            </w:r>
          </w:p>
        </w:tc>
        <w:tc>
          <w:tcPr>
            <w:tcW w:w="1413"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color w:val="000000"/>
                <w:sz w:val="22"/>
                <w:szCs w:val="22"/>
              </w:rPr>
              <w:t>按市场价格下浮15%</w:t>
            </w:r>
          </w:p>
        </w:tc>
        <w:tc>
          <w:tcPr>
            <w:tcW w:w="1280"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约3万元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76"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四</w:t>
            </w:r>
          </w:p>
        </w:tc>
        <w:tc>
          <w:tcPr>
            <w:tcW w:w="3114"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混合装棉类及其他</w:t>
            </w:r>
          </w:p>
        </w:tc>
        <w:tc>
          <w:tcPr>
            <w:tcW w:w="998"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包</w:t>
            </w:r>
          </w:p>
        </w:tc>
        <w:tc>
          <w:tcPr>
            <w:tcW w:w="1432" w:type="dxa"/>
            <w:vAlign w:val="center"/>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按临床需求</w:t>
            </w:r>
          </w:p>
        </w:tc>
        <w:tc>
          <w:tcPr>
            <w:tcW w:w="1413"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color w:val="000000"/>
                <w:sz w:val="22"/>
                <w:szCs w:val="22"/>
              </w:rPr>
              <w:t>按市场价格下浮15%</w:t>
            </w:r>
          </w:p>
        </w:tc>
        <w:tc>
          <w:tcPr>
            <w:tcW w:w="1280" w:type="dxa"/>
            <w:vAlign w:val="top"/>
          </w:tcPr>
          <w:p>
            <w:pPr>
              <w:jc w:val="center"/>
              <w:rPr>
                <w:rFonts w:hint="eastAsia" w:ascii="华文仿宋" w:hAnsi="华文仿宋" w:eastAsia="华文仿宋" w:cs="华文仿宋"/>
                <w:sz w:val="22"/>
                <w:szCs w:val="22"/>
              </w:rPr>
            </w:pPr>
            <w:r>
              <w:rPr>
                <w:rFonts w:hint="eastAsia" w:ascii="华文仿宋" w:hAnsi="华文仿宋" w:eastAsia="华文仿宋" w:cs="华文仿宋"/>
                <w:sz w:val="22"/>
                <w:szCs w:val="22"/>
              </w:rPr>
              <w:t>约3万元</w:t>
            </w:r>
          </w:p>
        </w:tc>
      </w:tr>
    </w:tbl>
    <w:p>
      <w:pPr>
        <w:numPr>
          <w:ilvl w:val="1"/>
          <w:numId w:val="1"/>
        </w:numPr>
        <w:tabs>
          <w:tab w:val="left" w:pos="360"/>
          <w:tab w:val="clear" w:pos="720"/>
        </w:tabs>
        <w:spacing w:line="360" w:lineRule="auto"/>
        <w:ind w:left="748" w:hanging="567"/>
        <w:rPr>
          <w:rFonts w:hint="eastAsia" w:ascii="华文仿宋" w:hAnsi="华文仿宋" w:eastAsia="华文仿宋" w:cs="华文仿宋"/>
          <w:b w:val="0"/>
          <w:bCs w:val="0"/>
          <w:sz w:val="22"/>
          <w:szCs w:val="22"/>
        </w:rPr>
      </w:pPr>
      <w:r>
        <w:rPr>
          <w:rFonts w:hint="eastAsia" w:ascii="华文仿宋" w:hAnsi="华文仿宋" w:eastAsia="华文仿宋" w:cs="华文仿宋"/>
          <w:b w:val="0"/>
          <w:bCs w:val="0"/>
          <w:sz w:val="22"/>
          <w:szCs w:val="22"/>
        </w:rPr>
        <w:t>项目内容及需求：</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采购项目的详细内容及技术参数、执行标准：详见“用户需求”部分。</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供应商必须对项目进行整体响应，不允许仅对其中部分内容进行响应。</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说明：去年我院共采购</w:t>
      </w:r>
      <w:r>
        <w:rPr>
          <w:rFonts w:hint="default" w:ascii="华文仿宋" w:hAnsi="华文仿宋" w:eastAsia="华文仿宋" w:cs="华文仿宋"/>
          <w:sz w:val="22"/>
          <w:szCs w:val="22"/>
        </w:rPr>
        <w:t>灭菌棉类，纱布类</w:t>
      </w:r>
      <w:r>
        <w:rPr>
          <w:rFonts w:hint="eastAsia" w:ascii="华文仿宋" w:hAnsi="华文仿宋" w:eastAsia="华文仿宋" w:cs="华文仿宋"/>
          <w:sz w:val="22"/>
          <w:szCs w:val="22"/>
        </w:rPr>
        <w:t>12次。</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2"/>
          <w:szCs w:val="22"/>
        </w:rPr>
      </w:pPr>
      <w:r>
        <w:rPr>
          <w:rFonts w:hint="eastAsia" w:ascii="华文仿宋" w:hAnsi="华文仿宋" w:eastAsia="华文仿宋" w:cs="华文仿宋"/>
          <w:sz w:val="22"/>
          <w:szCs w:val="22"/>
        </w:rPr>
        <w:t>供应商资格</w:t>
      </w:r>
    </w:p>
    <w:p>
      <w:pPr>
        <w:numPr>
          <w:ilvl w:val="0"/>
          <w:numId w:val="3"/>
        </w:numPr>
        <w:tabs>
          <w:tab w:val="left" w:pos="360"/>
        </w:tabs>
        <w:spacing w:before="0" w:beforeLines="0" w:line="360" w:lineRule="auto"/>
        <w:ind w:left="181"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投标人必须是在中华人民共和国境内注册的独立法人或其他组织，持有有效的营业执照或“三证合一”证照。</w:t>
      </w:r>
    </w:p>
    <w:p>
      <w:pPr>
        <w:numPr>
          <w:ilvl w:val="0"/>
          <w:numId w:val="4"/>
        </w:numPr>
        <w:tabs>
          <w:tab w:val="left" w:pos="360"/>
        </w:tabs>
        <w:spacing w:before="0" w:beforeLines="0" w:line="360" w:lineRule="auto"/>
        <w:ind w:left="181"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投标人为制造商的，须具有有效的《医疗器械生产企业许可证》；投标人为经销商或代理商的，须具有有效的《医疗器械经营企业许可证》或《医疗器械经营备案证》(如国家另有规定，则其适用其规定)</w:t>
      </w:r>
    </w:p>
    <w:p>
      <w:pPr>
        <w:numPr>
          <w:ilvl w:val="0"/>
          <w:numId w:val="5"/>
        </w:numPr>
        <w:tabs>
          <w:tab w:val="left" w:pos="360"/>
        </w:tabs>
        <w:spacing w:before="0" w:beforeLines="0" w:line="360" w:lineRule="auto"/>
        <w:ind w:left="181"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投标人必须提供所投所有产品有效期内的医疗器械注册证或备案证；</w:t>
      </w:r>
    </w:p>
    <w:p>
      <w:pPr>
        <w:numPr>
          <w:ilvl w:val="0"/>
          <w:numId w:val="6"/>
        </w:numPr>
        <w:tabs>
          <w:tab w:val="left" w:pos="360"/>
        </w:tabs>
        <w:spacing w:before="0" w:beforeLines="0" w:line="360" w:lineRule="auto"/>
        <w:ind w:left="181"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进口产品非制造商参加投标的，需取得产品制造商的书面有效授权或者是其在国内总代理商的书面有效授权；</w:t>
      </w:r>
    </w:p>
    <w:p>
      <w:pPr>
        <w:numPr>
          <w:ilvl w:val="0"/>
          <w:numId w:val="7"/>
        </w:numPr>
        <w:tabs>
          <w:tab w:val="left" w:pos="360"/>
        </w:tabs>
        <w:spacing w:before="0" w:beforeLines="0" w:line="360" w:lineRule="auto"/>
        <w:ind w:left="181"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单位负责人为同一人或者存在直接控股、管理关系的不同供应商，不得参加同一合同项下的采购活动 ；</w:t>
      </w:r>
    </w:p>
    <w:p>
      <w:pPr>
        <w:numPr>
          <w:ilvl w:val="0"/>
          <w:numId w:val="7"/>
        </w:numPr>
        <w:tabs>
          <w:tab w:val="left" w:pos="360"/>
        </w:tabs>
        <w:spacing w:before="0" w:beforeLines="0" w:line="360" w:lineRule="auto"/>
        <w:ind w:left="181" w:leftChars="0" w:firstLine="0" w:firstLineChars="0"/>
        <w:rPr>
          <w:rFonts w:hint="default" w:ascii="华文仿宋" w:hAnsi="华文仿宋" w:eastAsia="华文仿宋" w:cs="华文仿宋"/>
          <w:sz w:val="22"/>
          <w:szCs w:val="22"/>
        </w:rPr>
      </w:pPr>
      <w:r>
        <w:rPr>
          <w:rFonts w:hint="eastAsia" w:ascii="华文仿宋" w:hAnsi="华文仿宋" w:eastAsia="华文仿宋" w:cs="华文仿宋"/>
          <w:sz w:val="22"/>
          <w:szCs w:val="22"/>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pPr>
        <w:numPr>
          <w:ilvl w:val="0"/>
          <w:numId w:val="7"/>
        </w:numPr>
        <w:tabs>
          <w:tab w:val="left" w:pos="360"/>
        </w:tabs>
        <w:spacing w:before="0" w:beforeLines="0" w:line="360" w:lineRule="auto"/>
        <w:ind w:left="181" w:leftChars="0"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本项目不接受联合体投标；</w:t>
      </w:r>
    </w:p>
    <w:p>
      <w:pPr>
        <w:numPr>
          <w:ilvl w:val="0"/>
          <w:numId w:val="7"/>
        </w:numPr>
        <w:tabs>
          <w:tab w:val="left" w:pos="360"/>
        </w:tabs>
        <w:spacing w:before="0" w:beforeLines="0" w:line="360" w:lineRule="auto"/>
        <w:ind w:left="181" w:leftChars="0" w:firstLine="0" w:firstLineChars="0"/>
        <w:rPr>
          <w:rFonts w:hint="eastAsia" w:ascii="华文仿宋" w:hAnsi="华文仿宋" w:eastAsia="华文仿宋" w:cs="华文仿宋"/>
          <w:sz w:val="22"/>
          <w:szCs w:val="22"/>
        </w:rPr>
      </w:pPr>
      <w:r>
        <w:rPr>
          <w:rFonts w:hint="eastAsia" w:ascii="华文仿宋" w:hAnsi="华文仿宋" w:eastAsia="华文仿宋" w:cs="华文仿宋"/>
          <w:sz w:val="22"/>
          <w:szCs w:val="22"/>
        </w:rPr>
        <w:t>已登记报名并获取了招标文件。</w:t>
      </w:r>
    </w:p>
    <w:p>
      <w:pPr>
        <w:autoSpaceDE w:val="0"/>
        <w:autoSpaceDN w:val="0"/>
        <w:snapToGrid w:val="0"/>
        <w:spacing w:line="360" w:lineRule="auto"/>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获取招标文件时，供应商须携带以下资料（加盖单位公章）：</w:t>
      </w:r>
    </w:p>
    <w:p>
      <w:pPr>
        <w:autoSpaceDE w:val="0"/>
        <w:autoSpaceDN w:val="0"/>
        <w:snapToGrid w:val="0"/>
        <w:spacing w:line="360" w:lineRule="auto"/>
        <w:ind w:firstLine="440" w:firstLineChars="200"/>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1)供应商符合1-4规定的相关证明文件复印件；</w:t>
      </w:r>
    </w:p>
    <w:p>
      <w:pPr>
        <w:autoSpaceDE w:val="0"/>
        <w:autoSpaceDN w:val="0"/>
        <w:snapToGrid w:val="0"/>
        <w:spacing w:line="360" w:lineRule="auto"/>
        <w:ind w:firstLine="440" w:firstLineChars="200"/>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2)提供“信用中国”（www.creditchina.gov.cn）、中国政府采购网（www.ccgp.gov.cn）查询供应商信用记录查询结果截图并加盖公章。</w:t>
      </w:r>
    </w:p>
    <w:p>
      <w:pPr>
        <w:autoSpaceDE w:val="0"/>
        <w:autoSpaceDN w:val="0"/>
        <w:snapToGrid w:val="0"/>
        <w:spacing w:line="360" w:lineRule="auto"/>
        <w:ind w:firstLine="440" w:firstLineChars="200"/>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3))获取招标文件经办人，需提供：</w:t>
      </w:r>
    </w:p>
    <w:p>
      <w:pPr>
        <w:autoSpaceDE w:val="0"/>
        <w:autoSpaceDN w:val="0"/>
        <w:snapToGrid w:val="0"/>
        <w:spacing w:line="360" w:lineRule="auto"/>
        <w:ind w:firstLine="440" w:firstLineChars="200"/>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a)经办人如是法定代表人，需提供法定代表人证明书及法定代表人身份证复印件；</w:t>
      </w:r>
    </w:p>
    <w:p>
      <w:pPr>
        <w:autoSpaceDE w:val="0"/>
        <w:autoSpaceDN w:val="0"/>
        <w:snapToGrid w:val="0"/>
        <w:spacing w:line="360" w:lineRule="auto"/>
        <w:ind w:firstLine="440" w:firstLineChars="200"/>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b)如是投标人授权代表，需提供法定代表人证明书及法定代表人身份证复印件</w:t>
      </w:r>
      <w:r>
        <w:rPr>
          <w:rFonts w:hint="default" w:ascii="华文仿宋" w:hAnsi="华文仿宋" w:eastAsia="华文仿宋" w:cs="华文仿宋"/>
          <w:bCs/>
          <w:sz w:val="22"/>
          <w:szCs w:val="22"/>
        </w:rPr>
        <w:t>、</w:t>
      </w:r>
      <w:r>
        <w:rPr>
          <w:rFonts w:hint="eastAsia" w:ascii="华文仿宋" w:hAnsi="华文仿宋" w:eastAsia="华文仿宋" w:cs="华文仿宋"/>
          <w:bCs/>
          <w:sz w:val="22"/>
          <w:szCs w:val="22"/>
        </w:rPr>
        <w:t>法定代表人授权委托书及授权代表身份证复印件；</w:t>
      </w:r>
    </w:p>
    <w:p>
      <w:pPr>
        <w:autoSpaceDE w:val="0"/>
        <w:autoSpaceDN w:val="0"/>
        <w:snapToGrid w:val="0"/>
        <w:spacing w:line="360" w:lineRule="auto"/>
        <w:ind w:firstLine="440" w:firstLineChars="200"/>
        <w:rPr>
          <w:rFonts w:hint="eastAsia" w:ascii="华文仿宋" w:hAnsi="华文仿宋" w:eastAsia="华文仿宋" w:cs="华文仿宋"/>
          <w:b/>
          <w:bCs/>
          <w:sz w:val="22"/>
          <w:szCs w:val="22"/>
          <w:u w:val="single"/>
        </w:rPr>
      </w:pPr>
      <w:r>
        <w:rPr>
          <w:rFonts w:hint="eastAsia" w:ascii="华文仿宋" w:hAnsi="华文仿宋" w:eastAsia="华文仿宋" w:cs="华文仿宋"/>
          <w:b/>
          <w:bCs/>
          <w:sz w:val="22"/>
          <w:szCs w:val="22"/>
          <w:u w:val="single"/>
        </w:rPr>
        <w:t>注：以上资料，均应同时放入响应文件中；</w:t>
      </w:r>
      <w:r>
        <w:rPr>
          <w:rFonts w:hint="default" w:ascii="华文仿宋" w:hAnsi="华文仿宋" w:eastAsia="华文仿宋" w:cs="华文仿宋"/>
          <w:b/>
          <w:bCs/>
          <w:sz w:val="22"/>
          <w:szCs w:val="22"/>
          <w:u w:val="single"/>
        </w:rPr>
        <w:t>采购人</w:t>
      </w:r>
      <w:r>
        <w:rPr>
          <w:rFonts w:hint="eastAsia" w:ascii="华文仿宋" w:hAnsi="华文仿宋" w:eastAsia="华文仿宋" w:cs="华文仿宋"/>
          <w:b/>
          <w:bCs/>
          <w:sz w:val="22"/>
          <w:szCs w:val="22"/>
          <w:u w:val="single"/>
        </w:rPr>
        <w:t>只接受办理报名及登记手续获取本竞争性</w:t>
      </w:r>
      <w:r>
        <w:rPr>
          <w:rFonts w:hint="default" w:ascii="华文仿宋" w:hAnsi="华文仿宋" w:eastAsia="华文仿宋" w:cs="华文仿宋"/>
          <w:b/>
          <w:bCs/>
          <w:sz w:val="22"/>
          <w:szCs w:val="22"/>
          <w:u w:val="single"/>
        </w:rPr>
        <w:t>磋商</w:t>
      </w:r>
      <w:r>
        <w:rPr>
          <w:rFonts w:hint="eastAsia" w:ascii="华文仿宋" w:hAnsi="华文仿宋" w:eastAsia="华文仿宋" w:cs="华文仿宋"/>
          <w:b/>
          <w:bCs/>
          <w:sz w:val="22"/>
          <w:szCs w:val="22"/>
          <w:u w:val="single"/>
        </w:rPr>
        <w:t>文件的供应商投标。</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采购人在竞争性</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文件发售期间通过“信用中国”（www.creditchina.gov.cn）、中国政府采购网（www.ccgp.gov.cn）查询供应商信用记录。采购</w:t>
      </w:r>
      <w:r>
        <w:rPr>
          <w:rFonts w:hint="default" w:ascii="华文仿宋" w:hAnsi="华文仿宋" w:eastAsia="华文仿宋" w:cs="华文仿宋"/>
          <w:sz w:val="22"/>
          <w:szCs w:val="22"/>
        </w:rPr>
        <w:t>人</w:t>
      </w:r>
      <w:r>
        <w:rPr>
          <w:rFonts w:hint="eastAsia" w:ascii="华文仿宋" w:hAnsi="华文仿宋" w:eastAsia="华文仿宋" w:cs="华文仿宋"/>
          <w:sz w:val="22"/>
          <w:szCs w:val="22"/>
        </w:rPr>
        <w:t>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firstLine="461" w:firstLineChars="210"/>
        <w:rPr>
          <w:rFonts w:hint="eastAsia" w:ascii="华文仿宋" w:hAnsi="华文仿宋" w:eastAsia="华文仿宋" w:cs="华文仿宋"/>
          <w:b/>
          <w:bCs/>
          <w:sz w:val="22"/>
          <w:szCs w:val="22"/>
          <w:u w:val="single"/>
        </w:rPr>
      </w:pPr>
      <w:r>
        <w:rPr>
          <w:rFonts w:hint="eastAsia" w:ascii="华文仿宋" w:hAnsi="华文仿宋" w:eastAsia="华文仿宋" w:cs="华文仿宋"/>
          <w:sz w:val="22"/>
          <w:szCs w:val="22"/>
        </w:rPr>
        <w:t>七、符合资格的供应商应当在201</w:t>
      </w:r>
      <w:r>
        <w:rPr>
          <w:rFonts w:hint="default" w:ascii="华文仿宋" w:hAnsi="华文仿宋" w:eastAsia="华文仿宋" w:cs="华文仿宋"/>
          <w:sz w:val="22"/>
          <w:szCs w:val="22"/>
        </w:rPr>
        <w:t>9</w:t>
      </w:r>
      <w:r>
        <w:rPr>
          <w:rFonts w:hint="eastAsia" w:ascii="华文仿宋" w:hAnsi="华文仿宋" w:eastAsia="华文仿宋" w:cs="华文仿宋"/>
          <w:sz w:val="22"/>
          <w:szCs w:val="22"/>
        </w:rPr>
        <w:t>年</w:t>
      </w:r>
      <w:r>
        <w:rPr>
          <w:rFonts w:hint="default" w:ascii="华文仿宋" w:hAnsi="华文仿宋" w:eastAsia="华文仿宋" w:cs="华文仿宋"/>
          <w:sz w:val="22"/>
          <w:szCs w:val="22"/>
        </w:rPr>
        <w:t>5</w:t>
      </w:r>
      <w:r>
        <w:rPr>
          <w:rFonts w:hint="eastAsia" w:ascii="华文仿宋" w:hAnsi="华文仿宋" w:eastAsia="华文仿宋" w:cs="华文仿宋"/>
          <w:sz w:val="22"/>
          <w:szCs w:val="22"/>
        </w:rPr>
        <w:t>月</w:t>
      </w:r>
      <w:r>
        <w:rPr>
          <w:rFonts w:hint="default" w:ascii="华文仿宋" w:hAnsi="华文仿宋" w:eastAsia="华文仿宋" w:cs="华文仿宋"/>
          <w:sz w:val="22"/>
          <w:szCs w:val="22"/>
        </w:rPr>
        <w:t>10</w:t>
      </w:r>
      <w:r>
        <w:rPr>
          <w:rFonts w:hint="eastAsia" w:ascii="华文仿宋" w:hAnsi="华文仿宋" w:eastAsia="华文仿宋" w:cs="华文仿宋"/>
          <w:sz w:val="22"/>
          <w:szCs w:val="22"/>
        </w:rPr>
        <w:t>日起至201</w:t>
      </w:r>
      <w:r>
        <w:rPr>
          <w:rFonts w:hint="default" w:ascii="华文仿宋" w:hAnsi="华文仿宋" w:eastAsia="华文仿宋" w:cs="华文仿宋"/>
          <w:sz w:val="22"/>
          <w:szCs w:val="22"/>
        </w:rPr>
        <w:t>9</w:t>
      </w:r>
      <w:r>
        <w:rPr>
          <w:rFonts w:hint="eastAsia" w:ascii="华文仿宋" w:hAnsi="华文仿宋" w:eastAsia="华文仿宋" w:cs="华文仿宋"/>
          <w:sz w:val="22"/>
          <w:szCs w:val="22"/>
        </w:rPr>
        <w:t>年</w:t>
      </w:r>
      <w:r>
        <w:rPr>
          <w:rFonts w:hint="default" w:ascii="华文仿宋" w:hAnsi="华文仿宋" w:eastAsia="华文仿宋" w:cs="华文仿宋"/>
          <w:sz w:val="22"/>
          <w:szCs w:val="22"/>
        </w:rPr>
        <w:t>5</w:t>
      </w:r>
      <w:r>
        <w:rPr>
          <w:rFonts w:hint="eastAsia" w:ascii="华文仿宋" w:hAnsi="华文仿宋" w:eastAsia="华文仿宋" w:cs="华文仿宋"/>
          <w:sz w:val="22"/>
          <w:szCs w:val="22"/>
        </w:rPr>
        <w:t>月</w:t>
      </w:r>
      <w:r>
        <w:rPr>
          <w:rFonts w:hint="default" w:ascii="华文仿宋" w:hAnsi="华文仿宋" w:eastAsia="华文仿宋" w:cs="华文仿宋"/>
          <w:sz w:val="22"/>
          <w:szCs w:val="22"/>
        </w:rPr>
        <w:t>17</w:t>
      </w:r>
      <w:r>
        <w:rPr>
          <w:rFonts w:hint="eastAsia" w:ascii="华文仿宋" w:hAnsi="华文仿宋" w:eastAsia="华文仿宋" w:cs="华文仿宋"/>
          <w:sz w:val="22"/>
          <w:szCs w:val="22"/>
        </w:rPr>
        <w:t>日期间（办公时间内，</w:t>
      </w:r>
      <w:r>
        <w:rPr>
          <w:rFonts w:hint="default" w:ascii="华文仿宋" w:hAnsi="华文仿宋" w:eastAsia="华文仿宋" w:cs="华文仿宋"/>
          <w:sz w:val="22"/>
          <w:szCs w:val="22"/>
        </w:rPr>
        <w:t>节假日休息，</w:t>
      </w:r>
      <w:r>
        <w:rPr>
          <w:rFonts w:hint="eastAsia" w:ascii="华文仿宋" w:hAnsi="华文仿宋" w:eastAsia="华文仿宋" w:cs="华文仿宋"/>
          <w:sz w:val="22"/>
          <w:szCs w:val="22"/>
        </w:rPr>
        <w:t>上午8:00-12:00和下午2:00-5:30时）到南方医科大学口腔医院设备科，广州市海珠区江南大道南368-1号连州商会4楼设备科提交报名并获取</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文件，</w:t>
      </w:r>
      <w:r>
        <w:rPr>
          <w:rFonts w:hint="eastAsia" w:ascii="华文仿宋" w:hAnsi="华文仿宋" w:eastAsia="华文仿宋" w:cs="华文仿宋"/>
          <w:b/>
          <w:bCs/>
          <w:sz w:val="22"/>
          <w:szCs w:val="22"/>
          <w:u w:val="single"/>
        </w:rPr>
        <w:t>本项目</w:t>
      </w:r>
      <w:r>
        <w:rPr>
          <w:rFonts w:hint="default" w:ascii="华文仿宋" w:hAnsi="华文仿宋" w:eastAsia="华文仿宋" w:cs="华文仿宋"/>
          <w:b/>
          <w:bCs/>
          <w:sz w:val="22"/>
          <w:szCs w:val="22"/>
          <w:u w:val="single"/>
        </w:rPr>
        <w:t>磋商</w:t>
      </w:r>
      <w:r>
        <w:rPr>
          <w:rFonts w:hint="eastAsia" w:ascii="华文仿宋" w:hAnsi="华文仿宋" w:eastAsia="华文仿宋" w:cs="华文仿宋"/>
          <w:b/>
          <w:bCs/>
          <w:sz w:val="22"/>
          <w:szCs w:val="22"/>
          <w:u w:val="single"/>
        </w:rPr>
        <w:t>是免费的，无须缴纳保证金；但报名人必须自付参加的所有费用。采购人只接受报名获取了本项目竞争性磋</w:t>
      </w:r>
      <w:r>
        <w:rPr>
          <w:rFonts w:hint="default" w:ascii="华文仿宋" w:hAnsi="华文仿宋" w:eastAsia="华文仿宋" w:cs="华文仿宋"/>
          <w:b/>
          <w:bCs/>
          <w:sz w:val="22"/>
          <w:szCs w:val="22"/>
          <w:u w:val="single"/>
        </w:rPr>
        <w:t>商</w:t>
      </w:r>
      <w:r>
        <w:rPr>
          <w:rFonts w:hint="eastAsia" w:ascii="华文仿宋" w:hAnsi="华文仿宋" w:eastAsia="华文仿宋" w:cs="华文仿宋"/>
          <w:b/>
          <w:bCs/>
          <w:sz w:val="22"/>
          <w:szCs w:val="22"/>
          <w:u w:val="single"/>
        </w:rPr>
        <w:t>文件供应商的报价。</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八、</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报价截止时间：</w:t>
      </w:r>
      <w:r>
        <w:rPr>
          <w:rFonts w:hint="eastAsia" w:ascii="华文仿宋" w:hAnsi="华文仿宋" w:eastAsia="华文仿宋" w:cs="华文仿宋"/>
          <w:color w:val="FF0000"/>
          <w:sz w:val="22"/>
          <w:szCs w:val="22"/>
        </w:rPr>
        <w:t>201</w:t>
      </w:r>
      <w:r>
        <w:rPr>
          <w:rFonts w:hint="default" w:ascii="华文仿宋" w:hAnsi="华文仿宋" w:eastAsia="华文仿宋" w:cs="华文仿宋"/>
          <w:color w:val="FF0000"/>
          <w:sz w:val="22"/>
          <w:szCs w:val="22"/>
        </w:rPr>
        <w:t>9</w:t>
      </w:r>
      <w:r>
        <w:rPr>
          <w:rFonts w:hint="eastAsia" w:ascii="华文仿宋" w:hAnsi="华文仿宋" w:eastAsia="华文仿宋" w:cs="华文仿宋"/>
          <w:color w:val="FF0000"/>
          <w:sz w:val="22"/>
          <w:szCs w:val="22"/>
        </w:rPr>
        <w:t>年</w:t>
      </w:r>
      <w:r>
        <w:rPr>
          <w:rFonts w:hint="default" w:ascii="华文仿宋" w:hAnsi="华文仿宋" w:eastAsia="华文仿宋" w:cs="华文仿宋"/>
          <w:color w:val="FF0000"/>
          <w:sz w:val="22"/>
          <w:szCs w:val="22"/>
        </w:rPr>
        <w:t>5</w:t>
      </w:r>
      <w:r>
        <w:rPr>
          <w:rFonts w:hint="eastAsia" w:ascii="华文仿宋" w:hAnsi="华文仿宋" w:eastAsia="华文仿宋" w:cs="华文仿宋"/>
          <w:color w:val="FF0000"/>
          <w:sz w:val="22"/>
          <w:szCs w:val="22"/>
        </w:rPr>
        <w:t>月</w:t>
      </w:r>
      <w:r>
        <w:rPr>
          <w:rFonts w:hint="default" w:ascii="华文仿宋" w:hAnsi="华文仿宋" w:eastAsia="华文仿宋" w:cs="华文仿宋"/>
          <w:color w:val="FF0000"/>
          <w:sz w:val="22"/>
          <w:szCs w:val="22"/>
        </w:rPr>
        <w:t>22</w:t>
      </w:r>
      <w:r>
        <w:rPr>
          <w:rFonts w:hint="eastAsia" w:ascii="华文仿宋" w:hAnsi="华文仿宋" w:eastAsia="华文仿宋" w:cs="华文仿宋"/>
          <w:color w:val="FF0000"/>
          <w:sz w:val="22"/>
          <w:szCs w:val="22"/>
        </w:rPr>
        <w:t>日9时30分</w:t>
      </w:r>
      <w:r>
        <w:rPr>
          <w:rFonts w:hint="eastAsia" w:ascii="华文仿宋" w:hAnsi="华文仿宋" w:eastAsia="华文仿宋" w:cs="华文仿宋"/>
          <w:sz w:val="22"/>
          <w:szCs w:val="22"/>
        </w:rPr>
        <w:t>。</w:t>
      </w:r>
      <w:r>
        <w:rPr>
          <w:rFonts w:hint="eastAsia" w:ascii="华文仿宋" w:hAnsi="华文仿宋" w:eastAsia="华文仿宋" w:cs="华文仿宋"/>
          <w:sz w:val="22"/>
          <w:szCs w:val="22"/>
          <w:u w:val="single"/>
        </w:rPr>
        <w:t>(注：投标截止时间前半小时，采购</w:t>
      </w:r>
      <w:r>
        <w:rPr>
          <w:rFonts w:hint="default" w:ascii="华文仿宋" w:hAnsi="华文仿宋" w:eastAsia="华文仿宋" w:cs="华文仿宋"/>
          <w:sz w:val="22"/>
          <w:szCs w:val="22"/>
          <w:u w:val="single"/>
        </w:rPr>
        <w:t>人</w:t>
      </w:r>
      <w:r>
        <w:rPr>
          <w:rFonts w:hint="eastAsia" w:ascii="华文仿宋" w:hAnsi="华文仿宋" w:eastAsia="华文仿宋" w:cs="华文仿宋"/>
          <w:sz w:val="22"/>
          <w:szCs w:val="22"/>
          <w:u w:val="single"/>
        </w:rPr>
        <w:t>开始受理磋商响应文件)</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九、</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响应文件送达地点：南方医科大学口腔医院（广东省口腔医院）十楼小会议室（详细地址：广州市海珠区江南大道南366号）（响应文件应由供应商授权代表亲自送达该地址，将不接受其它形式递交的响应文件）</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十、</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报价时间：</w:t>
      </w:r>
      <w:r>
        <w:rPr>
          <w:rFonts w:hint="eastAsia" w:ascii="华文仿宋" w:hAnsi="华文仿宋" w:eastAsia="华文仿宋" w:cs="华文仿宋"/>
          <w:color w:val="FF0000"/>
          <w:sz w:val="22"/>
          <w:szCs w:val="22"/>
        </w:rPr>
        <w:t>201</w:t>
      </w:r>
      <w:r>
        <w:rPr>
          <w:rFonts w:hint="default" w:ascii="华文仿宋" w:hAnsi="华文仿宋" w:eastAsia="华文仿宋" w:cs="华文仿宋"/>
          <w:color w:val="FF0000"/>
          <w:sz w:val="22"/>
          <w:szCs w:val="22"/>
        </w:rPr>
        <w:t>9</w:t>
      </w:r>
      <w:r>
        <w:rPr>
          <w:rFonts w:hint="eastAsia" w:ascii="华文仿宋" w:hAnsi="华文仿宋" w:eastAsia="华文仿宋" w:cs="华文仿宋"/>
          <w:color w:val="FF0000"/>
          <w:sz w:val="22"/>
          <w:szCs w:val="22"/>
        </w:rPr>
        <w:t>年</w:t>
      </w:r>
      <w:r>
        <w:rPr>
          <w:rFonts w:hint="default" w:ascii="华文仿宋" w:hAnsi="华文仿宋" w:eastAsia="华文仿宋" w:cs="华文仿宋"/>
          <w:color w:val="FF0000"/>
          <w:sz w:val="22"/>
          <w:szCs w:val="22"/>
        </w:rPr>
        <w:t>5</w:t>
      </w:r>
      <w:r>
        <w:rPr>
          <w:rFonts w:hint="eastAsia" w:ascii="华文仿宋" w:hAnsi="华文仿宋" w:eastAsia="华文仿宋" w:cs="华文仿宋"/>
          <w:color w:val="FF0000"/>
          <w:sz w:val="22"/>
          <w:szCs w:val="22"/>
        </w:rPr>
        <w:t>月</w:t>
      </w:r>
      <w:r>
        <w:rPr>
          <w:rFonts w:hint="default" w:ascii="华文仿宋" w:hAnsi="华文仿宋" w:eastAsia="华文仿宋" w:cs="华文仿宋"/>
          <w:color w:val="FF0000"/>
          <w:sz w:val="22"/>
          <w:szCs w:val="22"/>
        </w:rPr>
        <w:t>22</w:t>
      </w:r>
      <w:r>
        <w:rPr>
          <w:rFonts w:hint="eastAsia" w:ascii="华文仿宋" w:hAnsi="华文仿宋" w:eastAsia="华文仿宋" w:cs="华文仿宋"/>
          <w:color w:val="FF0000"/>
          <w:sz w:val="22"/>
          <w:szCs w:val="22"/>
        </w:rPr>
        <w:t>日9时30分</w:t>
      </w:r>
      <w:r>
        <w:rPr>
          <w:rFonts w:hint="eastAsia" w:ascii="华文仿宋" w:hAnsi="华文仿宋" w:eastAsia="华文仿宋" w:cs="华文仿宋"/>
          <w:sz w:val="22"/>
          <w:szCs w:val="22"/>
        </w:rPr>
        <w:t>。</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十一、</w:t>
      </w:r>
      <w:r>
        <w:rPr>
          <w:rFonts w:hint="default" w:ascii="华文仿宋" w:hAnsi="华文仿宋" w:eastAsia="华文仿宋" w:cs="华文仿宋"/>
          <w:sz w:val="22"/>
          <w:szCs w:val="22"/>
        </w:rPr>
        <w:t>磋商</w:t>
      </w:r>
      <w:r>
        <w:rPr>
          <w:rFonts w:hint="eastAsia" w:ascii="华文仿宋" w:hAnsi="华文仿宋" w:eastAsia="华文仿宋" w:cs="华文仿宋"/>
          <w:sz w:val="22"/>
          <w:szCs w:val="22"/>
        </w:rPr>
        <w:t>报价地点：南方医科大学口腔医院（广东省口腔医院）十楼小会议室</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（详细地址：广州市海珠区江南大道南366号）</w:t>
      </w:r>
    </w:p>
    <w:p>
      <w:pPr>
        <w:snapToGrid w:val="0"/>
        <w:spacing w:line="360" w:lineRule="auto"/>
        <w:ind w:firstLine="461" w:firstLineChars="210"/>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十二、本公告期限（</w:t>
      </w:r>
      <w:r>
        <w:rPr>
          <w:rFonts w:hint="default" w:ascii="华文仿宋" w:hAnsi="华文仿宋" w:eastAsia="华文仿宋" w:cs="华文仿宋"/>
          <w:sz w:val="22"/>
          <w:szCs w:val="22"/>
          <w:lang w:eastAsia="zh-CN"/>
        </w:rPr>
        <w:t>七</w:t>
      </w:r>
      <w:r>
        <w:rPr>
          <w:rFonts w:hint="eastAsia" w:ascii="华文仿宋" w:hAnsi="华文仿宋" w:eastAsia="华文仿宋" w:cs="华文仿宋"/>
          <w:sz w:val="22"/>
          <w:szCs w:val="22"/>
          <w:lang w:eastAsia="zh-CN"/>
        </w:rPr>
        <w:t>天）自201</w:t>
      </w:r>
      <w:r>
        <w:rPr>
          <w:rFonts w:hint="default" w:ascii="华文仿宋" w:hAnsi="华文仿宋" w:eastAsia="华文仿宋" w:cs="华文仿宋"/>
          <w:sz w:val="22"/>
          <w:szCs w:val="22"/>
          <w:lang w:eastAsia="zh-CN"/>
        </w:rPr>
        <w:t>9</w:t>
      </w:r>
      <w:r>
        <w:rPr>
          <w:rFonts w:hint="eastAsia" w:ascii="华文仿宋" w:hAnsi="华文仿宋" w:eastAsia="华文仿宋" w:cs="华文仿宋"/>
          <w:sz w:val="22"/>
          <w:szCs w:val="22"/>
          <w:lang w:eastAsia="zh-CN"/>
        </w:rPr>
        <w:t>年</w:t>
      </w:r>
      <w:r>
        <w:rPr>
          <w:rFonts w:hint="default" w:ascii="华文仿宋" w:hAnsi="华文仿宋" w:eastAsia="华文仿宋" w:cs="华文仿宋"/>
          <w:sz w:val="22"/>
          <w:szCs w:val="22"/>
          <w:lang w:eastAsia="zh-CN"/>
        </w:rPr>
        <w:t>5</w:t>
      </w:r>
      <w:r>
        <w:rPr>
          <w:rFonts w:hint="eastAsia" w:ascii="华文仿宋" w:hAnsi="华文仿宋" w:eastAsia="华文仿宋" w:cs="华文仿宋"/>
          <w:sz w:val="22"/>
          <w:szCs w:val="22"/>
          <w:lang w:eastAsia="zh-CN"/>
        </w:rPr>
        <w:t>月</w:t>
      </w:r>
      <w:r>
        <w:rPr>
          <w:rFonts w:hint="default" w:ascii="华文仿宋" w:hAnsi="华文仿宋" w:eastAsia="华文仿宋" w:cs="华文仿宋"/>
          <w:sz w:val="22"/>
          <w:szCs w:val="22"/>
          <w:lang w:eastAsia="zh-CN"/>
        </w:rPr>
        <w:t>10</w:t>
      </w:r>
      <w:r>
        <w:rPr>
          <w:rFonts w:hint="eastAsia" w:ascii="华文仿宋" w:hAnsi="华文仿宋" w:eastAsia="华文仿宋" w:cs="华文仿宋"/>
          <w:sz w:val="22"/>
          <w:szCs w:val="22"/>
          <w:lang w:eastAsia="zh-CN"/>
        </w:rPr>
        <w:t>日至201</w:t>
      </w:r>
      <w:r>
        <w:rPr>
          <w:rFonts w:hint="default" w:ascii="华文仿宋" w:hAnsi="华文仿宋" w:eastAsia="华文仿宋" w:cs="华文仿宋"/>
          <w:sz w:val="22"/>
          <w:szCs w:val="22"/>
          <w:lang w:eastAsia="zh-CN"/>
        </w:rPr>
        <w:t>9</w:t>
      </w:r>
      <w:r>
        <w:rPr>
          <w:rFonts w:hint="eastAsia" w:ascii="华文仿宋" w:hAnsi="华文仿宋" w:eastAsia="华文仿宋" w:cs="华文仿宋"/>
          <w:sz w:val="22"/>
          <w:szCs w:val="22"/>
          <w:lang w:eastAsia="zh-CN"/>
        </w:rPr>
        <w:t>年</w:t>
      </w:r>
      <w:r>
        <w:rPr>
          <w:rFonts w:hint="default" w:ascii="华文仿宋" w:hAnsi="华文仿宋" w:eastAsia="华文仿宋" w:cs="华文仿宋"/>
          <w:sz w:val="22"/>
          <w:szCs w:val="22"/>
          <w:lang w:eastAsia="zh-CN"/>
        </w:rPr>
        <w:t>5</w:t>
      </w:r>
      <w:r>
        <w:rPr>
          <w:rFonts w:hint="eastAsia" w:ascii="华文仿宋" w:hAnsi="华文仿宋" w:eastAsia="华文仿宋" w:cs="华文仿宋"/>
          <w:sz w:val="22"/>
          <w:szCs w:val="22"/>
          <w:lang w:eastAsia="zh-CN"/>
        </w:rPr>
        <w:t>月</w:t>
      </w:r>
      <w:r>
        <w:rPr>
          <w:rFonts w:hint="default" w:ascii="华文仿宋" w:hAnsi="华文仿宋" w:eastAsia="华文仿宋" w:cs="华文仿宋"/>
          <w:sz w:val="22"/>
          <w:szCs w:val="22"/>
          <w:lang w:eastAsia="zh-CN"/>
        </w:rPr>
        <w:t>17</w:t>
      </w:r>
      <w:r>
        <w:rPr>
          <w:rFonts w:hint="eastAsia" w:ascii="华文仿宋" w:hAnsi="华文仿宋" w:eastAsia="华文仿宋" w:cs="华文仿宋"/>
          <w:sz w:val="22"/>
          <w:szCs w:val="22"/>
          <w:lang w:eastAsia="zh-CN"/>
        </w:rPr>
        <w:t>日止。</w:t>
      </w:r>
    </w:p>
    <w:p>
      <w:pPr>
        <w:snapToGrid w:val="0"/>
        <w:spacing w:line="360" w:lineRule="auto"/>
        <w:ind w:firstLine="461" w:firstLineChars="210"/>
        <w:rPr>
          <w:rFonts w:hint="eastAsia" w:ascii="华文仿宋" w:hAnsi="华文仿宋" w:eastAsia="华文仿宋" w:cs="华文仿宋"/>
          <w:sz w:val="22"/>
          <w:szCs w:val="22"/>
        </w:rPr>
      </w:pPr>
      <w:r>
        <w:rPr>
          <w:rFonts w:hint="eastAsia" w:ascii="华文仿宋" w:hAnsi="华文仿宋" w:eastAsia="华文仿宋" w:cs="华文仿宋"/>
          <w:sz w:val="22"/>
          <w:szCs w:val="22"/>
        </w:rPr>
        <w:t>十二、采购人的名称、地址和联系方式：</w:t>
      </w:r>
    </w:p>
    <w:p>
      <w:pPr>
        <w:snapToGrid w:val="0"/>
        <w:spacing w:line="360" w:lineRule="auto"/>
        <w:ind w:firstLine="1051" w:firstLineChars="478"/>
        <w:rPr>
          <w:rFonts w:hint="eastAsia" w:ascii="华文仿宋" w:hAnsi="华文仿宋" w:eastAsia="华文仿宋" w:cs="华文仿宋"/>
          <w:sz w:val="22"/>
          <w:szCs w:val="22"/>
        </w:rPr>
      </w:pPr>
      <w:r>
        <w:rPr>
          <w:rFonts w:hint="eastAsia" w:ascii="华文仿宋" w:hAnsi="华文仿宋" w:eastAsia="华文仿宋" w:cs="华文仿宋"/>
          <w:sz w:val="22"/>
          <w:szCs w:val="22"/>
        </w:rPr>
        <w:t>采 购 人：南方医科大学口腔医院（广东省口腔医院）</w:t>
      </w:r>
    </w:p>
    <w:p>
      <w:pPr>
        <w:snapToGrid w:val="0"/>
        <w:spacing w:line="360" w:lineRule="auto"/>
        <w:ind w:firstLine="1051" w:firstLineChars="478"/>
        <w:rPr>
          <w:rFonts w:hint="eastAsia" w:ascii="华文仿宋" w:hAnsi="华文仿宋" w:eastAsia="华文仿宋" w:cs="华文仿宋"/>
          <w:sz w:val="22"/>
          <w:szCs w:val="22"/>
        </w:rPr>
      </w:pPr>
      <w:r>
        <w:rPr>
          <w:rFonts w:hint="eastAsia" w:ascii="华文仿宋" w:hAnsi="华文仿宋" w:eastAsia="华文仿宋" w:cs="华文仿宋"/>
          <w:sz w:val="22"/>
          <w:szCs w:val="22"/>
        </w:rPr>
        <w:t>地    址：广州市海珠区江南大道南366号</w:t>
      </w:r>
    </w:p>
    <w:p>
      <w:pPr>
        <w:widowControl/>
        <w:snapToGrid w:val="0"/>
        <w:spacing w:line="360" w:lineRule="auto"/>
        <w:ind w:firstLine="990" w:firstLineChars="450"/>
        <w:rPr>
          <w:rFonts w:hint="eastAsia" w:ascii="华文仿宋" w:hAnsi="华文仿宋" w:eastAsia="华文仿宋" w:cs="华文仿宋"/>
          <w:sz w:val="22"/>
          <w:szCs w:val="22"/>
        </w:rPr>
      </w:pPr>
      <w:r>
        <w:rPr>
          <w:rFonts w:hint="eastAsia" w:ascii="华文仿宋" w:hAnsi="华文仿宋" w:eastAsia="华文仿宋" w:cs="华文仿宋"/>
          <w:sz w:val="22"/>
          <w:szCs w:val="22"/>
        </w:rPr>
        <w:t>联 系 人：丘老师</w:t>
      </w:r>
      <w:r>
        <w:rPr>
          <w:rFonts w:hint="default" w:ascii="华文仿宋" w:hAnsi="华文仿宋" w:eastAsia="华文仿宋" w:cs="华文仿宋"/>
          <w:sz w:val="22"/>
          <w:szCs w:val="22"/>
        </w:rPr>
        <w:t>、刘老师</w:t>
      </w:r>
    </w:p>
    <w:p>
      <w:pPr>
        <w:widowControl/>
        <w:snapToGrid w:val="0"/>
        <w:spacing w:line="360" w:lineRule="auto"/>
        <w:ind w:firstLine="990" w:firstLineChars="450"/>
        <w:rPr>
          <w:rFonts w:hint="eastAsia" w:ascii="华文仿宋" w:hAnsi="华文仿宋" w:eastAsia="华文仿宋" w:cs="华文仿宋"/>
          <w:sz w:val="22"/>
          <w:szCs w:val="22"/>
          <w:lang w:val="en-US" w:eastAsia="zh-CN"/>
        </w:rPr>
      </w:pPr>
      <w:r>
        <w:rPr>
          <w:rFonts w:hint="eastAsia" w:ascii="华文仿宋" w:hAnsi="华文仿宋" w:eastAsia="华文仿宋" w:cs="华文仿宋"/>
          <w:sz w:val="22"/>
          <w:szCs w:val="22"/>
        </w:rPr>
        <w:t>联系电话：020-84233792</w:t>
      </w:r>
      <w:r>
        <w:rPr>
          <w:rFonts w:hint="eastAsia" w:ascii="华文仿宋" w:hAnsi="华文仿宋" w:eastAsia="华文仿宋" w:cs="华文仿宋"/>
          <w:sz w:val="22"/>
          <w:szCs w:val="22"/>
          <w:lang w:val="en-US" w:eastAsia="zh-CN"/>
        </w:rPr>
        <w:t xml:space="preserve">     </w:t>
      </w:r>
    </w:p>
    <w:p>
      <w:pPr>
        <w:widowControl/>
        <w:snapToGrid w:val="0"/>
        <w:spacing w:line="360" w:lineRule="auto"/>
        <w:ind w:firstLine="990" w:firstLineChars="450"/>
        <w:rPr>
          <w:rFonts w:hint="eastAsia" w:ascii="华文仿宋" w:hAnsi="华文仿宋" w:eastAsia="华文仿宋" w:cs="华文仿宋"/>
          <w:sz w:val="22"/>
          <w:szCs w:val="22"/>
        </w:rPr>
      </w:pPr>
      <w:r>
        <w:rPr>
          <w:rFonts w:hint="eastAsia" w:ascii="华文仿宋" w:hAnsi="华文仿宋" w:eastAsia="华文仿宋" w:cs="华文仿宋"/>
          <w:sz w:val="22"/>
          <w:szCs w:val="22"/>
        </w:rPr>
        <w:t>传    真：020-34304115</w:t>
      </w:r>
    </w:p>
    <w:p>
      <w:pPr>
        <w:widowControl/>
        <w:snapToGrid w:val="0"/>
        <w:spacing w:line="360" w:lineRule="auto"/>
        <w:ind w:firstLine="495" w:firstLineChars="225"/>
        <w:rPr>
          <w:rFonts w:hint="eastAsia" w:ascii="华文仿宋" w:hAnsi="华文仿宋" w:eastAsia="华文仿宋" w:cs="华文仿宋"/>
          <w:sz w:val="22"/>
          <w:szCs w:val="22"/>
        </w:rPr>
      </w:pPr>
    </w:p>
    <w:p>
      <w:pPr>
        <w:widowControl/>
        <w:snapToGrid w:val="0"/>
        <w:spacing w:line="360" w:lineRule="auto"/>
        <w:ind w:firstLine="495" w:firstLineChars="225"/>
        <w:rPr>
          <w:rFonts w:hint="eastAsia" w:ascii="华文仿宋" w:hAnsi="华文仿宋" w:eastAsia="华文仿宋" w:cs="华文仿宋"/>
          <w:sz w:val="22"/>
          <w:szCs w:val="22"/>
        </w:rPr>
      </w:pPr>
    </w:p>
    <w:p>
      <w:pPr>
        <w:widowControl/>
        <w:snapToGrid w:val="0"/>
        <w:spacing w:line="360" w:lineRule="auto"/>
        <w:ind w:firstLine="495" w:firstLineChars="225"/>
        <w:rPr>
          <w:rFonts w:hint="eastAsia" w:ascii="华文仿宋" w:hAnsi="华文仿宋" w:eastAsia="华文仿宋" w:cs="华文仿宋"/>
          <w:sz w:val="22"/>
          <w:szCs w:val="22"/>
          <w:lang w:val="en-US" w:eastAsia="zh-CN"/>
        </w:rPr>
      </w:pPr>
      <w:r>
        <w:rPr>
          <w:rFonts w:hint="eastAsia" w:ascii="华文仿宋" w:hAnsi="华文仿宋" w:eastAsia="华文仿宋" w:cs="华文仿宋"/>
          <w:sz w:val="22"/>
          <w:szCs w:val="22"/>
          <w:lang w:val="en-US" w:eastAsia="zh-CN"/>
        </w:rPr>
        <w:t xml:space="preserve">                                                   南方医科大学口腔医院</w:t>
      </w:r>
    </w:p>
    <w:p>
      <w:pPr>
        <w:widowControl/>
        <w:snapToGrid w:val="0"/>
        <w:spacing w:line="360" w:lineRule="auto"/>
        <w:ind w:firstLine="495" w:firstLineChars="225"/>
        <w:rPr>
          <w:rFonts w:hint="eastAsia" w:ascii="华文仿宋" w:hAnsi="华文仿宋" w:eastAsia="华文仿宋" w:cs="华文仿宋"/>
          <w:sz w:val="22"/>
          <w:szCs w:val="22"/>
          <w:lang w:eastAsia="zh-CN"/>
        </w:rPr>
      </w:pPr>
      <w:r>
        <w:rPr>
          <w:rFonts w:hint="default" w:ascii="华文仿宋" w:hAnsi="华文仿宋" w:eastAsia="华文仿宋" w:cs="华文仿宋"/>
          <w:sz w:val="22"/>
          <w:szCs w:val="22"/>
          <w:lang w:eastAsia="zh-CN"/>
        </w:rPr>
        <w:t xml:space="preserve">                                                      （广东省口腔医院）</w:t>
      </w:r>
    </w:p>
    <w:p>
      <w:pPr>
        <w:widowControl/>
        <w:snapToGrid w:val="0"/>
        <w:spacing w:line="360" w:lineRule="auto"/>
        <w:ind w:firstLine="495" w:firstLineChars="225"/>
        <w:rPr>
          <w:rFonts w:hint="eastAsia" w:ascii="华文仿宋" w:hAnsi="华文仿宋" w:eastAsia="华文仿宋" w:cs="华文仿宋"/>
          <w:sz w:val="22"/>
          <w:szCs w:val="22"/>
          <w:lang w:val="en-US" w:eastAsia="zh-CN"/>
        </w:rPr>
      </w:pPr>
      <w:r>
        <w:rPr>
          <w:rFonts w:hint="eastAsia" w:ascii="华文仿宋" w:hAnsi="华文仿宋" w:eastAsia="华文仿宋" w:cs="华文仿宋"/>
          <w:sz w:val="22"/>
          <w:szCs w:val="22"/>
          <w:lang w:val="en-US" w:eastAsia="zh-CN"/>
        </w:rPr>
        <w:t xml:space="preserve">                                                       201</w:t>
      </w:r>
      <w:r>
        <w:rPr>
          <w:rFonts w:hint="default" w:ascii="华文仿宋" w:hAnsi="华文仿宋" w:eastAsia="华文仿宋" w:cs="华文仿宋"/>
          <w:sz w:val="22"/>
          <w:szCs w:val="22"/>
          <w:lang w:eastAsia="zh-CN"/>
        </w:rPr>
        <w:t>9</w:t>
      </w:r>
      <w:r>
        <w:rPr>
          <w:rFonts w:hint="eastAsia" w:ascii="华文仿宋" w:hAnsi="华文仿宋" w:eastAsia="华文仿宋" w:cs="华文仿宋"/>
          <w:sz w:val="22"/>
          <w:szCs w:val="22"/>
          <w:lang w:val="en-US" w:eastAsia="zh-CN"/>
        </w:rPr>
        <w:t>年</w:t>
      </w:r>
      <w:r>
        <w:rPr>
          <w:rFonts w:hint="default" w:ascii="华文仿宋" w:hAnsi="华文仿宋" w:eastAsia="华文仿宋" w:cs="华文仿宋"/>
          <w:sz w:val="22"/>
          <w:szCs w:val="22"/>
          <w:lang w:eastAsia="zh-CN"/>
        </w:rPr>
        <w:t>5</w:t>
      </w:r>
      <w:r>
        <w:rPr>
          <w:rFonts w:hint="eastAsia" w:ascii="华文仿宋" w:hAnsi="华文仿宋" w:eastAsia="华文仿宋" w:cs="华文仿宋"/>
          <w:sz w:val="22"/>
          <w:szCs w:val="22"/>
          <w:lang w:val="en-US" w:eastAsia="zh-CN"/>
        </w:rPr>
        <w:t>月</w:t>
      </w:r>
      <w:r>
        <w:rPr>
          <w:rFonts w:hint="default" w:ascii="华文仿宋" w:hAnsi="华文仿宋" w:eastAsia="华文仿宋" w:cs="华文仿宋"/>
          <w:sz w:val="22"/>
          <w:szCs w:val="22"/>
          <w:lang w:eastAsia="zh-CN"/>
        </w:rPr>
        <w:t>10</w:t>
      </w:r>
      <w:r>
        <w:rPr>
          <w:rFonts w:hint="eastAsia" w:ascii="华文仿宋" w:hAnsi="华文仿宋" w:eastAsia="华文仿宋" w:cs="华文仿宋"/>
          <w:sz w:val="22"/>
          <w:szCs w:val="22"/>
          <w:lang w:val="en-US" w:eastAsia="zh-CN"/>
        </w:rPr>
        <w:t>日</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汉仪楷体KW"/>
    <w:panose1 w:val="02010609030101010101"/>
    <w:charset w:val="00"/>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Times">
    <w:panose1 w:val="00000500000000020000"/>
    <w:charset w:val="00"/>
    <w:family w:val="roman"/>
    <w:pitch w:val="default"/>
    <w:sig w:usb0="E00002FF" w:usb1="5000205A" w:usb2="00000000" w:usb3="00000000" w:csb0="2000019F" w:csb1="4F010000"/>
  </w:font>
  <w:font w:name="黑体">
    <w:altName w:val="汉仪中黑KW"/>
    <w:panose1 w:val="02010609060101010101"/>
    <w:charset w:val="00"/>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汉仪仿宋KW"/>
    <w:panose1 w:val="02010609030101010101"/>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pple Color Emoji">
    <w:panose1 w:val="00000000000000000000"/>
    <w:charset w:val="00"/>
    <w:family w:val="auto"/>
    <w:pitch w:val="default"/>
    <w:sig w:usb0="00000003" w:usb1="18000000" w:usb2="14000000" w:usb3="00000000" w:csb0="0000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japaneseCounting"/>
      <w:lvlText w:val="%1、"/>
      <w:lvlJc w:val="left"/>
      <w:pPr>
        <w:tabs>
          <w:tab w:val="left" w:pos="720"/>
        </w:tabs>
        <w:ind w:left="720" w:hanging="720"/>
      </w:pPr>
    </w:lvl>
    <w:lvl w:ilvl="1" w:tentative="0">
      <w:start w:val="1"/>
      <w:numFmt w:val="chineseCountingThousand"/>
      <w:lvlText w:val="%2、"/>
      <w:lvlJc w:val="left"/>
      <w:pPr>
        <w:tabs>
          <w:tab w:val="left" w:pos="720"/>
        </w:tabs>
        <w:ind w:left="7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6"/>
        </w:tabs>
        <w:ind w:left="846"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6.%5"/>
      <w:lvlJc w:val="left"/>
      <w:pPr>
        <w:tabs>
          <w:tab w:val="left" w:pos="2100"/>
        </w:tabs>
        <w:ind w:left="2100" w:hanging="420"/>
      </w:pPr>
      <w:rPr>
        <w:rFonts w:hint="eastAsia"/>
      </w:rPr>
    </w:lvl>
    <w:lvl w:ilvl="5" w:tentative="0">
      <w:start w:val="1"/>
      <w:numFmt w:val="decimal"/>
      <w:lvlText w:val="%6."/>
      <w:lvlJc w:val="left"/>
      <w:pPr>
        <w:tabs>
          <w:tab w:val="left" w:pos="2460"/>
        </w:tabs>
        <w:ind w:left="2460" w:hanging="360"/>
      </w:pPr>
      <w:rPr>
        <w:rFonts w:hint="eastAsia" w:ascii="Times New Roman" w:hAnsi="Times New Roman"/>
      </w:rPr>
    </w:lvl>
    <w:lvl w:ilvl="6" w:tentative="0">
      <w:start w:val="3"/>
      <w:numFmt w:val="japaneseCounting"/>
      <w:lvlText w:val="%7、"/>
      <w:lvlJc w:val="left"/>
      <w:pPr>
        <w:tabs>
          <w:tab w:val="left" w:pos="2940"/>
        </w:tabs>
        <w:ind w:left="2940" w:hanging="420"/>
      </w:pPr>
      <w:rPr>
        <w:rFonts w:hint="eastAsia"/>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C2EF6E3"/>
    <w:multiLevelType w:val="singleLevel"/>
    <w:tmpl w:val="5C2EF6E3"/>
    <w:lvl w:ilvl="0" w:tentative="0">
      <w:start w:val="1"/>
      <w:numFmt w:val="decimal"/>
      <w:suff w:val="nothing"/>
      <w:lvlText w:val="%1、"/>
      <w:lvlJc w:val="left"/>
    </w:lvl>
  </w:abstractNum>
  <w:abstractNum w:abstractNumId="3">
    <w:nsid w:val="5C2EF6F1"/>
    <w:multiLevelType w:val="singleLevel"/>
    <w:tmpl w:val="5C2EF6F1"/>
    <w:lvl w:ilvl="0" w:tentative="0">
      <w:start w:val="2"/>
      <w:numFmt w:val="decimal"/>
      <w:suff w:val="nothing"/>
      <w:lvlText w:val="%1、"/>
      <w:lvlJc w:val="left"/>
    </w:lvl>
  </w:abstractNum>
  <w:abstractNum w:abstractNumId="4">
    <w:nsid w:val="5C2EF6FF"/>
    <w:multiLevelType w:val="singleLevel"/>
    <w:tmpl w:val="5C2EF6FF"/>
    <w:lvl w:ilvl="0" w:tentative="0">
      <w:start w:val="3"/>
      <w:numFmt w:val="decimal"/>
      <w:suff w:val="nothing"/>
      <w:lvlText w:val="%1、"/>
      <w:lvlJc w:val="left"/>
    </w:lvl>
  </w:abstractNum>
  <w:abstractNum w:abstractNumId="5">
    <w:nsid w:val="5C2EF70D"/>
    <w:multiLevelType w:val="singleLevel"/>
    <w:tmpl w:val="5C2EF70D"/>
    <w:lvl w:ilvl="0" w:tentative="0">
      <w:start w:val="4"/>
      <w:numFmt w:val="decimal"/>
      <w:suff w:val="nothing"/>
      <w:lvlText w:val="%1、"/>
      <w:lvlJc w:val="left"/>
    </w:lvl>
  </w:abstractNum>
  <w:abstractNum w:abstractNumId="6">
    <w:nsid w:val="5C2EF71B"/>
    <w:multiLevelType w:val="singleLevel"/>
    <w:tmpl w:val="5C2EF71B"/>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E88662"/>
    <w:rsid w:val="AFE88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kern w:val="44"/>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2019-05-08T16:51:00Z</dcterms:created>
  <dc:creator>funn</dc:creator>
  <cp:lastModifiedBy>funn</cp:lastModifiedBy>
  <dcterms:modified xsi:type="dcterms:W3CDTF">2019-05-08T16:54:54Z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