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center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sz w:val="36"/>
          <w:szCs w:val="36"/>
          <w:u w:val="none"/>
        </w:rPr>
      </w:pPr>
      <w:bookmarkStart w:id="0" w:name="_GoBack"/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  <w:vertAlign w:val="baseline"/>
        </w:rPr>
        <w:t>南方医科大学口腔医院（广东省口腔医院）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center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sz w:val="36"/>
          <w:szCs w:val="36"/>
          <w:u w:val="none"/>
        </w:rPr>
      </w:pPr>
      <w:bookmarkStart w:id="1" w:name="_GoBack"/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  <w:vertAlign w:val="baseline"/>
        </w:rPr>
        <w:t>麻醉设备采购项目（子项目02麻醉机）流标公告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center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sz w:val="36"/>
          <w:szCs w:val="36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一、采购项目编号：ZZ82412HW0200-0019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二、采购项目名称：南方医科大学口腔医院（广东省口腔医院）麻醉设备采购项目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三、采购公告发布时间：2018年12月18日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四、流标事项、内容及原因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72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截止至投标报名时间结束，南方医科大学口腔医院（广东省口腔医院）麻醉设备采购项目（子项目02麻醉机）报名获取招标文件的潜在投标人不足法定三家。根据《中华人民共和国政府采购法》第三十六条及招标文件的相关规定，本项目流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采购人名称：南方医科大学口腔医院（广东省口腔医院）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采购人联系人：</w:t>
      </w:r>
      <w:r>
        <w:rPr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single"/>
          <w:bdr w:val="none" w:color="auto" w:sz="0" w:space="0"/>
          <w:vertAlign w:val="baseline"/>
        </w:rPr>
        <w:t> </w:t>
      </w:r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single"/>
          <w:bdr w:val="none" w:color="auto" w:sz="0" w:space="0"/>
          <w:vertAlign w:val="baseline"/>
        </w:rPr>
        <w:t>丘老师</w:t>
      </w:r>
      <w:r>
        <w:rPr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singl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采购人联系电话： 020-84233792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采购人地址：海珠区江南大道南366号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采购代理机构：中资国际招标有限责任公司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采购人、采购代理机构联系人：张小姐、张先生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single"/>
          <w:bdr w:val="none" w:color="auto" w:sz="0" w:space="0"/>
          <w:vertAlign w:val="baseline"/>
        </w:rPr>
        <w:t>采购项目联系电话：020-32372837      </w:t>
      </w:r>
      <w:r>
        <w:rPr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singl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地址：广州市越秀区东风中路503号东建大厦东区二楼201-211室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邮政编码：510020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电邮：1759692311@qq.com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传真：020-38075100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五、废标/流标日期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：2019年01月09日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Style w:val="4"/>
          <w:rFonts w:hint="eastAsia" w:ascii="华文仿宋" w:hAnsi="华文仿宋" w:eastAsia="华文仿宋" w:cs="华文仿宋"/>
          <w:b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六、其它补充事宜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/>
        <w:jc w:val="both"/>
        <w:textAlignment w:val="baseline"/>
        <w:outlineLvl w:val="9"/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83838"/>
          <w:spacing w:val="0"/>
          <w:sz w:val="24"/>
          <w:szCs w:val="24"/>
          <w:u w:val="none"/>
          <w:bdr w:val="none" w:color="auto" w:sz="0" w:space="0"/>
          <w:vertAlign w:val="baseline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冬青黑体简体中文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手札体-简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6C772"/>
    <w:rsid w:val="7BD6C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Office_2.3.2.774_F1E327BC-269C-435d-A152-05C5408002CA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2019-01-30T11:06:00Z</dcterms:created>
  <dc:creator>丘</dc:creator>
  <cp:lastModifiedBy>丘</cp:lastModifiedBy>
  <dcterms:modified xsi:type="dcterms:W3CDTF">2019-01-30T11:06:59Z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2052-2.3.2.774</vt:lpwstr>
  </property>
</Properties>
</file>