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641" w:firstLineChars="200"/>
        <w:jc w:val="center"/>
        <w:rPr>
          <w:rFonts w:hint="eastAsia" w:ascii="仿宋" w:hAnsi="仿宋" w:eastAsia="仿宋" w:cs="仿宋"/>
          <w:b/>
          <w:bCs/>
          <w:sz w:val="32"/>
          <w:szCs w:val="32"/>
        </w:rPr>
      </w:pPr>
      <w:bookmarkStart w:id="0" w:name="_GoBack"/>
      <w:r>
        <w:rPr>
          <w:rFonts w:hint="eastAsia" w:ascii="仿宋" w:hAnsi="仿宋" w:eastAsia="仿宋" w:cs="仿宋"/>
          <w:b/>
          <w:bCs/>
          <w:sz w:val="32"/>
          <w:szCs w:val="32"/>
        </w:rPr>
        <w:t>南方医科大学口腔医院（广东省口腔医院）番禺院区</w:t>
      </w:r>
    </w:p>
    <w:p>
      <w:pPr>
        <w:snapToGrid w:val="0"/>
        <w:spacing w:line="360" w:lineRule="auto"/>
        <w:ind w:firstLine="641" w:firstLineChars="200"/>
        <w:jc w:val="center"/>
        <w:rPr>
          <w:rFonts w:hint="eastAsia" w:ascii="仿宋" w:hAnsi="仿宋" w:eastAsia="仿宋" w:cs="仿宋"/>
          <w:sz w:val="32"/>
          <w:szCs w:val="32"/>
        </w:rPr>
      </w:pPr>
      <w:r>
        <w:rPr>
          <w:rFonts w:hint="eastAsia" w:ascii="仿宋" w:hAnsi="仿宋" w:eastAsia="仿宋" w:cs="仿宋"/>
          <w:b/>
          <w:bCs/>
          <w:sz w:val="32"/>
          <w:szCs w:val="32"/>
        </w:rPr>
        <w:t>租赁大客车及相关配套服务项目</w:t>
      </w:r>
      <w:r>
        <w:rPr>
          <w:rFonts w:hint="default" w:ascii="仿宋" w:hAnsi="仿宋" w:eastAsia="仿宋" w:cs="仿宋"/>
          <w:b/>
          <w:bCs/>
          <w:sz w:val="32"/>
          <w:szCs w:val="32"/>
        </w:rPr>
        <w:t>（重招）</w:t>
      </w:r>
      <w:r>
        <w:rPr>
          <w:rFonts w:hint="default" w:ascii="仿宋" w:hAnsi="仿宋" w:eastAsia="仿宋" w:cs="仿宋"/>
          <w:b/>
          <w:bCs/>
          <w:sz w:val="32"/>
          <w:szCs w:val="32"/>
        </w:rPr>
        <w:t>招标邀请函</w:t>
      </w:r>
    </w:p>
    <w:bookmarkEnd w:id="0"/>
    <w:p>
      <w:pPr>
        <w:snapToGrid w:val="0"/>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南方医科大学口腔医院（广东省口腔医院）对“南方医科大学口腔医院（广东省口腔医院）番禺院区租赁大客车及相关配套服务项目</w:t>
      </w:r>
      <w:r>
        <w:rPr>
          <w:rFonts w:hint="default" w:ascii="仿宋" w:hAnsi="仿宋" w:eastAsia="仿宋" w:cs="仿宋"/>
          <w:sz w:val="22"/>
          <w:szCs w:val="22"/>
        </w:rPr>
        <w:t>（重招）</w:t>
      </w:r>
      <w:r>
        <w:rPr>
          <w:rFonts w:hint="eastAsia" w:ascii="仿宋" w:hAnsi="仿宋" w:eastAsia="仿宋" w:cs="仿宋"/>
          <w:sz w:val="22"/>
          <w:szCs w:val="22"/>
        </w:rPr>
        <w:t>”进行竞争性磋商采购，</w:t>
      </w:r>
      <w:r>
        <w:rPr>
          <w:rFonts w:hint="eastAsia" w:ascii="仿宋" w:hAnsi="仿宋" w:eastAsia="仿宋" w:cs="仿宋"/>
          <w:sz w:val="22"/>
          <w:szCs w:val="22"/>
          <w:lang w:val="zh-CN"/>
        </w:rPr>
        <w:t>欢迎符合资格条件的供应商投</w:t>
      </w:r>
      <w:r>
        <w:rPr>
          <w:rFonts w:hint="eastAsia" w:ascii="仿宋" w:hAnsi="仿宋" w:eastAsia="仿宋" w:cs="仿宋"/>
          <w:sz w:val="22"/>
          <w:szCs w:val="22"/>
        </w:rPr>
        <w:t>标。</w:t>
      </w:r>
    </w:p>
    <w:p>
      <w:pPr>
        <w:autoSpaceDE w:val="0"/>
        <w:autoSpaceDN w:val="0"/>
        <w:snapToGrid w:val="0"/>
        <w:spacing w:line="360" w:lineRule="auto"/>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zh-CN"/>
        </w:rPr>
        <w:t>一、采购项目编号：</w:t>
      </w:r>
      <w:r>
        <w:rPr>
          <w:rFonts w:hint="eastAsia" w:ascii="仿宋" w:hAnsi="仿宋" w:eastAsia="仿宋" w:cs="仿宋"/>
          <w:sz w:val="22"/>
          <w:szCs w:val="22"/>
          <w:lang w:val="en-US" w:eastAsia="zh-CN"/>
        </w:rPr>
        <w:t>SBK-20181202</w:t>
      </w:r>
      <w:r>
        <w:rPr>
          <w:rFonts w:hint="default" w:ascii="仿宋" w:hAnsi="仿宋" w:eastAsia="仿宋" w:cs="仿宋"/>
          <w:sz w:val="22"/>
          <w:szCs w:val="22"/>
          <w:lang w:eastAsia="zh-CN"/>
        </w:rPr>
        <w:t>-1</w:t>
      </w:r>
    </w:p>
    <w:p>
      <w:pPr>
        <w:autoSpaceDE w:val="0"/>
        <w:autoSpaceDN w:val="0"/>
        <w:snapToGrid w:val="0"/>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二、采购项目名称：南方医科大学口腔医院（广东省口腔医院）番禺院区租赁大客车及相关配套服务项目</w:t>
      </w:r>
    </w:p>
    <w:p>
      <w:pPr>
        <w:autoSpaceDE w:val="0"/>
        <w:autoSpaceDN w:val="0"/>
        <w:snapToGrid w:val="0"/>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 xml:space="preserve">三、采购项目预算（元）：950元/天 </w:t>
      </w:r>
    </w:p>
    <w:p>
      <w:pPr>
        <w:autoSpaceDE w:val="0"/>
        <w:autoSpaceDN w:val="0"/>
        <w:snapToGrid w:val="0"/>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lang w:eastAsia="zh-CN"/>
        </w:rPr>
        <w:t>四</w:t>
      </w:r>
      <w:r>
        <w:rPr>
          <w:rFonts w:hint="eastAsia" w:ascii="仿宋" w:hAnsi="仿宋" w:eastAsia="仿宋" w:cs="仿宋"/>
          <w:sz w:val="22"/>
          <w:szCs w:val="22"/>
        </w:rPr>
        <w:t>、收费方式</w:t>
      </w:r>
      <w:r>
        <w:rPr>
          <w:rFonts w:hint="eastAsia" w:ascii="仿宋" w:hAnsi="仿宋" w:eastAsia="仿宋" w:cs="仿宋"/>
          <w:sz w:val="22"/>
          <w:szCs w:val="22"/>
          <w:lang w:eastAsia="zh-CN"/>
        </w:rPr>
        <w:t>：</w:t>
      </w:r>
      <w:r>
        <w:rPr>
          <w:rFonts w:hint="eastAsia" w:ascii="仿宋" w:hAnsi="仿宋" w:eastAsia="仿宋" w:cs="仿宋"/>
          <w:sz w:val="22"/>
          <w:szCs w:val="22"/>
        </w:rPr>
        <w:t>收费按天计（每月按实际工作日结算收费）</w:t>
      </w:r>
    </w:p>
    <w:p>
      <w:pPr>
        <w:autoSpaceDE w:val="0"/>
        <w:autoSpaceDN w:val="0"/>
        <w:snapToGrid w:val="0"/>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lang w:eastAsia="zh-CN"/>
        </w:rPr>
        <w:t>五、</w:t>
      </w:r>
      <w:r>
        <w:rPr>
          <w:rFonts w:hint="eastAsia" w:ascii="仿宋" w:hAnsi="仿宋" w:eastAsia="仿宋" w:cs="仿宋"/>
          <w:sz w:val="22"/>
          <w:szCs w:val="22"/>
        </w:rPr>
        <w:t>项目内容及需求：</w:t>
      </w:r>
    </w:p>
    <w:p>
      <w:pPr>
        <w:autoSpaceDE w:val="0"/>
        <w:autoSpaceDN w:val="0"/>
        <w:snapToGrid w:val="0"/>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 采购项目内容及需求：番禺院区租赁大客车及相关配套服务项目，详见招标文件第二部分“采购需求书”；</w:t>
      </w:r>
    </w:p>
    <w:p>
      <w:pPr>
        <w:widowControl/>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2．工期：1年，以合同签定的时间为准。</w:t>
      </w:r>
    </w:p>
    <w:p>
      <w:pPr>
        <w:widowControl/>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3.投标人应对所有的标的内容进行投标，不允许只对部分内容进行投标。</w:t>
      </w:r>
    </w:p>
    <w:p>
      <w:pPr>
        <w:autoSpaceDE w:val="0"/>
        <w:autoSpaceDN w:val="0"/>
        <w:snapToGrid w:val="0"/>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六、合格的供应商资格条件：</w:t>
      </w:r>
    </w:p>
    <w:p>
      <w:pPr>
        <w:numPr>
          <w:ilvl w:val="0"/>
          <w:numId w:val="1"/>
        </w:numPr>
        <w:autoSpaceDE w:val="0"/>
        <w:autoSpaceDN w:val="0"/>
        <w:snapToGrid w:val="0"/>
        <w:spacing w:line="360" w:lineRule="auto"/>
        <w:rPr>
          <w:rFonts w:hint="eastAsia" w:ascii="仿宋" w:hAnsi="仿宋" w:eastAsia="仿宋" w:cs="仿宋"/>
          <w:sz w:val="22"/>
          <w:szCs w:val="22"/>
        </w:rPr>
      </w:pPr>
      <w:r>
        <w:rPr>
          <w:rFonts w:hint="eastAsia" w:ascii="仿宋" w:hAnsi="仿宋" w:eastAsia="仿宋" w:cs="仿宋"/>
          <w:sz w:val="22"/>
          <w:szCs w:val="22"/>
          <w:lang w:eastAsia="zh-CN"/>
        </w:rPr>
        <w:t>投标人</w:t>
      </w:r>
      <w:r>
        <w:rPr>
          <w:rFonts w:hint="eastAsia" w:ascii="仿宋" w:hAnsi="仿宋" w:eastAsia="仿宋" w:cs="仿宋"/>
          <w:sz w:val="22"/>
          <w:szCs w:val="22"/>
        </w:rPr>
        <w:t>必须具备《政府采购法》第二十二条规定的条件；</w:t>
      </w:r>
    </w:p>
    <w:p>
      <w:pPr>
        <w:numPr>
          <w:ilvl w:val="0"/>
          <w:numId w:val="1"/>
        </w:numPr>
        <w:autoSpaceDE w:val="0"/>
        <w:autoSpaceDN w:val="0"/>
        <w:snapToGrid w:val="0"/>
        <w:spacing w:line="360" w:lineRule="auto"/>
        <w:rPr>
          <w:rFonts w:hint="eastAsia" w:ascii="仿宋" w:hAnsi="仿宋" w:eastAsia="仿宋" w:cs="仿宋"/>
          <w:sz w:val="22"/>
          <w:szCs w:val="22"/>
        </w:rPr>
      </w:pPr>
      <w:r>
        <w:rPr>
          <w:rFonts w:hint="eastAsia" w:ascii="仿宋" w:hAnsi="仿宋" w:eastAsia="仿宋" w:cs="仿宋"/>
          <w:sz w:val="22"/>
          <w:szCs w:val="22"/>
        </w:rPr>
        <w:t>投标人必须具有独立法人资格，能独立承担民事法律责任，并在中华人民共和国境内注册的法人机构（须提供年检有效期内的企业法人证书和营业执照或三证合一复印件）。</w:t>
      </w:r>
    </w:p>
    <w:p>
      <w:pPr>
        <w:numPr>
          <w:ilvl w:val="0"/>
          <w:numId w:val="1"/>
        </w:numPr>
        <w:autoSpaceDE w:val="0"/>
        <w:autoSpaceDN w:val="0"/>
        <w:snapToGrid w:val="0"/>
        <w:spacing w:line="360" w:lineRule="auto"/>
        <w:rPr>
          <w:rFonts w:hint="eastAsia"/>
          <w:sz w:val="22"/>
          <w:szCs w:val="28"/>
        </w:rPr>
      </w:pPr>
      <w:r>
        <w:rPr>
          <w:rFonts w:hint="eastAsia" w:ascii="仿宋" w:hAnsi="仿宋" w:eastAsia="仿宋" w:cs="仿宋"/>
          <w:sz w:val="22"/>
          <w:szCs w:val="22"/>
        </w:rPr>
        <w:t>本项目的驾驶员必须为中标供应商签订劳动合同的自有驾驶员，驾龄 5 年以上，年龄不超过 55 周岁，驾驶员须具有 A1 准驾车型的驾驶证（以驾驶证为准）且具有从业资格证。（开标时须提供驾驶员常驻地行政主管部门出具的（或社保网站打印的）近六个月连续社保证明原件，驾驶员驾驶证、从业资格证复印件）。</w:t>
      </w:r>
    </w:p>
    <w:p>
      <w:pPr>
        <w:numPr>
          <w:ilvl w:val="0"/>
          <w:numId w:val="1"/>
        </w:numPr>
        <w:autoSpaceDE w:val="0"/>
        <w:autoSpaceDN w:val="0"/>
        <w:snapToGrid w:val="0"/>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t>《车辆租赁经营许可证》的复印件；</w:t>
      </w:r>
    </w:p>
    <w:p>
      <w:pPr>
        <w:numPr>
          <w:ilvl w:val="0"/>
          <w:numId w:val="1"/>
        </w:numPr>
        <w:autoSpaceDE w:val="0"/>
        <w:autoSpaceDN w:val="0"/>
        <w:snapToGrid w:val="0"/>
        <w:spacing w:line="360" w:lineRule="auto"/>
        <w:rPr>
          <w:rFonts w:hint="default" w:ascii="仿宋" w:hAnsi="仿宋" w:eastAsia="仿宋" w:cs="仿宋"/>
          <w:sz w:val="22"/>
          <w:szCs w:val="22"/>
        </w:rPr>
      </w:pPr>
      <w:r>
        <w:rPr>
          <w:rFonts w:hint="default" w:ascii="仿宋" w:hAnsi="仿宋" w:eastAsia="仿宋" w:cs="仿宋"/>
          <w:sz w:val="22"/>
          <w:szCs w:val="22"/>
        </w:rPr>
        <w:t>投标人必须广东省省直单位或广州市或省教育厅公务用车定点的供货资格项目的中标单位（提供中标通知书或合同复印件）。</w:t>
      </w:r>
    </w:p>
    <w:p>
      <w:pPr>
        <w:numPr>
          <w:ilvl w:val="0"/>
          <w:numId w:val="1"/>
        </w:numPr>
        <w:autoSpaceDE w:val="0"/>
        <w:autoSpaceDN w:val="0"/>
        <w:snapToGrid w:val="0"/>
        <w:spacing w:line="360" w:lineRule="auto"/>
        <w:rPr>
          <w:rFonts w:hint="eastAsia" w:ascii="仿宋" w:hAnsi="仿宋" w:eastAsia="仿宋" w:cs="仿宋"/>
          <w:sz w:val="22"/>
          <w:szCs w:val="22"/>
        </w:rPr>
      </w:pPr>
      <w:r>
        <w:rPr>
          <w:rFonts w:hint="eastAsia" w:ascii="仿宋" w:hAnsi="仿宋" w:eastAsia="仿宋" w:cs="仿宋"/>
          <w:sz w:val="22"/>
          <w:szCs w:val="22"/>
        </w:rPr>
        <w:t>本项目招标公告前三年内与招标人在履约过程中发生合同纠纷（包括但不限于：出现诚信、逾期供货、供货数量、质量存在问题等）以及存在诉讼或仲裁法律纠纷的供应商，不接受参与本次项目的投标。（以</w:t>
      </w:r>
      <w:r>
        <w:rPr>
          <w:rFonts w:hint="eastAsia" w:ascii="仿宋" w:hAnsi="仿宋" w:eastAsia="仿宋" w:cs="仿宋"/>
          <w:sz w:val="22"/>
          <w:szCs w:val="22"/>
          <w:lang w:eastAsia="zh-CN"/>
        </w:rPr>
        <w:t>采购人</w:t>
      </w:r>
      <w:r>
        <w:rPr>
          <w:rFonts w:hint="eastAsia" w:ascii="仿宋" w:hAnsi="仿宋" w:eastAsia="仿宋" w:cs="仿宋"/>
          <w:sz w:val="22"/>
          <w:szCs w:val="22"/>
        </w:rPr>
        <w:t>出具的证明材料为准。）</w:t>
      </w:r>
    </w:p>
    <w:p>
      <w:pPr>
        <w:autoSpaceDE w:val="0"/>
        <w:autoSpaceDN w:val="0"/>
        <w:snapToGrid w:val="0"/>
        <w:spacing w:line="360" w:lineRule="auto"/>
        <w:ind w:firstLine="440" w:firstLineChars="200"/>
        <w:rPr>
          <w:rFonts w:hint="eastAsia" w:ascii="仿宋" w:hAnsi="仿宋" w:eastAsia="仿宋" w:cs="仿宋"/>
          <w:b/>
          <w:bCs/>
          <w:sz w:val="22"/>
          <w:szCs w:val="22"/>
        </w:rPr>
      </w:pPr>
      <w:r>
        <w:rPr>
          <w:rFonts w:hint="eastAsia" w:ascii="仿宋" w:hAnsi="仿宋" w:eastAsia="仿宋" w:cs="仿宋"/>
          <w:b/>
          <w:bCs/>
          <w:sz w:val="22"/>
          <w:szCs w:val="22"/>
        </w:rPr>
        <w:t>获取招标文件时，供应商须携带以下资料（加盖单位公章）：</w:t>
      </w:r>
    </w:p>
    <w:p>
      <w:pPr>
        <w:autoSpaceDE w:val="0"/>
        <w:autoSpaceDN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1)供应商符合1</w:t>
      </w:r>
      <w:r>
        <w:rPr>
          <w:rFonts w:hint="eastAsia" w:ascii="仿宋" w:hAnsi="仿宋" w:eastAsia="仿宋" w:cs="仿宋"/>
          <w:bCs/>
          <w:sz w:val="22"/>
          <w:szCs w:val="22"/>
          <w:lang w:val="en-US" w:eastAsia="zh-CN"/>
        </w:rPr>
        <w:t>-</w:t>
      </w:r>
      <w:r>
        <w:rPr>
          <w:rFonts w:hint="default" w:ascii="仿宋" w:hAnsi="仿宋" w:eastAsia="仿宋" w:cs="仿宋"/>
          <w:bCs/>
          <w:sz w:val="22"/>
          <w:szCs w:val="22"/>
          <w:lang w:eastAsia="zh-CN"/>
        </w:rPr>
        <w:t>5</w:t>
      </w:r>
      <w:r>
        <w:rPr>
          <w:rFonts w:hint="eastAsia" w:ascii="仿宋" w:hAnsi="仿宋" w:eastAsia="仿宋" w:cs="仿宋"/>
          <w:bCs/>
          <w:sz w:val="22"/>
          <w:szCs w:val="22"/>
        </w:rPr>
        <w:t>规定的相关证明文件复印件；</w:t>
      </w:r>
    </w:p>
    <w:p>
      <w:pPr>
        <w:autoSpaceDE w:val="0"/>
        <w:autoSpaceDN w:val="0"/>
        <w:snapToGrid w:val="0"/>
        <w:spacing w:line="360" w:lineRule="auto"/>
        <w:ind w:firstLine="440" w:firstLineChars="200"/>
        <w:rPr>
          <w:rFonts w:hint="eastAsia" w:ascii="仿宋" w:hAnsi="仿宋" w:eastAsia="仿宋" w:cs="仿宋"/>
          <w:bCs/>
          <w:sz w:val="22"/>
          <w:szCs w:val="22"/>
          <w:highlight w:val="none"/>
        </w:rPr>
      </w:pPr>
      <w:r>
        <w:rPr>
          <w:rFonts w:hint="eastAsia" w:ascii="仿宋" w:hAnsi="仿宋" w:eastAsia="仿宋" w:cs="仿宋"/>
          <w:bCs/>
          <w:sz w:val="22"/>
          <w:szCs w:val="22"/>
        </w:rPr>
        <w:t>2)提供“信用中国”（www.creditchina.gov.cn）、中国政府采购网（www.ccgp.gov.cn）查询供应商信用记录查</w:t>
      </w:r>
      <w:r>
        <w:rPr>
          <w:rFonts w:hint="eastAsia" w:ascii="仿宋" w:hAnsi="仿宋" w:eastAsia="仿宋" w:cs="仿宋"/>
          <w:bCs/>
          <w:sz w:val="22"/>
          <w:szCs w:val="22"/>
          <w:highlight w:val="none"/>
        </w:rPr>
        <w:t>询结果截图并加盖公章。</w:t>
      </w:r>
    </w:p>
    <w:p>
      <w:pPr>
        <w:autoSpaceDE w:val="0"/>
        <w:autoSpaceDN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highlight w:val="none"/>
        </w:rPr>
        <w:t>3)</w:t>
      </w:r>
      <w:r>
        <w:rPr>
          <w:rFonts w:hint="eastAsia" w:ascii="仿宋" w:hAnsi="仿宋" w:eastAsia="仿宋" w:cs="仿宋"/>
          <w:bCs/>
          <w:sz w:val="22"/>
          <w:szCs w:val="22"/>
          <w:lang w:eastAsia="zh-CN"/>
        </w:rPr>
        <w:t>获取</w:t>
      </w:r>
      <w:r>
        <w:rPr>
          <w:rFonts w:hint="eastAsia" w:ascii="仿宋" w:hAnsi="仿宋" w:eastAsia="仿宋" w:cs="仿宋"/>
          <w:bCs/>
          <w:sz w:val="22"/>
          <w:szCs w:val="22"/>
        </w:rPr>
        <w:t>招标文件经办人，需提供：</w:t>
      </w:r>
    </w:p>
    <w:p>
      <w:pPr>
        <w:autoSpaceDE w:val="0"/>
        <w:autoSpaceDN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a)经办人如是法定代表人，需提供法定代表人证明书及法定代表人身份证复印件；</w:t>
      </w:r>
    </w:p>
    <w:p>
      <w:pPr>
        <w:autoSpaceDE w:val="0"/>
        <w:autoSpaceDN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b)如是投标人授权代表，需提供法定代表人授权委托书及授权代表身份证复印件；</w:t>
      </w:r>
    </w:p>
    <w:p>
      <w:pPr>
        <w:autoSpaceDE w:val="0"/>
        <w:autoSpaceDN w:val="0"/>
        <w:snapToGrid w:val="0"/>
        <w:spacing w:line="360" w:lineRule="auto"/>
        <w:ind w:firstLine="440" w:firstLineChars="200"/>
        <w:rPr>
          <w:rFonts w:hint="eastAsia" w:ascii="仿宋" w:hAnsi="仿宋" w:eastAsia="仿宋" w:cs="仿宋"/>
          <w:b/>
          <w:bCs/>
          <w:sz w:val="22"/>
          <w:szCs w:val="22"/>
          <w:u w:val="single"/>
        </w:rPr>
      </w:pPr>
      <w:r>
        <w:rPr>
          <w:rFonts w:hint="eastAsia" w:ascii="仿宋" w:hAnsi="仿宋" w:eastAsia="仿宋" w:cs="仿宋"/>
          <w:b/>
          <w:bCs/>
          <w:sz w:val="22"/>
          <w:szCs w:val="22"/>
          <w:u w:val="single"/>
        </w:rPr>
        <w:t>注：以上资料，均应同时放入响应文件中；采购代理机构只接受办理报名及登记手续购买本竞争性磋商文件的供应商投标。</w:t>
      </w:r>
    </w:p>
    <w:p>
      <w:pPr>
        <w:snapToGrid w:val="0"/>
        <w:spacing w:line="360" w:lineRule="auto"/>
        <w:ind w:firstLine="461" w:firstLineChars="210"/>
        <w:rPr>
          <w:rFonts w:hint="eastAsia" w:ascii="仿宋" w:hAnsi="仿宋" w:eastAsia="仿宋" w:cs="仿宋"/>
          <w:sz w:val="22"/>
          <w:szCs w:val="22"/>
        </w:rPr>
      </w:pPr>
      <w:r>
        <w:rPr>
          <w:rFonts w:hint="eastAsia" w:ascii="仿宋" w:hAnsi="仿宋" w:eastAsia="仿宋" w:cs="仿宋"/>
          <w:sz w:val="22"/>
          <w:szCs w:val="22"/>
        </w:rPr>
        <w:t>采购人在竞争性磋商文件发售期间通过“信用中国”（www.creditchina.gov.cn）、中国政府采购网（www.ccgp.gov.cn）查询供应商信用记录。采购</w:t>
      </w:r>
      <w:r>
        <w:rPr>
          <w:rFonts w:hint="default" w:ascii="仿宋" w:hAnsi="仿宋" w:eastAsia="仿宋" w:cs="仿宋"/>
          <w:sz w:val="22"/>
          <w:szCs w:val="22"/>
        </w:rPr>
        <w:t>人</w:t>
      </w:r>
      <w:r>
        <w:rPr>
          <w:rFonts w:hint="eastAsia" w:ascii="仿宋" w:hAnsi="仿宋" w:eastAsia="仿宋" w:cs="仿宋"/>
          <w:sz w:val="22"/>
          <w:szCs w:val="22"/>
        </w:rPr>
        <w:t>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pPr>
        <w:snapToGrid w:val="0"/>
        <w:spacing w:line="360" w:lineRule="auto"/>
        <w:ind w:firstLine="461" w:firstLineChars="210"/>
        <w:rPr>
          <w:rFonts w:hint="eastAsia" w:ascii="仿宋" w:hAnsi="仿宋" w:eastAsia="仿宋" w:cs="仿宋"/>
          <w:b/>
          <w:bCs/>
          <w:sz w:val="22"/>
          <w:szCs w:val="22"/>
          <w:u w:val="single"/>
        </w:rPr>
      </w:pPr>
      <w:r>
        <w:rPr>
          <w:rFonts w:hint="eastAsia" w:ascii="仿宋" w:hAnsi="仿宋" w:eastAsia="仿宋" w:cs="仿宋"/>
          <w:sz w:val="22"/>
          <w:szCs w:val="22"/>
        </w:rPr>
        <w:t>七、符合资格的供应商应当在201</w:t>
      </w:r>
      <w:r>
        <w:rPr>
          <w:rFonts w:hint="default" w:ascii="仿宋" w:hAnsi="仿宋" w:eastAsia="仿宋" w:cs="仿宋"/>
          <w:sz w:val="22"/>
          <w:szCs w:val="22"/>
        </w:rPr>
        <w:t>9</w:t>
      </w:r>
      <w:r>
        <w:rPr>
          <w:rFonts w:hint="eastAsia" w:ascii="仿宋" w:hAnsi="仿宋" w:eastAsia="仿宋" w:cs="仿宋"/>
          <w:sz w:val="22"/>
          <w:szCs w:val="22"/>
        </w:rPr>
        <w:t>年</w:t>
      </w:r>
      <w:r>
        <w:rPr>
          <w:rFonts w:hint="default" w:ascii="仿宋" w:hAnsi="仿宋" w:eastAsia="仿宋" w:cs="仿宋"/>
          <w:sz w:val="22"/>
          <w:szCs w:val="22"/>
          <w:lang w:eastAsia="zh-CN"/>
        </w:rPr>
        <w:t>1</w:t>
      </w:r>
      <w:r>
        <w:rPr>
          <w:rFonts w:hint="eastAsia" w:ascii="仿宋" w:hAnsi="仿宋" w:eastAsia="仿宋" w:cs="仿宋"/>
          <w:sz w:val="22"/>
          <w:szCs w:val="22"/>
        </w:rPr>
        <w:t>月</w:t>
      </w:r>
      <w:r>
        <w:rPr>
          <w:rFonts w:hint="default" w:ascii="仿宋" w:hAnsi="仿宋" w:eastAsia="仿宋" w:cs="仿宋"/>
          <w:sz w:val="22"/>
          <w:szCs w:val="22"/>
        </w:rPr>
        <w:t>15</w:t>
      </w:r>
      <w:r>
        <w:rPr>
          <w:rFonts w:hint="eastAsia" w:ascii="仿宋" w:hAnsi="仿宋" w:eastAsia="仿宋" w:cs="仿宋"/>
          <w:sz w:val="22"/>
          <w:szCs w:val="22"/>
        </w:rPr>
        <w:t>日起至201</w:t>
      </w:r>
      <w:r>
        <w:rPr>
          <w:rFonts w:hint="default" w:ascii="仿宋" w:hAnsi="仿宋" w:eastAsia="仿宋" w:cs="仿宋"/>
          <w:sz w:val="22"/>
          <w:szCs w:val="22"/>
        </w:rPr>
        <w:t>9</w:t>
      </w:r>
      <w:r>
        <w:rPr>
          <w:rFonts w:hint="eastAsia" w:ascii="仿宋" w:hAnsi="仿宋" w:eastAsia="仿宋" w:cs="仿宋"/>
          <w:sz w:val="22"/>
          <w:szCs w:val="22"/>
        </w:rPr>
        <w:t>年</w:t>
      </w:r>
      <w:r>
        <w:rPr>
          <w:rFonts w:hint="default" w:ascii="仿宋" w:hAnsi="仿宋" w:eastAsia="仿宋" w:cs="仿宋"/>
          <w:sz w:val="22"/>
          <w:szCs w:val="22"/>
        </w:rPr>
        <w:t>1</w:t>
      </w:r>
      <w:r>
        <w:rPr>
          <w:rFonts w:hint="eastAsia" w:ascii="仿宋" w:hAnsi="仿宋" w:eastAsia="仿宋" w:cs="仿宋"/>
          <w:sz w:val="22"/>
          <w:szCs w:val="22"/>
        </w:rPr>
        <w:t>月</w:t>
      </w:r>
      <w:r>
        <w:rPr>
          <w:rFonts w:hint="default" w:ascii="仿宋" w:hAnsi="仿宋" w:eastAsia="仿宋" w:cs="仿宋"/>
          <w:sz w:val="22"/>
          <w:szCs w:val="22"/>
        </w:rPr>
        <w:t>21</w:t>
      </w:r>
      <w:r>
        <w:rPr>
          <w:rFonts w:hint="eastAsia" w:ascii="仿宋" w:hAnsi="仿宋" w:eastAsia="仿宋" w:cs="仿宋"/>
          <w:sz w:val="22"/>
          <w:szCs w:val="22"/>
        </w:rPr>
        <w:t>日期间（办公时间内，上午8:00-12:00和下午2:00-5:</w:t>
      </w:r>
      <w:r>
        <w:rPr>
          <w:rFonts w:hint="default" w:ascii="仿宋" w:hAnsi="仿宋" w:eastAsia="仿宋" w:cs="仿宋"/>
          <w:sz w:val="22"/>
          <w:szCs w:val="22"/>
        </w:rPr>
        <w:t>0</w:t>
      </w:r>
      <w:r>
        <w:rPr>
          <w:rFonts w:hint="eastAsia" w:ascii="仿宋" w:hAnsi="仿宋" w:eastAsia="仿宋" w:cs="仿宋"/>
          <w:sz w:val="22"/>
          <w:szCs w:val="22"/>
        </w:rPr>
        <w:t>0时）到南方医科大学口腔医院设备科，广州市海珠区江南大道南368-1号连州商会4楼设备科提交报名并获取磋商文件，</w:t>
      </w:r>
      <w:r>
        <w:rPr>
          <w:rFonts w:hint="eastAsia" w:ascii="仿宋" w:hAnsi="仿宋" w:eastAsia="仿宋" w:cs="仿宋"/>
          <w:b/>
          <w:bCs/>
          <w:sz w:val="22"/>
          <w:szCs w:val="22"/>
          <w:u w:val="single"/>
        </w:rPr>
        <w:t>本项目磋商是免费的，无须缴纳保证金；但报名人必须自付参加的所有费用。采购人只接受报名获取了本项目竞争性磋商文件供应商的报价。</w:t>
      </w:r>
    </w:p>
    <w:p>
      <w:pPr>
        <w:snapToGrid w:val="0"/>
        <w:spacing w:line="360" w:lineRule="auto"/>
        <w:ind w:firstLine="461" w:firstLineChars="210"/>
        <w:rPr>
          <w:rFonts w:hint="eastAsia" w:ascii="仿宋" w:hAnsi="仿宋" w:eastAsia="仿宋" w:cs="仿宋"/>
          <w:sz w:val="22"/>
          <w:szCs w:val="22"/>
        </w:rPr>
      </w:pPr>
      <w:r>
        <w:rPr>
          <w:rFonts w:hint="eastAsia" w:ascii="仿宋" w:hAnsi="仿宋" w:eastAsia="仿宋" w:cs="仿宋"/>
          <w:sz w:val="22"/>
          <w:szCs w:val="22"/>
        </w:rPr>
        <w:t>八、磋商报价截止时间：</w:t>
      </w:r>
      <w:r>
        <w:rPr>
          <w:rFonts w:hint="eastAsia" w:ascii="仿宋" w:hAnsi="仿宋" w:eastAsia="仿宋" w:cs="仿宋"/>
          <w:color w:val="FF0000"/>
          <w:sz w:val="22"/>
          <w:szCs w:val="22"/>
        </w:rPr>
        <w:t>201</w:t>
      </w:r>
      <w:r>
        <w:rPr>
          <w:rFonts w:hint="default" w:ascii="仿宋" w:hAnsi="仿宋" w:eastAsia="仿宋" w:cs="仿宋"/>
          <w:color w:val="FF0000"/>
          <w:sz w:val="22"/>
          <w:szCs w:val="22"/>
        </w:rPr>
        <w:t>9</w:t>
      </w:r>
      <w:r>
        <w:rPr>
          <w:rFonts w:hint="eastAsia" w:ascii="仿宋" w:hAnsi="仿宋" w:eastAsia="仿宋" w:cs="仿宋"/>
          <w:color w:val="FF0000"/>
          <w:sz w:val="22"/>
          <w:szCs w:val="22"/>
        </w:rPr>
        <w:t>年</w:t>
      </w:r>
      <w:r>
        <w:rPr>
          <w:rFonts w:hint="default" w:ascii="仿宋" w:hAnsi="仿宋" w:eastAsia="仿宋" w:cs="仿宋"/>
          <w:color w:val="FF0000"/>
          <w:sz w:val="22"/>
          <w:szCs w:val="22"/>
        </w:rPr>
        <w:t>1</w:t>
      </w:r>
      <w:r>
        <w:rPr>
          <w:rFonts w:hint="eastAsia" w:ascii="仿宋" w:hAnsi="仿宋" w:eastAsia="仿宋" w:cs="仿宋"/>
          <w:color w:val="FF0000"/>
          <w:sz w:val="22"/>
          <w:szCs w:val="22"/>
        </w:rPr>
        <w:t>月</w:t>
      </w:r>
      <w:r>
        <w:rPr>
          <w:rFonts w:hint="default" w:ascii="仿宋" w:hAnsi="仿宋" w:eastAsia="仿宋" w:cs="仿宋"/>
          <w:color w:val="FF0000"/>
          <w:sz w:val="22"/>
          <w:szCs w:val="22"/>
        </w:rPr>
        <w:t>23</w:t>
      </w:r>
      <w:r>
        <w:rPr>
          <w:rFonts w:hint="eastAsia" w:ascii="仿宋" w:hAnsi="仿宋" w:eastAsia="仿宋" w:cs="仿宋"/>
          <w:color w:val="FF0000"/>
          <w:sz w:val="22"/>
          <w:szCs w:val="22"/>
        </w:rPr>
        <w:t>日9时30分</w:t>
      </w:r>
      <w:r>
        <w:rPr>
          <w:rFonts w:hint="eastAsia" w:ascii="仿宋" w:hAnsi="仿宋" w:eastAsia="仿宋" w:cs="仿宋"/>
          <w:sz w:val="22"/>
          <w:szCs w:val="22"/>
        </w:rPr>
        <w:t>。</w:t>
      </w:r>
      <w:r>
        <w:rPr>
          <w:rFonts w:hint="eastAsia" w:ascii="仿宋" w:hAnsi="仿宋" w:eastAsia="仿宋" w:cs="仿宋"/>
          <w:sz w:val="22"/>
          <w:szCs w:val="22"/>
          <w:u w:val="single"/>
        </w:rPr>
        <w:t>(注：投标截止时间前半小时，采购</w:t>
      </w:r>
      <w:r>
        <w:rPr>
          <w:rFonts w:hint="default" w:ascii="仿宋" w:hAnsi="仿宋" w:eastAsia="仿宋" w:cs="仿宋"/>
          <w:sz w:val="22"/>
          <w:szCs w:val="22"/>
          <w:u w:val="single"/>
        </w:rPr>
        <w:t>人</w:t>
      </w:r>
      <w:r>
        <w:rPr>
          <w:rFonts w:hint="eastAsia" w:ascii="仿宋" w:hAnsi="仿宋" w:eastAsia="仿宋" w:cs="仿宋"/>
          <w:sz w:val="22"/>
          <w:szCs w:val="22"/>
          <w:u w:val="single"/>
        </w:rPr>
        <w:t>开始受理磋商响应文件)</w:t>
      </w:r>
    </w:p>
    <w:p>
      <w:pPr>
        <w:snapToGrid w:val="0"/>
        <w:spacing w:line="360" w:lineRule="auto"/>
        <w:ind w:firstLine="461" w:firstLineChars="210"/>
        <w:rPr>
          <w:rFonts w:hint="eastAsia" w:ascii="仿宋" w:hAnsi="仿宋" w:eastAsia="仿宋" w:cs="仿宋"/>
          <w:sz w:val="22"/>
          <w:szCs w:val="22"/>
        </w:rPr>
      </w:pPr>
      <w:r>
        <w:rPr>
          <w:rFonts w:hint="eastAsia" w:ascii="仿宋" w:hAnsi="仿宋" w:eastAsia="仿宋" w:cs="仿宋"/>
          <w:sz w:val="22"/>
          <w:szCs w:val="22"/>
        </w:rPr>
        <w:t>九、磋商响应文件送达地点：南方医科大学口腔医院（广东省口腔医院）十楼小会议室（详细地址：广州市海珠区江南大道南366号）</w:t>
      </w:r>
    </w:p>
    <w:p>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（响应文件应由供应商授权代表亲自送达该地址，将不接受其它形式递交的响应文件）</w:t>
      </w:r>
    </w:p>
    <w:p>
      <w:pPr>
        <w:snapToGrid w:val="0"/>
        <w:spacing w:line="360" w:lineRule="auto"/>
        <w:ind w:firstLine="461" w:firstLineChars="210"/>
        <w:rPr>
          <w:rFonts w:hint="eastAsia" w:ascii="仿宋" w:hAnsi="仿宋" w:eastAsia="仿宋" w:cs="仿宋"/>
          <w:sz w:val="22"/>
          <w:szCs w:val="22"/>
        </w:rPr>
      </w:pPr>
      <w:r>
        <w:rPr>
          <w:rFonts w:hint="eastAsia" w:ascii="仿宋" w:hAnsi="仿宋" w:eastAsia="仿宋" w:cs="仿宋"/>
          <w:sz w:val="22"/>
          <w:szCs w:val="22"/>
        </w:rPr>
        <w:t>十、磋商报价时间：</w:t>
      </w:r>
      <w:r>
        <w:rPr>
          <w:rFonts w:hint="eastAsia" w:ascii="仿宋" w:hAnsi="仿宋" w:eastAsia="仿宋" w:cs="仿宋"/>
          <w:color w:val="FF0000"/>
          <w:sz w:val="22"/>
          <w:szCs w:val="22"/>
        </w:rPr>
        <w:t>201</w:t>
      </w:r>
      <w:r>
        <w:rPr>
          <w:rFonts w:hint="default" w:ascii="仿宋" w:hAnsi="仿宋" w:eastAsia="仿宋" w:cs="仿宋"/>
          <w:color w:val="FF0000"/>
          <w:sz w:val="22"/>
          <w:szCs w:val="22"/>
        </w:rPr>
        <w:t>9</w:t>
      </w:r>
      <w:r>
        <w:rPr>
          <w:rFonts w:hint="eastAsia" w:ascii="仿宋" w:hAnsi="仿宋" w:eastAsia="仿宋" w:cs="仿宋"/>
          <w:color w:val="FF0000"/>
          <w:sz w:val="22"/>
          <w:szCs w:val="22"/>
        </w:rPr>
        <w:t>年</w:t>
      </w:r>
      <w:r>
        <w:rPr>
          <w:rFonts w:hint="default" w:ascii="仿宋" w:hAnsi="仿宋" w:eastAsia="仿宋" w:cs="仿宋"/>
          <w:color w:val="FF0000"/>
          <w:sz w:val="22"/>
          <w:szCs w:val="22"/>
        </w:rPr>
        <w:t>1</w:t>
      </w:r>
      <w:r>
        <w:rPr>
          <w:rFonts w:hint="eastAsia" w:ascii="仿宋" w:hAnsi="仿宋" w:eastAsia="仿宋" w:cs="仿宋"/>
          <w:color w:val="FF0000"/>
          <w:sz w:val="22"/>
          <w:szCs w:val="22"/>
        </w:rPr>
        <w:t>月</w:t>
      </w:r>
      <w:r>
        <w:rPr>
          <w:rFonts w:hint="default" w:ascii="仿宋" w:hAnsi="仿宋" w:eastAsia="仿宋" w:cs="仿宋"/>
          <w:color w:val="FF0000"/>
          <w:sz w:val="22"/>
          <w:szCs w:val="22"/>
        </w:rPr>
        <w:t>23</w:t>
      </w:r>
      <w:r>
        <w:rPr>
          <w:rFonts w:hint="eastAsia" w:ascii="仿宋" w:hAnsi="仿宋" w:eastAsia="仿宋" w:cs="仿宋"/>
          <w:color w:val="FF0000"/>
          <w:sz w:val="22"/>
          <w:szCs w:val="22"/>
        </w:rPr>
        <w:t>日9时30分</w:t>
      </w:r>
      <w:r>
        <w:rPr>
          <w:rFonts w:hint="eastAsia" w:ascii="仿宋" w:hAnsi="仿宋" w:eastAsia="仿宋" w:cs="仿宋"/>
          <w:sz w:val="22"/>
          <w:szCs w:val="22"/>
        </w:rPr>
        <w:t>。</w:t>
      </w:r>
    </w:p>
    <w:p>
      <w:pPr>
        <w:snapToGrid w:val="0"/>
        <w:spacing w:line="360" w:lineRule="auto"/>
        <w:ind w:firstLine="461" w:firstLineChars="210"/>
        <w:rPr>
          <w:rFonts w:hint="eastAsia" w:ascii="仿宋" w:hAnsi="仿宋" w:eastAsia="仿宋" w:cs="仿宋"/>
          <w:sz w:val="22"/>
          <w:szCs w:val="22"/>
        </w:rPr>
      </w:pPr>
      <w:r>
        <w:rPr>
          <w:rFonts w:hint="eastAsia" w:ascii="仿宋" w:hAnsi="仿宋" w:eastAsia="仿宋" w:cs="仿宋"/>
          <w:sz w:val="22"/>
          <w:szCs w:val="22"/>
        </w:rPr>
        <w:t>十一、磋商报价地点：南方医科大学口腔医院（广东省口腔医院）十楼小会议室</w:t>
      </w:r>
    </w:p>
    <w:p>
      <w:pPr>
        <w:snapToGrid w:val="0"/>
        <w:spacing w:line="360" w:lineRule="auto"/>
        <w:ind w:firstLine="461" w:firstLineChars="210"/>
        <w:rPr>
          <w:rFonts w:hint="eastAsia" w:ascii="仿宋" w:hAnsi="仿宋" w:eastAsia="仿宋" w:cs="仿宋"/>
          <w:sz w:val="22"/>
          <w:szCs w:val="22"/>
        </w:rPr>
      </w:pPr>
      <w:r>
        <w:rPr>
          <w:rFonts w:hint="eastAsia" w:ascii="仿宋" w:hAnsi="仿宋" w:eastAsia="仿宋" w:cs="仿宋"/>
          <w:sz w:val="22"/>
          <w:szCs w:val="22"/>
        </w:rPr>
        <w:t>（详细地址：广州市海珠区江南大道南366号）</w:t>
      </w:r>
    </w:p>
    <w:p>
      <w:pPr>
        <w:snapToGrid w:val="0"/>
        <w:spacing w:line="360" w:lineRule="auto"/>
        <w:ind w:firstLine="461" w:firstLineChars="210"/>
        <w:rPr>
          <w:rFonts w:hint="eastAsia" w:ascii="仿宋" w:hAnsi="仿宋" w:eastAsia="仿宋" w:cs="仿宋"/>
          <w:sz w:val="22"/>
          <w:szCs w:val="22"/>
          <w:lang w:eastAsia="zh-CN"/>
        </w:rPr>
      </w:pPr>
      <w:r>
        <w:rPr>
          <w:rFonts w:hint="eastAsia" w:ascii="仿宋" w:hAnsi="仿宋" w:eastAsia="仿宋" w:cs="仿宋"/>
          <w:sz w:val="22"/>
          <w:szCs w:val="22"/>
          <w:lang w:eastAsia="zh-CN"/>
        </w:rPr>
        <w:t>十二、本公告期限（</w:t>
      </w:r>
      <w:r>
        <w:rPr>
          <w:rFonts w:hint="default" w:ascii="仿宋" w:hAnsi="仿宋" w:eastAsia="仿宋" w:cs="仿宋"/>
          <w:sz w:val="22"/>
          <w:szCs w:val="22"/>
          <w:lang w:eastAsia="zh-CN"/>
        </w:rPr>
        <w:t>七</w:t>
      </w:r>
      <w:r>
        <w:rPr>
          <w:rFonts w:hint="eastAsia" w:ascii="仿宋" w:hAnsi="仿宋" w:eastAsia="仿宋" w:cs="仿宋"/>
          <w:sz w:val="22"/>
          <w:szCs w:val="22"/>
          <w:lang w:eastAsia="zh-CN"/>
        </w:rPr>
        <w:t>天）自201</w:t>
      </w:r>
      <w:r>
        <w:rPr>
          <w:rFonts w:hint="default" w:ascii="仿宋" w:hAnsi="仿宋" w:eastAsia="仿宋" w:cs="仿宋"/>
          <w:sz w:val="22"/>
          <w:szCs w:val="22"/>
          <w:lang w:eastAsia="zh-CN"/>
        </w:rPr>
        <w:t>9</w:t>
      </w:r>
      <w:r>
        <w:rPr>
          <w:rFonts w:hint="eastAsia" w:ascii="仿宋" w:hAnsi="仿宋" w:eastAsia="仿宋" w:cs="仿宋"/>
          <w:sz w:val="22"/>
          <w:szCs w:val="22"/>
          <w:lang w:eastAsia="zh-CN"/>
        </w:rPr>
        <w:t>年</w:t>
      </w:r>
      <w:r>
        <w:rPr>
          <w:rFonts w:hint="default" w:ascii="仿宋" w:hAnsi="仿宋" w:eastAsia="仿宋" w:cs="仿宋"/>
          <w:sz w:val="22"/>
          <w:szCs w:val="22"/>
          <w:lang w:eastAsia="zh-CN"/>
        </w:rPr>
        <w:t>1</w:t>
      </w:r>
      <w:r>
        <w:rPr>
          <w:rFonts w:hint="eastAsia" w:ascii="仿宋" w:hAnsi="仿宋" w:eastAsia="仿宋" w:cs="仿宋"/>
          <w:sz w:val="22"/>
          <w:szCs w:val="22"/>
          <w:lang w:eastAsia="zh-CN"/>
        </w:rPr>
        <w:t>月</w:t>
      </w:r>
      <w:r>
        <w:rPr>
          <w:rFonts w:hint="default" w:ascii="仿宋" w:hAnsi="仿宋" w:eastAsia="仿宋" w:cs="仿宋"/>
          <w:sz w:val="22"/>
          <w:szCs w:val="22"/>
          <w:lang w:eastAsia="zh-CN"/>
        </w:rPr>
        <w:t>15</w:t>
      </w:r>
      <w:r>
        <w:rPr>
          <w:rFonts w:hint="eastAsia" w:ascii="仿宋" w:hAnsi="仿宋" w:eastAsia="仿宋" w:cs="仿宋"/>
          <w:sz w:val="22"/>
          <w:szCs w:val="22"/>
          <w:lang w:eastAsia="zh-CN"/>
        </w:rPr>
        <w:t>日至201</w:t>
      </w:r>
      <w:r>
        <w:rPr>
          <w:rFonts w:hint="default" w:ascii="仿宋" w:hAnsi="仿宋" w:eastAsia="仿宋" w:cs="仿宋"/>
          <w:sz w:val="22"/>
          <w:szCs w:val="22"/>
          <w:lang w:eastAsia="zh-CN"/>
        </w:rPr>
        <w:t>9</w:t>
      </w:r>
      <w:r>
        <w:rPr>
          <w:rFonts w:hint="eastAsia" w:ascii="仿宋" w:hAnsi="仿宋" w:eastAsia="仿宋" w:cs="仿宋"/>
          <w:sz w:val="22"/>
          <w:szCs w:val="22"/>
          <w:lang w:eastAsia="zh-CN"/>
        </w:rPr>
        <w:t>年</w:t>
      </w:r>
      <w:r>
        <w:rPr>
          <w:rFonts w:hint="default" w:ascii="仿宋" w:hAnsi="仿宋" w:eastAsia="仿宋" w:cs="仿宋"/>
          <w:sz w:val="22"/>
          <w:szCs w:val="22"/>
          <w:lang w:eastAsia="zh-CN"/>
        </w:rPr>
        <w:t>1</w:t>
      </w:r>
      <w:r>
        <w:rPr>
          <w:rFonts w:hint="eastAsia" w:ascii="仿宋" w:hAnsi="仿宋" w:eastAsia="仿宋" w:cs="仿宋"/>
          <w:sz w:val="22"/>
          <w:szCs w:val="22"/>
          <w:lang w:eastAsia="zh-CN"/>
        </w:rPr>
        <w:t>月</w:t>
      </w:r>
      <w:r>
        <w:rPr>
          <w:rFonts w:hint="default" w:ascii="仿宋" w:hAnsi="仿宋" w:eastAsia="仿宋" w:cs="仿宋"/>
          <w:sz w:val="22"/>
          <w:szCs w:val="22"/>
          <w:lang w:eastAsia="zh-CN"/>
        </w:rPr>
        <w:t>21</w:t>
      </w:r>
      <w:r>
        <w:rPr>
          <w:rFonts w:hint="eastAsia" w:ascii="仿宋" w:hAnsi="仿宋" w:eastAsia="仿宋" w:cs="仿宋"/>
          <w:sz w:val="22"/>
          <w:szCs w:val="22"/>
          <w:lang w:eastAsia="zh-CN"/>
        </w:rPr>
        <w:t>日止。</w:t>
      </w:r>
    </w:p>
    <w:p>
      <w:pPr>
        <w:snapToGrid w:val="0"/>
        <w:spacing w:line="360" w:lineRule="auto"/>
        <w:ind w:firstLine="461" w:firstLineChars="210"/>
        <w:rPr>
          <w:rFonts w:hint="eastAsia" w:ascii="仿宋" w:hAnsi="仿宋" w:eastAsia="仿宋" w:cs="仿宋"/>
          <w:sz w:val="22"/>
          <w:szCs w:val="22"/>
        </w:rPr>
      </w:pPr>
      <w:r>
        <w:rPr>
          <w:rFonts w:hint="eastAsia" w:ascii="仿宋" w:hAnsi="仿宋" w:eastAsia="仿宋" w:cs="仿宋"/>
          <w:sz w:val="22"/>
          <w:szCs w:val="22"/>
        </w:rPr>
        <w:t>十二、采购人的名称、地址和联系方式：</w:t>
      </w:r>
    </w:p>
    <w:p>
      <w:pPr>
        <w:snapToGrid w:val="0"/>
        <w:spacing w:line="360" w:lineRule="auto"/>
        <w:ind w:firstLine="941" w:firstLineChars="428"/>
        <w:rPr>
          <w:rFonts w:hint="eastAsia" w:ascii="仿宋" w:hAnsi="仿宋" w:eastAsia="仿宋" w:cs="仿宋"/>
          <w:sz w:val="22"/>
          <w:szCs w:val="22"/>
        </w:rPr>
      </w:pPr>
      <w:r>
        <w:rPr>
          <w:rFonts w:hint="eastAsia" w:ascii="仿宋" w:hAnsi="仿宋" w:eastAsia="仿宋" w:cs="仿宋"/>
          <w:sz w:val="22"/>
          <w:szCs w:val="22"/>
        </w:rPr>
        <w:t>采 购 人：南方医科大学口腔医院（广东省口腔医院）</w:t>
      </w:r>
    </w:p>
    <w:p>
      <w:pPr>
        <w:snapToGrid w:val="0"/>
        <w:spacing w:line="360" w:lineRule="auto"/>
        <w:ind w:firstLine="941" w:firstLineChars="428"/>
        <w:rPr>
          <w:rFonts w:hint="eastAsia" w:ascii="仿宋" w:hAnsi="仿宋" w:eastAsia="仿宋" w:cs="仿宋"/>
          <w:sz w:val="22"/>
          <w:szCs w:val="22"/>
        </w:rPr>
      </w:pPr>
      <w:r>
        <w:rPr>
          <w:rFonts w:hint="eastAsia" w:ascii="仿宋" w:hAnsi="仿宋" w:eastAsia="仿宋" w:cs="仿宋"/>
          <w:sz w:val="22"/>
          <w:szCs w:val="22"/>
        </w:rPr>
        <w:t>地    址：广州市海珠区江南大道南366号</w:t>
      </w:r>
    </w:p>
    <w:p>
      <w:pPr>
        <w:widowControl/>
        <w:snapToGrid w:val="0"/>
        <w:spacing w:line="360" w:lineRule="auto"/>
        <w:ind w:firstLine="880" w:firstLineChars="400"/>
        <w:rPr>
          <w:rFonts w:hint="eastAsia" w:ascii="仿宋" w:hAnsi="仿宋" w:eastAsia="仿宋" w:cs="仿宋"/>
          <w:sz w:val="22"/>
          <w:szCs w:val="22"/>
        </w:rPr>
      </w:pPr>
      <w:r>
        <w:rPr>
          <w:rFonts w:hint="eastAsia" w:ascii="仿宋" w:hAnsi="仿宋" w:eastAsia="仿宋" w:cs="仿宋"/>
          <w:sz w:val="22"/>
          <w:szCs w:val="22"/>
        </w:rPr>
        <w:t>联 系 人：丘老师</w:t>
      </w:r>
    </w:p>
    <w:p>
      <w:pPr>
        <w:widowControl/>
        <w:snapToGrid w:val="0"/>
        <w:spacing w:line="360" w:lineRule="auto"/>
        <w:ind w:firstLine="880" w:firstLineChars="400"/>
        <w:rPr>
          <w:rFonts w:hint="eastAsia" w:ascii="仿宋" w:hAnsi="仿宋" w:eastAsia="仿宋" w:cs="仿宋"/>
          <w:sz w:val="22"/>
          <w:szCs w:val="22"/>
          <w:lang w:val="en-US" w:eastAsia="zh-CN"/>
        </w:rPr>
      </w:pPr>
      <w:r>
        <w:rPr>
          <w:rFonts w:hint="eastAsia" w:ascii="仿宋" w:hAnsi="仿宋" w:eastAsia="仿宋" w:cs="仿宋"/>
          <w:sz w:val="22"/>
          <w:szCs w:val="22"/>
        </w:rPr>
        <w:t>联系电话：020-84233792</w:t>
      </w:r>
      <w:r>
        <w:rPr>
          <w:rFonts w:hint="eastAsia" w:ascii="仿宋" w:hAnsi="仿宋" w:eastAsia="仿宋" w:cs="仿宋"/>
          <w:sz w:val="22"/>
          <w:szCs w:val="22"/>
          <w:lang w:val="en-US" w:eastAsia="zh-CN"/>
        </w:rPr>
        <w:t xml:space="preserve">     </w:t>
      </w:r>
    </w:p>
    <w:p>
      <w:pPr>
        <w:widowControl/>
        <w:snapToGrid w:val="0"/>
        <w:spacing w:line="360" w:lineRule="auto"/>
        <w:ind w:firstLine="880" w:firstLineChars="400"/>
        <w:rPr>
          <w:rFonts w:hint="eastAsia" w:ascii="仿宋" w:hAnsi="仿宋" w:eastAsia="仿宋" w:cs="仿宋"/>
          <w:sz w:val="22"/>
          <w:szCs w:val="22"/>
        </w:rPr>
      </w:pPr>
      <w:r>
        <w:rPr>
          <w:rFonts w:hint="eastAsia" w:ascii="仿宋" w:hAnsi="仿宋" w:eastAsia="仿宋" w:cs="仿宋"/>
          <w:sz w:val="22"/>
          <w:szCs w:val="22"/>
        </w:rPr>
        <w:t>传    真：020-34304115</w:t>
      </w:r>
    </w:p>
    <w:p>
      <w:pPr>
        <w:widowControl/>
        <w:snapToGrid w:val="0"/>
        <w:spacing w:line="360" w:lineRule="auto"/>
        <w:ind w:firstLine="495" w:firstLineChars="225"/>
        <w:rPr>
          <w:rFonts w:hint="eastAsia" w:ascii="仿宋" w:hAnsi="仿宋" w:eastAsia="仿宋" w:cs="仿宋"/>
          <w:sz w:val="22"/>
          <w:szCs w:val="22"/>
        </w:rPr>
      </w:pPr>
    </w:p>
    <w:p>
      <w:pPr>
        <w:widowControl/>
        <w:snapToGrid w:val="0"/>
        <w:spacing w:line="360" w:lineRule="auto"/>
        <w:ind w:firstLine="495" w:firstLineChars="225"/>
        <w:rPr>
          <w:rFonts w:hint="eastAsia" w:ascii="仿宋" w:hAnsi="仿宋" w:eastAsia="仿宋" w:cs="仿宋"/>
          <w:sz w:val="22"/>
          <w:szCs w:val="22"/>
        </w:rPr>
      </w:pPr>
    </w:p>
    <w:p>
      <w:pPr>
        <w:widowControl/>
        <w:snapToGrid w:val="0"/>
        <w:spacing w:line="360" w:lineRule="auto"/>
        <w:ind w:firstLine="495" w:firstLineChars="225"/>
        <w:jc w:val="righ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南方医科大学口腔医院</w:t>
      </w:r>
    </w:p>
    <w:p>
      <w:pPr>
        <w:widowControl/>
        <w:snapToGrid w:val="0"/>
        <w:spacing w:line="360" w:lineRule="auto"/>
        <w:ind w:firstLine="495" w:firstLineChars="225"/>
        <w:jc w:val="righ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201</w:t>
      </w:r>
      <w:r>
        <w:rPr>
          <w:rFonts w:hint="default" w:ascii="仿宋" w:hAnsi="仿宋" w:eastAsia="仿宋" w:cs="仿宋"/>
          <w:sz w:val="22"/>
          <w:szCs w:val="22"/>
          <w:lang w:eastAsia="zh-CN"/>
        </w:rPr>
        <w:t>9</w:t>
      </w:r>
      <w:r>
        <w:rPr>
          <w:rFonts w:hint="eastAsia" w:ascii="仿宋" w:hAnsi="仿宋" w:eastAsia="仿宋" w:cs="仿宋"/>
          <w:sz w:val="22"/>
          <w:szCs w:val="22"/>
          <w:lang w:val="en-US" w:eastAsia="zh-CN"/>
        </w:rPr>
        <w:t>年</w:t>
      </w:r>
      <w:r>
        <w:rPr>
          <w:rFonts w:hint="default" w:ascii="仿宋" w:hAnsi="仿宋" w:eastAsia="仿宋" w:cs="仿宋"/>
          <w:sz w:val="22"/>
          <w:szCs w:val="22"/>
          <w:lang w:eastAsia="zh-CN"/>
        </w:rPr>
        <w:t>1</w:t>
      </w:r>
      <w:r>
        <w:rPr>
          <w:rFonts w:hint="eastAsia" w:ascii="仿宋" w:hAnsi="仿宋" w:eastAsia="仿宋" w:cs="仿宋"/>
          <w:sz w:val="22"/>
          <w:szCs w:val="22"/>
          <w:lang w:val="en-US" w:eastAsia="zh-CN"/>
        </w:rPr>
        <w:t>月</w:t>
      </w:r>
      <w:r>
        <w:rPr>
          <w:rFonts w:hint="default" w:ascii="仿宋" w:hAnsi="仿宋" w:eastAsia="仿宋" w:cs="仿宋"/>
          <w:sz w:val="22"/>
          <w:szCs w:val="22"/>
          <w:lang w:eastAsia="zh-CN"/>
        </w:rPr>
        <w:t>15</w:t>
      </w:r>
      <w:r>
        <w:rPr>
          <w:rFonts w:hint="eastAsia" w:ascii="仿宋" w:hAnsi="仿宋" w:eastAsia="仿宋" w:cs="仿宋"/>
          <w:sz w:val="22"/>
          <w:szCs w:val="2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黑体">
    <w:altName w:val="黑体-简"/>
    <w:panose1 w:val="02010609060101010101"/>
    <w:charset w:val="00"/>
    <w:family w:val="auto"/>
    <w:pitch w:val="default"/>
    <w:sig w:usb0="00000000" w:usb1="00000000" w:usb2="00000016" w:usb3="00000000" w:csb0="00040001"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仿宋_GB2312">
    <w:altName w:val="华文仿宋"/>
    <w:panose1 w:val="02010609030101010101"/>
    <w:charset w:val="00"/>
    <w:family w:val="modern"/>
    <w:pitch w:val="default"/>
    <w:sig w:usb0="00000000" w:usb1="00000000" w:usb2="00000010" w:usb3="00000000" w:csb0="00040000" w:csb1="00000000"/>
  </w:font>
  <w:font w:name="仿宋">
    <w:altName w:val="华文仿宋"/>
    <w:panose1 w:val="02010609060101010101"/>
    <w:charset w:val="00"/>
    <w:family w:val="modern"/>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华文仿宋">
    <w:panose1 w:val="02010600040101010101"/>
    <w:charset w:val="86"/>
    <w:family w:val="auto"/>
    <w:pitch w:val="default"/>
    <w:sig w:usb0="00000287" w:usb1="080F0000" w:usb2="00000000" w:usb3="00000000" w:csb0="0004009F" w:csb1="DFD70000"/>
  </w:font>
  <w:font w:name="Helvetica Neue">
    <w:panose1 w:val="02000503000000020004"/>
    <w:charset w:val="86"/>
    <w:family w:val="swiss"/>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30C15"/>
    <w:multiLevelType w:val="multilevel"/>
    <w:tmpl w:val="71330C1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67FD1A8"/>
    <w:rsid w:val="B67FD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Office_2.3.2.774_F1E327BC-269C-435d-A152-05C5408002CA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2019-01-15T08:53:00Z</dcterms:created>
  <dc:creator>丘</dc:creator>
  <cp:lastModifiedBy>丘</cp:lastModifiedBy>
  <dcterms:modified xsi:type="dcterms:W3CDTF">2019-01-15T08:56:08Z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2052-2.3.2.774</vt:lpwstr>
  </property>
</Properties>
</file>