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仿宋" w:hAnsi="仿宋" w:eastAsia="仿宋" w:cs="仿宋"/>
          <w:bCs w:val="0"/>
          <w:sz w:val="36"/>
          <w:szCs w:val="36"/>
        </w:rPr>
      </w:pPr>
      <w:r>
        <w:rPr>
          <w:rFonts w:hint="eastAsia" w:ascii="仿宋" w:hAnsi="仿宋" w:eastAsia="仿宋" w:cs="仿宋"/>
          <w:bCs w:val="0"/>
          <w:sz w:val="36"/>
          <w:szCs w:val="36"/>
        </w:rPr>
        <w:t>南方医科大学口腔医院（广东省口腔医院）</w:t>
      </w:r>
    </w:p>
    <w:p>
      <w:pPr>
        <w:pStyle w:val="5"/>
        <w:ind w:firstLine="2331" w:firstLineChars="645"/>
        <w:jc w:val="both"/>
        <w:rPr>
          <w:rFonts w:ascii="仿宋" w:hAnsi="仿宋" w:eastAsia="仿宋" w:cs="仿宋"/>
          <w:bCs w:val="0"/>
          <w:sz w:val="36"/>
          <w:szCs w:val="36"/>
        </w:rPr>
      </w:pPr>
      <w:r>
        <w:rPr>
          <w:rFonts w:hint="eastAsia" w:ascii="仿宋" w:hAnsi="仿宋" w:eastAsia="仿宋" w:cs="仿宋"/>
          <w:bCs w:val="0"/>
          <w:sz w:val="36"/>
          <w:szCs w:val="36"/>
          <w:lang w:eastAsia="zh-CN"/>
        </w:rPr>
        <w:t>音响设备</w:t>
      </w:r>
      <w:r>
        <w:rPr>
          <w:rFonts w:hint="eastAsia" w:ascii="仿宋" w:hAnsi="仿宋" w:eastAsia="仿宋" w:cs="仿宋"/>
          <w:bCs w:val="0"/>
          <w:sz w:val="36"/>
          <w:szCs w:val="36"/>
        </w:rPr>
        <w:t>市场调研邀请函</w:t>
      </w:r>
    </w:p>
    <w:p>
      <w:pPr>
        <w:widowControl/>
        <w:spacing w:line="500" w:lineRule="exact"/>
        <w:ind w:firstLine="560" w:firstLineChars="200"/>
        <w:rPr>
          <w:rFonts w:ascii="仿宋" w:hAnsi="仿宋" w:eastAsia="仿宋" w:cs="仿宋"/>
          <w:sz w:val="28"/>
          <w:szCs w:val="28"/>
        </w:rPr>
      </w:pPr>
    </w:p>
    <w:p>
      <w:pPr>
        <w:widowControl/>
        <w:spacing w:line="500" w:lineRule="exact"/>
        <w:ind w:firstLine="560" w:firstLineChars="200"/>
        <w:rPr>
          <w:rFonts w:ascii="仿宋" w:hAnsi="仿宋" w:eastAsia="仿宋" w:cs="仿宋"/>
          <w:sz w:val="28"/>
          <w:szCs w:val="28"/>
        </w:rPr>
      </w:pPr>
      <w:r>
        <w:rPr>
          <w:rFonts w:ascii="仿宋" w:hAnsi="仿宋" w:eastAsia="仿宋" w:cs="仿宋"/>
          <w:sz w:val="28"/>
          <w:szCs w:val="28"/>
        </w:rPr>
        <w:t>我院拟</w:t>
      </w:r>
      <w:r>
        <w:rPr>
          <w:rFonts w:hint="eastAsia" w:ascii="仿宋" w:hAnsi="仿宋" w:eastAsia="仿宋" w:cs="仿宋"/>
          <w:sz w:val="28"/>
          <w:szCs w:val="28"/>
          <w:lang w:eastAsia="zh-CN"/>
        </w:rPr>
        <w:t>采购一批会议室用的音响设备</w:t>
      </w:r>
      <w:r>
        <w:rPr>
          <w:rFonts w:ascii="仿宋" w:hAnsi="仿宋" w:eastAsia="仿宋" w:cs="仿宋"/>
          <w:sz w:val="28"/>
          <w:szCs w:val="28"/>
        </w:rPr>
        <w:t>，现</w:t>
      </w:r>
      <w:r>
        <w:rPr>
          <w:rFonts w:hint="eastAsia" w:ascii="仿宋" w:hAnsi="仿宋" w:eastAsia="仿宋" w:cs="仿宋"/>
          <w:sz w:val="28"/>
          <w:szCs w:val="28"/>
        </w:rPr>
        <w:t>进行市场调研，</w:t>
      </w:r>
      <w:r>
        <w:rPr>
          <w:rFonts w:ascii="仿宋" w:hAnsi="仿宋" w:eastAsia="仿宋" w:cs="仿宋"/>
          <w:sz w:val="28"/>
          <w:szCs w:val="28"/>
        </w:rPr>
        <w:t>邀请有意向</w:t>
      </w:r>
      <w:r>
        <w:rPr>
          <w:rFonts w:hint="eastAsia" w:ascii="仿宋" w:hAnsi="仿宋" w:eastAsia="仿宋" w:cs="仿宋"/>
          <w:sz w:val="28"/>
          <w:szCs w:val="28"/>
        </w:rPr>
        <w:t>符合资质要求</w:t>
      </w:r>
      <w:r>
        <w:rPr>
          <w:rFonts w:ascii="仿宋" w:hAnsi="仿宋" w:eastAsia="仿宋" w:cs="仿宋"/>
          <w:sz w:val="28"/>
          <w:szCs w:val="28"/>
        </w:rPr>
        <w:t>的</w:t>
      </w:r>
      <w:r>
        <w:rPr>
          <w:rFonts w:hint="eastAsia" w:ascii="仿宋" w:hAnsi="仿宋" w:eastAsia="仿宋" w:cs="仿宋"/>
          <w:sz w:val="28"/>
          <w:szCs w:val="28"/>
        </w:rPr>
        <w:t>供应商推荐产品和报价。</w:t>
      </w:r>
    </w:p>
    <w:p>
      <w:pPr>
        <w:widowControl/>
        <w:numPr>
          <w:ilvl w:val="0"/>
          <w:numId w:val="1"/>
        </w:numPr>
        <w:spacing w:line="500" w:lineRule="exact"/>
        <w:rPr>
          <w:rFonts w:ascii="仿宋" w:hAnsi="仿宋" w:eastAsia="仿宋" w:cs="仿宋"/>
          <w:b/>
          <w:sz w:val="28"/>
          <w:szCs w:val="28"/>
        </w:rPr>
      </w:pPr>
      <w:r>
        <w:rPr>
          <w:rFonts w:ascii="仿宋" w:hAnsi="仿宋" w:eastAsia="仿宋" w:cs="仿宋"/>
          <w:b/>
          <w:sz w:val="28"/>
          <w:szCs w:val="28"/>
        </w:rPr>
        <w:t>项目内容：</w:t>
      </w:r>
    </w:p>
    <w:tbl>
      <w:tblPr>
        <w:tblStyle w:val="11"/>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numPr>
                <w:ilvl w:val="0"/>
                <w:numId w:val="0"/>
              </w:numPr>
              <w:spacing w:line="240" w:lineRule="auto"/>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设备名称</w:t>
            </w:r>
          </w:p>
        </w:tc>
        <w:tc>
          <w:tcPr>
            <w:tcW w:w="2130" w:type="dxa"/>
          </w:tcPr>
          <w:p>
            <w:pPr>
              <w:widowControl/>
              <w:numPr>
                <w:ilvl w:val="0"/>
                <w:numId w:val="0"/>
              </w:numPr>
              <w:spacing w:line="240" w:lineRule="auto"/>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数量</w:t>
            </w:r>
          </w:p>
        </w:tc>
        <w:tc>
          <w:tcPr>
            <w:tcW w:w="4147" w:type="dxa"/>
          </w:tcPr>
          <w:p>
            <w:pPr>
              <w:widowControl/>
              <w:numPr>
                <w:ilvl w:val="0"/>
                <w:numId w:val="0"/>
              </w:numPr>
              <w:spacing w:line="240" w:lineRule="auto"/>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使用场地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numPr>
                <w:ilvl w:val="0"/>
                <w:numId w:val="0"/>
              </w:numPr>
              <w:spacing w:line="240" w:lineRule="auto"/>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音响</w:t>
            </w:r>
          </w:p>
        </w:tc>
        <w:tc>
          <w:tcPr>
            <w:tcW w:w="2130" w:type="dxa"/>
          </w:tcPr>
          <w:p>
            <w:pPr>
              <w:widowControl/>
              <w:numPr>
                <w:ilvl w:val="0"/>
                <w:numId w:val="0"/>
              </w:numPr>
              <w:spacing w:line="240" w:lineRule="auto"/>
              <w:rPr>
                <w:rFonts w:hint="eastAsia" w:ascii="仿宋" w:hAnsi="仿宋" w:eastAsia="仿宋" w:cs="仿宋"/>
                <w:b/>
                <w:sz w:val="28"/>
                <w:szCs w:val="28"/>
                <w:vertAlign w:val="baseline"/>
                <w:lang w:val="en-US" w:eastAsia="zh-CN"/>
              </w:rPr>
            </w:pPr>
            <w:r>
              <w:rPr>
                <w:rFonts w:hint="eastAsia" w:ascii="仿宋" w:hAnsi="仿宋" w:eastAsia="仿宋" w:cs="仿宋"/>
                <w:b/>
                <w:sz w:val="28"/>
                <w:szCs w:val="28"/>
                <w:vertAlign w:val="baseline"/>
                <w:lang w:val="en-US" w:eastAsia="zh-CN"/>
              </w:rPr>
              <w:t>1批</w:t>
            </w:r>
          </w:p>
        </w:tc>
        <w:tc>
          <w:tcPr>
            <w:tcW w:w="4147" w:type="dxa"/>
          </w:tcPr>
          <w:p>
            <w:pPr>
              <w:widowControl/>
              <w:numPr>
                <w:ilvl w:val="0"/>
                <w:numId w:val="0"/>
              </w:numPr>
              <w:spacing w:line="240" w:lineRule="auto"/>
              <w:rPr>
                <w:rFonts w:hint="eastAsia" w:ascii="仿宋" w:hAnsi="仿宋" w:eastAsia="仿宋" w:cs="仿宋"/>
                <w:b/>
                <w:sz w:val="28"/>
                <w:szCs w:val="28"/>
                <w:vertAlign w:val="baseline"/>
                <w:lang w:eastAsia="zh-CN"/>
              </w:rPr>
            </w:pPr>
            <w:r>
              <w:rPr>
                <w:rFonts w:hint="eastAsia" w:ascii="仿宋" w:hAnsi="仿宋" w:eastAsia="仿宋" w:cs="仿宋"/>
                <w:b/>
                <w:sz w:val="28"/>
                <w:szCs w:val="28"/>
                <w:vertAlign w:val="baseline"/>
                <w:lang w:eastAsia="zh-CN"/>
              </w:rPr>
              <w:t>总院大会议室、番禺分院会议室</w:t>
            </w:r>
          </w:p>
        </w:tc>
      </w:tr>
    </w:tbl>
    <w:p>
      <w:pPr>
        <w:widowControl/>
        <w:numPr>
          <w:ilvl w:val="0"/>
          <w:numId w:val="0"/>
        </w:numPr>
        <w:spacing w:line="24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注：采购人将不集中组织勘察现场，由供应商自行前往。</w:t>
      </w:r>
    </w:p>
    <w:p>
      <w:pPr>
        <w:widowControl/>
        <w:spacing w:line="500" w:lineRule="exact"/>
        <w:rPr>
          <w:rFonts w:ascii="仿宋" w:hAnsi="仿宋" w:eastAsia="仿宋" w:cs="仿宋"/>
          <w:b/>
          <w:sz w:val="28"/>
          <w:szCs w:val="28"/>
        </w:rPr>
      </w:pPr>
      <w:r>
        <w:rPr>
          <w:rFonts w:hint="eastAsia" w:ascii="仿宋" w:hAnsi="仿宋" w:eastAsia="仿宋" w:cs="仿宋"/>
          <w:b/>
          <w:sz w:val="28"/>
          <w:szCs w:val="28"/>
        </w:rPr>
        <w:t>二. 供应商的资质要求：</w:t>
      </w:r>
    </w:p>
    <w:p>
      <w:pPr>
        <w:widowControl/>
        <w:spacing w:line="500" w:lineRule="exact"/>
        <w:rPr>
          <w:rFonts w:ascii="仿宋" w:hAnsi="仿宋" w:eastAsia="仿宋" w:cs="仿宋"/>
          <w:sz w:val="28"/>
          <w:szCs w:val="28"/>
        </w:rPr>
      </w:pPr>
      <w:r>
        <w:rPr>
          <w:rFonts w:hint="eastAsia" w:ascii="仿宋" w:hAnsi="仿宋" w:eastAsia="仿宋" w:cs="仿宋"/>
          <w:sz w:val="28"/>
          <w:szCs w:val="28"/>
        </w:rPr>
        <w:t>1、符合《中华人民共和国采购法》第二十二条规定。</w:t>
      </w:r>
    </w:p>
    <w:p>
      <w:pPr>
        <w:widowControl/>
        <w:spacing w:line="500" w:lineRule="exact"/>
        <w:rPr>
          <w:rFonts w:ascii="仿宋" w:hAnsi="仿宋" w:eastAsia="仿宋" w:cs="仿宋"/>
          <w:sz w:val="28"/>
          <w:szCs w:val="28"/>
        </w:rPr>
      </w:pPr>
      <w:r>
        <w:rPr>
          <w:rFonts w:hint="eastAsia" w:ascii="仿宋" w:hAnsi="仿宋" w:eastAsia="仿宋" w:cs="仿宋"/>
          <w:sz w:val="28"/>
          <w:szCs w:val="28"/>
        </w:rPr>
        <w:t>2、供应商必须是在中华人民共和国境内注册的独立法人或其他组织。</w:t>
      </w:r>
    </w:p>
    <w:p>
      <w:pPr>
        <w:widowControl/>
        <w:spacing w:line="500" w:lineRule="exact"/>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、供应商如是经营企业必须取得生产企业或进口产品全国总代理的销售授权。</w:t>
      </w:r>
    </w:p>
    <w:p>
      <w:pPr>
        <w:widowControl/>
        <w:spacing w:line="500" w:lineRule="exact"/>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、供应商必须在广州市内设有常住办公机构或办公场所。</w:t>
      </w:r>
    </w:p>
    <w:p>
      <w:pPr>
        <w:widowControl/>
        <w:spacing w:line="500" w:lineRule="exact"/>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、单位负责人为同一人或者存在直接控股、管理关系的不同供应商，不得参加同一合同项下的采购活动 。</w:t>
      </w:r>
    </w:p>
    <w:p>
      <w:pPr>
        <w:widowControl/>
        <w:spacing w:line="500" w:lineRule="exact"/>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未被列入“信用中国”网站(www.creditchina.gov.cn)失信被执行人名单、重大税收违法案件当事人名单、政府采购严重违法失信行为记录名单和中国政府采购网(www.ccgp.gov.cn)政府采购严重违法失信行为记录名单；（以本项目递交资料截止日当天查询结果为准，该查询结果打印页面与项目档案一起存档）</w:t>
      </w:r>
    </w:p>
    <w:p>
      <w:pPr>
        <w:widowControl/>
        <w:spacing w:line="500" w:lineRule="exact"/>
        <w:rPr>
          <w:rFonts w:ascii="仿宋" w:hAnsi="仿宋" w:eastAsia="仿宋" w:cs="仿宋"/>
          <w:b/>
          <w:sz w:val="28"/>
          <w:szCs w:val="28"/>
        </w:rPr>
      </w:pPr>
      <w:r>
        <w:rPr>
          <w:rFonts w:hint="eastAsia" w:ascii="仿宋" w:hAnsi="仿宋" w:eastAsia="仿宋" w:cs="仿宋"/>
          <w:b/>
          <w:sz w:val="28"/>
          <w:szCs w:val="28"/>
        </w:rPr>
        <w:t>三、提交资料须知</w:t>
      </w:r>
    </w:p>
    <w:p>
      <w:pPr>
        <w:widowControl/>
        <w:spacing w:line="500" w:lineRule="exact"/>
        <w:rPr>
          <w:rFonts w:ascii="仿宋" w:hAnsi="仿宋" w:eastAsia="仿宋" w:cs="仿宋"/>
          <w:sz w:val="28"/>
          <w:szCs w:val="28"/>
        </w:rPr>
      </w:pPr>
      <w:r>
        <w:rPr>
          <w:rFonts w:hint="eastAsia" w:ascii="仿宋" w:hAnsi="仿宋" w:eastAsia="仿宋" w:cs="仿宋"/>
          <w:sz w:val="28"/>
          <w:szCs w:val="28"/>
        </w:rPr>
        <w:t>1、参加推荐产品和报价的供应商须提交以下资料</w:t>
      </w:r>
    </w:p>
    <w:p>
      <w:pPr>
        <w:widowControl/>
        <w:spacing w:line="500" w:lineRule="exact"/>
        <w:rPr>
          <w:rFonts w:ascii="仿宋" w:hAnsi="仿宋" w:eastAsia="仿宋" w:cs="仿宋"/>
          <w:sz w:val="28"/>
          <w:szCs w:val="28"/>
        </w:rPr>
      </w:pPr>
      <w:r>
        <w:rPr>
          <w:rFonts w:hint="eastAsia" w:ascii="仿宋" w:hAnsi="仿宋" w:eastAsia="仿宋" w:cs="仿宋"/>
          <w:sz w:val="28"/>
          <w:szCs w:val="28"/>
        </w:rPr>
        <w:t>(1) 供应商企业法人营业执照（或事业法人登记证）副本、税务登记证副本、组织机构代码证副本复印件或“三证合一”营业执照副本复印件，加盖公章；</w:t>
      </w:r>
    </w:p>
    <w:p>
      <w:pPr>
        <w:widowControl/>
        <w:spacing w:line="500" w:lineRule="exact"/>
        <w:rPr>
          <w:rFonts w:ascii="仿宋" w:hAnsi="仿宋" w:eastAsia="仿宋" w:cs="仿宋"/>
          <w:sz w:val="28"/>
          <w:szCs w:val="28"/>
        </w:rPr>
      </w:pPr>
      <w:r>
        <w:rPr>
          <w:rFonts w:hint="eastAsia" w:ascii="仿宋" w:hAnsi="仿宋" w:eastAsia="仿宋" w:cs="仿宋"/>
          <w:sz w:val="28"/>
          <w:szCs w:val="28"/>
        </w:rPr>
        <w:t>(2) 供应商企业法定代表人身份证复印件和经办人身份证复印件，并加盖公章；经办人授权书原件。</w:t>
      </w:r>
    </w:p>
    <w:p>
      <w:pPr>
        <w:widowControl/>
        <w:spacing w:line="500" w:lineRule="exact"/>
        <w:rPr>
          <w:rFonts w:ascii="仿宋" w:hAnsi="仿宋" w:eastAsia="仿宋" w:cs="仿宋"/>
          <w:sz w:val="28"/>
          <w:szCs w:val="28"/>
        </w:rPr>
      </w:pPr>
      <w:r>
        <w:rPr>
          <w:rFonts w:hint="eastAsia" w:ascii="仿宋" w:hAnsi="仿宋" w:eastAsia="仿宋" w:cs="仿宋"/>
          <w:sz w:val="28"/>
          <w:szCs w:val="28"/>
        </w:rPr>
        <w:t>(3) 供应商如是经营企业提供生产企业或进口产品全国总代理的销售授权书。</w:t>
      </w:r>
    </w:p>
    <w:p>
      <w:pPr>
        <w:widowControl/>
        <w:spacing w:line="500" w:lineRule="exac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）供应商在广州市内设有常住办公机构或办公场所证明文件（如：营业执照或房屋租赁协议等）。</w:t>
      </w:r>
    </w:p>
    <w:p>
      <w:pPr>
        <w:widowControl/>
        <w:spacing w:line="500" w:lineRule="exact"/>
        <w:rPr>
          <w:rFonts w:ascii="仿宋" w:hAnsi="仿宋" w:eastAsia="仿宋" w:cs="仿宋"/>
          <w:b w:val="0"/>
          <w:bCs/>
          <w:sz w:val="28"/>
          <w:szCs w:val="28"/>
        </w:rPr>
      </w:pP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）推荐产品的名称、型号规格及报价清单。</w:t>
      </w:r>
    </w:p>
    <w:p>
      <w:pPr>
        <w:widowControl/>
        <w:spacing w:line="500" w:lineRule="exac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）产品</w:t>
      </w:r>
      <w:r>
        <w:rPr>
          <w:rFonts w:ascii="仿宋" w:hAnsi="仿宋" w:eastAsia="仿宋" w:cs="仿宋"/>
          <w:sz w:val="28"/>
          <w:szCs w:val="28"/>
        </w:rPr>
        <w:t>销售记录（必须提供），如中标通知书、合同</w:t>
      </w:r>
      <w:r>
        <w:rPr>
          <w:rFonts w:hint="eastAsia" w:ascii="仿宋" w:hAnsi="仿宋" w:eastAsia="仿宋" w:cs="仿宋"/>
          <w:sz w:val="28"/>
          <w:szCs w:val="28"/>
        </w:rPr>
        <w:t>、</w:t>
      </w:r>
      <w:r>
        <w:rPr>
          <w:rFonts w:hint="eastAsia" w:ascii="仿宋" w:hAnsi="仿宋" w:eastAsia="仿宋" w:cs="仿宋"/>
          <w:sz w:val="28"/>
          <w:szCs w:val="28"/>
          <w:lang w:eastAsia="zh-CN"/>
        </w:rPr>
        <w:t>广东省或</w:t>
      </w:r>
      <w:r>
        <w:rPr>
          <w:rFonts w:ascii="仿宋" w:hAnsi="仿宋" w:eastAsia="仿宋" w:cs="仿宋"/>
          <w:sz w:val="28"/>
          <w:szCs w:val="28"/>
        </w:rPr>
        <w:t>广州市三甲医院</w:t>
      </w:r>
      <w:r>
        <w:rPr>
          <w:rFonts w:hint="eastAsia" w:ascii="仿宋" w:hAnsi="仿宋" w:eastAsia="仿宋" w:cs="仿宋"/>
          <w:sz w:val="28"/>
          <w:szCs w:val="28"/>
          <w:lang w:eastAsia="zh-CN"/>
        </w:rPr>
        <w:t>、广东省或广州市事业单位</w:t>
      </w:r>
      <w:r>
        <w:rPr>
          <w:rFonts w:hint="eastAsia" w:ascii="仿宋" w:hAnsi="仿宋" w:eastAsia="仿宋" w:cs="仿宋"/>
          <w:sz w:val="28"/>
          <w:szCs w:val="28"/>
        </w:rPr>
        <w:t>销售记录</w:t>
      </w:r>
      <w:r>
        <w:rPr>
          <w:rFonts w:ascii="仿宋" w:hAnsi="仿宋" w:eastAsia="仿宋" w:cs="仿宋"/>
          <w:sz w:val="28"/>
          <w:szCs w:val="28"/>
        </w:rPr>
        <w:t>（资料必须有对应产品型号、价格等重要信息）</w:t>
      </w:r>
      <w:r>
        <w:rPr>
          <w:rFonts w:hint="eastAsia" w:ascii="仿宋" w:hAnsi="仿宋" w:eastAsia="仿宋" w:cs="仿宋"/>
          <w:sz w:val="28"/>
          <w:szCs w:val="28"/>
        </w:rPr>
        <w:t>。</w:t>
      </w:r>
    </w:p>
    <w:p>
      <w:pPr>
        <w:widowControl/>
        <w:spacing w:line="500" w:lineRule="exac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）以上资料密封递交，封面注明：南方医科大学口腔医院（广东</w:t>
      </w:r>
      <w:bookmarkStart w:id="0" w:name="_GoBack"/>
      <w:bookmarkEnd w:id="0"/>
      <w:r>
        <w:rPr>
          <w:rFonts w:hint="eastAsia" w:ascii="仿宋" w:hAnsi="仿宋" w:eastAsia="仿宋" w:cs="仿宋"/>
          <w:sz w:val="28"/>
          <w:szCs w:val="28"/>
        </w:rPr>
        <w:t>省口腔医院）</w:t>
      </w:r>
      <w:r>
        <w:rPr>
          <w:rFonts w:hint="eastAsia" w:ascii="仿宋" w:hAnsi="仿宋" w:eastAsia="仿宋" w:cs="仿宋"/>
          <w:sz w:val="28"/>
          <w:szCs w:val="28"/>
          <w:lang w:eastAsia="zh-CN"/>
        </w:rPr>
        <w:t>音响设备</w:t>
      </w:r>
      <w:r>
        <w:rPr>
          <w:rFonts w:hint="eastAsia" w:ascii="仿宋" w:hAnsi="仿宋" w:eastAsia="仿宋" w:cs="仿宋"/>
          <w:sz w:val="28"/>
          <w:szCs w:val="28"/>
        </w:rPr>
        <w:t>市场调研资料。</w:t>
      </w:r>
    </w:p>
    <w:p>
      <w:pPr>
        <w:widowControl/>
        <w:spacing w:line="500" w:lineRule="exac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）供应商参加本次活动的成本费用必须自理。</w:t>
      </w:r>
    </w:p>
    <w:p>
      <w:pPr>
        <w:widowControl/>
        <w:spacing w:line="500" w:lineRule="exact"/>
        <w:rPr>
          <w:rFonts w:ascii="仿宋" w:hAnsi="仿宋" w:eastAsia="仿宋" w:cs="仿宋"/>
          <w:sz w:val="28"/>
          <w:szCs w:val="28"/>
        </w:rPr>
      </w:pPr>
      <w:r>
        <w:rPr>
          <w:rFonts w:hint="eastAsia" w:ascii="仿宋" w:hAnsi="仿宋" w:eastAsia="仿宋" w:cs="仿宋"/>
          <w:sz w:val="28"/>
          <w:szCs w:val="28"/>
        </w:rPr>
        <w:t>2、市场调研资料递交时间：2018年1</w:t>
      </w:r>
      <w:r>
        <w:rPr>
          <w:rFonts w:hint="eastAsia" w:ascii="仿宋" w:hAnsi="仿宋" w:eastAsia="仿宋" w:cs="仿宋"/>
          <w:sz w:val="28"/>
          <w:szCs w:val="28"/>
          <w:lang w:val="en-US" w:eastAsia="zh-CN"/>
        </w:rPr>
        <w:t>2</w:t>
      </w:r>
      <w:r>
        <w:rPr>
          <w:rFonts w:hint="eastAsia" w:ascii="仿宋" w:hAnsi="仿宋" w:eastAsia="仿宋" w:cs="仿宋"/>
          <w:sz w:val="28"/>
          <w:szCs w:val="28"/>
        </w:rPr>
        <w:t>月2</w:t>
      </w:r>
      <w:r>
        <w:rPr>
          <w:rFonts w:hint="eastAsia" w:ascii="仿宋" w:hAnsi="仿宋" w:eastAsia="仿宋" w:cs="仿宋"/>
          <w:sz w:val="28"/>
          <w:szCs w:val="28"/>
          <w:lang w:val="en-US" w:eastAsia="zh-CN"/>
        </w:rPr>
        <w:t>0</w:t>
      </w:r>
      <w:r>
        <w:rPr>
          <w:rFonts w:hint="eastAsia" w:ascii="仿宋" w:hAnsi="仿宋" w:eastAsia="仿宋" w:cs="仿宋"/>
          <w:sz w:val="28"/>
          <w:szCs w:val="28"/>
        </w:rPr>
        <w:t>日至2018年1</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日上午8：00-12：00时，下午14：00-17：30时，节假日除外（北京时间）。</w:t>
      </w:r>
    </w:p>
    <w:p>
      <w:pPr>
        <w:widowControl/>
        <w:spacing w:line="500" w:lineRule="exact"/>
        <w:rPr>
          <w:rFonts w:ascii="仿宋" w:hAnsi="仿宋" w:eastAsia="仿宋" w:cs="仿宋"/>
          <w:sz w:val="28"/>
          <w:szCs w:val="28"/>
        </w:rPr>
      </w:pPr>
      <w:r>
        <w:rPr>
          <w:rFonts w:hint="eastAsia" w:ascii="仿宋" w:hAnsi="仿宋" w:eastAsia="仿宋" w:cs="仿宋"/>
          <w:sz w:val="28"/>
          <w:szCs w:val="28"/>
        </w:rPr>
        <w:t>3、市场调研资料递交地址：广州市海珠区江南大道南368-1号连州商会4楼设备科</w:t>
      </w:r>
    </w:p>
    <w:p>
      <w:pPr>
        <w:widowControl/>
        <w:spacing w:line="500" w:lineRule="exact"/>
        <w:rPr>
          <w:rFonts w:ascii="仿宋" w:hAnsi="仿宋" w:eastAsia="仿宋" w:cs="仿宋"/>
          <w:sz w:val="28"/>
          <w:szCs w:val="28"/>
        </w:rPr>
      </w:pPr>
      <w:r>
        <w:rPr>
          <w:rFonts w:hint="eastAsia" w:ascii="仿宋" w:hAnsi="仿宋" w:eastAsia="仿宋" w:cs="仿宋"/>
          <w:sz w:val="28"/>
          <w:szCs w:val="28"/>
        </w:rPr>
        <w:t>4、联系人：</w:t>
      </w:r>
      <w:r>
        <w:rPr>
          <w:rFonts w:hint="eastAsia" w:ascii="仿宋" w:hAnsi="仿宋" w:eastAsia="仿宋" w:cs="仿宋"/>
          <w:sz w:val="28"/>
          <w:szCs w:val="28"/>
          <w:lang w:eastAsia="zh-CN"/>
        </w:rPr>
        <w:t>丘老师、江老师</w:t>
      </w:r>
      <w:r>
        <w:rPr>
          <w:rFonts w:ascii="仿宋" w:hAnsi="仿宋" w:eastAsia="仿宋" w:cs="仿宋"/>
          <w:sz w:val="28"/>
          <w:szCs w:val="28"/>
        </w:rPr>
        <w:t xml:space="preserve">   </w:t>
      </w:r>
    </w:p>
    <w:p>
      <w:pPr>
        <w:widowControl/>
        <w:spacing w:line="500" w:lineRule="exact"/>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联系电话：</w:t>
      </w:r>
      <w:r>
        <w:rPr>
          <w:rFonts w:hint="eastAsia" w:ascii="仿宋" w:hAnsi="仿宋" w:eastAsia="仿宋" w:cs="仿宋"/>
          <w:sz w:val="28"/>
          <w:szCs w:val="28"/>
        </w:rPr>
        <w:t>84233792</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                南方医科大学口腔医院（广东省口腔医院）</w:t>
      </w:r>
    </w:p>
    <w:p>
      <w:pPr>
        <w:rPr>
          <w:rFonts w:ascii="仿宋" w:hAnsi="仿宋" w:eastAsia="仿宋" w:cs="仿宋"/>
          <w:sz w:val="28"/>
          <w:szCs w:val="28"/>
        </w:rPr>
      </w:pPr>
      <w:r>
        <w:rPr>
          <w:rFonts w:hint="eastAsia" w:ascii="仿宋" w:hAnsi="仿宋" w:eastAsia="仿宋" w:cs="仿宋"/>
          <w:sz w:val="28"/>
          <w:szCs w:val="28"/>
        </w:rPr>
        <w:t xml:space="preserve">                                     设备科</w:t>
      </w:r>
    </w:p>
    <w:p>
      <w:pPr>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ascii="仿宋" w:hAnsi="仿宋" w:eastAsia="仿宋" w:cs="仿宋"/>
          <w:sz w:val="28"/>
          <w:szCs w:val="28"/>
        </w:rPr>
        <w:t>2018/1</w:t>
      </w:r>
      <w:r>
        <w:rPr>
          <w:rFonts w:hint="eastAsia" w:ascii="仿宋" w:hAnsi="仿宋" w:eastAsia="仿宋" w:cs="仿宋"/>
          <w:sz w:val="28"/>
          <w:szCs w:val="28"/>
          <w:lang w:val="en-US" w:eastAsia="zh-CN"/>
        </w:rPr>
        <w:t>2</w:t>
      </w:r>
      <w:r>
        <w:rPr>
          <w:rFonts w:ascii="仿宋" w:hAnsi="仿宋" w:eastAsia="仿宋" w:cs="仿宋"/>
          <w:sz w:val="28"/>
          <w:szCs w:val="28"/>
        </w:rPr>
        <w:t>/2</w:t>
      </w:r>
      <w:r>
        <w:rPr>
          <w:rFonts w:hint="eastAsia" w:ascii="仿宋" w:hAnsi="仿宋" w:eastAsia="仿宋" w:cs="仿宋"/>
          <w:sz w:val="28"/>
          <w:szCs w:val="28"/>
          <w:lang w:val="en-US" w:eastAsia="zh-CN"/>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1E548"/>
    <w:multiLevelType w:val="singleLevel"/>
    <w:tmpl w:val="7411E5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28"/>
    <w:rsid w:val="00025DEA"/>
    <w:rsid w:val="001353B3"/>
    <w:rsid w:val="002418BF"/>
    <w:rsid w:val="002D22CD"/>
    <w:rsid w:val="002E3A8D"/>
    <w:rsid w:val="00346E01"/>
    <w:rsid w:val="00396F83"/>
    <w:rsid w:val="00445817"/>
    <w:rsid w:val="0047774F"/>
    <w:rsid w:val="00493429"/>
    <w:rsid w:val="004D519F"/>
    <w:rsid w:val="005247ED"/>
    <w:rsid w:val="005C718C"/>
    <w:rsid w:val="006C337A"/>
    <w:rsid w:val="006E6E73"/>
    <w:rsid w:val="007213A1"/>
    <w:rsid w:val="00744F54"/>
    <w:rsid w:val="007B131E"/>
    <w:rsid w:val="0086558C"/>
    <w:rsid w:val="008A3F85"/>
    <w:rsid w:val="008E0E29"/>
    <w:rsid w:val="00945609"/>
    <w:rsid w:val="00A131BC"/>
    <w:rsid w:val="00A30C38"/>
    <w:rsid w:val="00A554C6"/>
    <w:rsid w:val="00B13392"/>
    <w:rsid w:val="00BB4642"/>
    <w:rsid w:val="00CA13DC"/>
    <w:rsid w:val="00D1727C"/>
    <w:rsid w:val="00D23DE1"/>
    <w:rsid w:val="00D35847"/>
    <w:rsid w:val="00D66AB3"/>
    <w:rsid w:val="00DD3478"/>
    <w:rsid w:val="00DE5314"/>
    <w:rsid w:val="00DE7365"/>
    <w:rsid w:val="00E13293"/>
    <w:rsid w:val="00E26A37"/>
    <w:rsid w:val="00E55970"/>
    <w:rsid w:val="00ED2151"/>
    <w:rsid w:val="00F119D4"/>
    <w:rsid w:val="00F62E28"/>
    <w:rsid w:val="00FE7D83"/>
    <w:rsid w:val="00FF324F"/>
    <w:rsid w:val="26065C9C"/>
    <w:rsid w:val="444D4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0"/>
    <w:semiHidden/>
    <w:unhideWhenUsed/>
    <w:uiPriority w:val="99"/>
    <w:rPr>
      <w:sz w:val="18"/>
      <w:szCs w:val="18"/>
    </w:rPr>
  </w:style>
  <w:style w:type="paragraph" w:styleId="3">
    <w:name w:val="footer"/>
    <w:basedOn w:val="1"/>
    <w:link w:val="13"/>
    <w:semiHidden/>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7"/>
    <w:qFormat/>
    <w:uiPriority w:val="0"/>
    <w:pPr>
      <w:spacing w:before="240" w:after="60" w:line="312" w:lineRule="auto"/>
      <w:jc w:val="center"/>
      <w:outlineLvl w:val="1"/>
    </w:pPr>
    <w:rPr>
      <w:rFonts w:ascii="Cambria" w:hAnsi="Cambria" w:cs="Times New Roman"/>
      <w:b/>
      <w:bCs/>
      <w:kern w:val="28"/>
      <w:sz w:val="32"/>
      <w:szCs w:val="32"/>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6"/>
    <w:qFormat/>
    <w:uiPriority w:val="0"/>
    <w:pPr>
      <w:spacing w:before="240" w:after="60"/>
      <w:jc w:val="center"/>
      <w:outlineLvl w:val="0"/>
    </w:pPr>
    <w:rPr>
      <w:rFonts w:ascii="Cambria" w:hAnsi="Cambria" w:eastAsia="宋体" w:cs="Times New Roman"/>
      <w:b/>
      <w:bCs/>
      <w:sz w:val="32"/>
      <w:szCs w:val="32"/>
    </w:rPr>
  </w:style>
  <w:style w:type="character" w:styleId="9">
    <w:name w:val="Strong"/>
    <w:basedOn w:val="8"/>
    <w:qFormat/>
    <w:uiPriority w:val="22"/>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8"/>
    <w:link w:val="4"/>
    <w:semiHidden/>
    <w:uiPriority w:val="99"/>
    <w:rPr>
      <w:sz w:val="18"/>
      <w:szCs w:val="18"/>
    </w:rPr>
  </w:style>
  <w:style w:type="character" w:customStyle="1" w:styleId="13">
    <w:name w:val="页脚 Char"/>
    <w:basedOn w:val="8"/>
    <w:link w:val="3"/>
    <w:semiHidden/>
    <w:qFormat/>
    <w:uiPriority w:val="99"/>
    <w:rPr>
      <w:sz w:val="18"/>
      <w:szCs w:val="18"/>
    </w:rPr>
  </w:style>
  <w:style w:type="paragraph" w:customStyle="1" w:styleId="1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15"/>
    <w:basedOn w:val="8"/>
    <w:uiPriority w:val="0"/>
  </w:style>
  <w:style w:type="character" w:customStyle="1" w:styleId="16">
    <w:name w:val="标题 Char"/>
    <w:basedOn w:val="8"/>
    <w:link w:val="7"/>
    <w:uiPriority w:val="0"/>
    <w:rPr>
      <w:rFonts w:ascii="Cambria" w:hAnsi="Cambria" w:eastAsia="宋体" w:cs="Times New Roman"/>
      <w:b/>
      <w:bCs/>
      <w:sz w:val="32"/>
      <w:szCs w:val="32"/>
    </w:rPr>
  </w:style>
  <w:style w:type="character" w:customStyle="1" w:styleId="17">
    <w:name w:val="副标题 Char"/>
    <w:link w:val="5"/>
    <w:qFormat/>
    <w:uiPriority w:val="0"/>
    <w:rPr>
      <w:rFonts w:ascii="Cambria" w:hAnsi="Cambria" w:cs="Times New Roman"/>
      <w:b/>
      <w:bCs/>
      <w:kern w:val="28"/>
      <w:sz w:val="32"/>
      <w:szCs w:val="32"/>
    </w:rPr>
  </w:style>
  <w:style w:type="character" w:customStyle="1" w:styleId="18">
    <w:name w:val="副标题 Char1"/>
    <w:basedOn w:val="8"/>
    <w:uiPriority w:val="11"/>
    <w:rPr>
      <w:rFonts w:eastAsia="宋体" w:asciiTheme="majorHAnsi" w:hAnsiTheme="majorHAnsi" w:cstheme="majorBidi"/>
      <w:b/>
      <w:bCs/>
      <w:kern w:val="28"/>
      <w:sz w:val="32"/>
      <w:szCs w:val="32"/>
    </w:rPr>
  </w:style>
  <w:style w:type="paragraph" w:styleId="19">
    <w:name w:val="List Paragraph"/>
    <w:basedOn w:val="1"/>
    <w:qFormat/>
    <w:uiPriority w:val="34"/>
    <w:pPr>
      <w:ind w:firstLine="420" w:firstLineChars="200"/>
    </w:pPr>
  </w:style>
  <w:style w:type="character" w:customStyle="1" w:styleId="20">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203</Words>
  <Characters>1158</Characters>
  <Lines>9</Lines>
  <Paragraphs>2</Paragraphs>
  <TotalTime>3</TotalTime>
  <ScaleCrop>false</ScaleCrop>
  <LinksUpToDate>false</LinksUpToDate>
  <CharactersWithSpaces>1359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2018-10-24T06:44:00Z</dcterms:created>
  <dc:creator>lenovo</dc:creator>
  <cp:lastModifiedBy>丘</cp:lastModifiedBy>
  <cp:lastPrinted>2018-10-17T06:56:00Z</cp:lastPrinted>
  <dcterms:modified xsi:type="dcterms:W3CDTF">2018-12-20T02:44:32Z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