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A41" w:rsidRDefault="007C0804" w:rsidP="003138AC">
      <w:pPr>
        <w:spacing w:line="440" w:lineRule="exact"/>
        <w:jc w:val="center"/>
        <w:rPr>
          <w:rFonts w:ascii="宋体" w:hAnsi="宋体" w:cs="宋体" w:hint="eastAsia"/>
          <w:b/>
          <w:sz w:val="32"/>
          <w:szCs w:val="36"/>
        </w:rPr>
      </w:pPr>
      <w:r w:rsidRPr="007C0804">
        <w:rPr>
          <w:rFonts w:ascii="宋体" w:hAnsi="宋体" w:cs="宋体" w:hint="eastAsia"/>
          <w:b/>
          <w:sz w:val="32"/>
          <w:szCs w:val="36"/>
        </w:rPr>
        <w:t>南方医科大学口腔医院</w:t>
      </w:r>
      <w:r w:rsidR="00645A41" w:rsidRPr="00645A41">
        <w:rPr>
          <w:rFonts w:ascii="宋体" w:hAnsi="宋体" w:cs="宋体" w:hint="eastAsia"/>
          <w:b/>
          <w:sz w:val="32"/>
          <w:szCs w:val="36"/>
        </w:rPr>
        <w:t>沙河院区除四害、灭蚁服务</w:t>
      </w:r>
    </w:p>
    <w:p w:rsidR="00F65662" w:rsidRPr="003138AC" w:rsidRDefault="00D80E54" w:rsidP="003138AC">
      <w:pPr>
        <w:spacing w:line="440" w:lineRule="exact"/>
        <w:jc w:val="center"/>
        <w:rPr>
          <w:rFonts w:ascii="宋体" w:hAnsi="宋体" w:cs="宋体"/>
          <w:b/>
          <w:sz w:val="32"/>
          <w:szCs w:val="36"/>
        </w:rPr>
      </w:pPr>
      <w:r>
        <w:rPr>
          <w:rFonts w:ascii="宋体" w:hAnsi="宋体" w:cs="宋体" w:hint="eastAsia"/>
          <w:b/>
          <w:sz w:val="32"/>
          <w:szCs w:val="36"/>
        </w:rPr>
        <w:t>项目</w:t>
      </w:r>
      <w:r w:rsidR="00137769" w:rsidRPr="003138AC">
        <w:rPr>
          <w:rFonts w:ascii="宋体" w:hAnsi="宋体" w:cs="宋体" w:hint="eastAsia"/>
          <w:b/>
          <w:sz w:val="32"/>
          <w:szCs w:val="36"/>
        </w:rPr>
        <w:t>市场调研函</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我院拟了解项目的市场动态情况，现邀请有意向的单位根据我院对需求进行参与。参与办法如下：</w:t>
      </w:r>
    </w:p>
    <w:p w:rsidR="00F65662" w:rsidRDefault="00137769">
      <w:pPr>
        <w:ind w:firstLineChars="200" w:firstLine="562"/>
        <w:rPr>
          <w:rFonts w:ascii="仿宋" w:eastAsia="仿宋" w:hAnsi="仿宋" w:cs="仿宋"/>
          <w:sz w:val="28"/>
          <w:szCs w:val="28"/>
        </w:rPr>
      </w:pPr>
      <w:r>
        <w:rPr>
          <w:rFonts w:ascii="仿宋" w:eastAsia="仿宋" w:hAnsi="仿宋" w:cs="仿宋" w:hint="eastAsia"/>
          <w:b/>
          <w:bCs/>
          <w:sz w:val="28"/>
          <w:szCs w:val="28"/>
        </w:rPr>
        <w:t>一、项目编号：</w:t>
      </w:r>
      <w:r w:rsidR="00645A41" w:rsidRPr="00645A41">
        <w:rPr>
          <w:rFonts w:ascii="仿宋" w:eastAsia="仿宋" w:hAnsi="仿宋" w:cs="仿宋"/>
          <w:sz w:val="28"/>
          <w:szCs w:val="28"/>
        </w:rPr>
        <w:t>BXSQ202504010003</w:t>
      </w:r>
    </w:p>
    <w:p w:rsidR="00F65662" w:rsidRDefault="00137769" w:rsidP="003138AC">
      <w:pPr>
        <w:ind w:firstLineChars="200" w:firstLine="562"/>
        <w:rPr>
          <w:rFonts w:ascii="仿宋" w:eastAsia="仿宋" w:hAnsi="仿宋" w:cs="仿宋"/>
          <w:sz w:val="28"/>
          <w:szCs w:val="28"/>
        </w:rPr>
      </w:pPr>
      <w:r>
        <w:rPr>
          <w:rFonts w:ascii="仿宋" w:eastAsia="仿宋" w:hAnsi="仿宋" w:cs="仿宋" w:hint="eastAsia"/>
          <w:b/>
          <w:bCs/>
          <w:sz w:val="28"/>
          <w:szCs w:val="28"/>
        </w:rPr>
        <w:t>二、报名时间</w:t>
      </w:r>
      <w:r>
        <w:rPr>
          <w:rFonts w:ascii="仿宋" w:eastAsia="仿宋" w:hAnsi="仿宋" w:cs="仿宋" w:hint="eastAsia"/>
          <w:sz w:val="28"/>
          <w:szCs w:val="28"/>
        </w:rPr>
        <w:t>：</w:t>
      </w:r>
      <w:bookmarkStart w:id="0" w:name="_GoBack"/>
      <w:r>
        <w:rPr>
          <w:rFonts w:ascii="仿宋" w:eastAsia="仿宋" w:hAnsi="仿宋" w:cs="仿宋" w:hint="eastAsia"/>
          <w:sz w:val="28"/>
          <w:szCs w:val="28"/>
        </w:rPr>
        <w:t>公告发出之日起5个工作日</w:t>
      </w:r>
    </w:p>
    <w:bookmarkEnd w:id="0"/>
    <w:p w:rsidR="00F65662" w:rsidRDefault="00137769">
      <w:pPr>
        <w:ind w:firstLineChars="200" w:firstLine="562"/>
        <w:rPr>
          <w:rFonts w:ascii="仿宋" w:eastAsia="仿宋" w:hAnsi="仿宋" w:cs="仿宋"/>
          <w:sz w:val="28"/>
          <w:szCs w:val="28"/>
        </w:rPr>
      </w:pPr>
      <w:r>
        <w:rPr>
          <w:rFonts w:ascii="仿宋" w:eastAsia="仿宋" w:hAnsi="仿宋" w:cs="仿宋" w:hint="eastAsia"/>
          <w:b/>
          <w:bCs/>
          <w:sz w:val="28"/>
          <w:szCs w:val="28"/>
        </w:rPr>
        <w:t>三、报名方式：</w:t>
      </w:r>
      <w:r>
        <w:rPr>
          <w:rFonts w:ascii="仿宋" w:eastAsia="仿宋" w:hAnsi="仿宋" w:cs="仿宋" w:hint="eastAsia"/>
          <w:sz w:val="28"/>
          <w:szCs w:val="28"/>
        </w:rPr>
        <w:t>请意向参与市场调研公司于截止时间前按报名材料要求提交：</w:t>
      </w:r>
      <w:r>
        <w:rPr>
          <w:rFonts w:ascii="仿宋" w:eastAsia="仿宋" w:hAnsi="仿宋" w:cs="仿宋" w:hint="eastAsia"/>
          <w:b/>
          <w:bCs/>
          <w:sz w:val="28"/>
          <w:szCs w:val="28"/>
        </w:rPr>
        <w:t>纸质资料1份（加盖公章+密封）</w:t>
      </w:r>
      <w:r>
        <w:rPr>
          <w:rFonts w:ascii="仿宋" w:eastAsia="仿宋" w:hAnsi="仿宋" w:cs="仿宋" w:hint="eastAsia"/>
          <w:sz w:val="28"/>
          <w:szCs w:val="28"/>
        </w:rPr>
        <w:t>。</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联系人：陈小姐 020-84427043</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资料递交地址：广州市海珠区江南大道南368-1号三楼总务科</w:t>
      </w:r>
    </w:p>
    <w:p w:rsidR="00F65662" w:rsidRDefault="00137769">
      <w:pPr>
        <w:ind w:firstLineChars="200" w:firstLine="562"/>
        <w:rPr>
          <w:rFonts w:ascii="仿宋" w:eastAsia="仿宋" w:hAnsi="仿宋" w:cs="仿宋"/>
          <w:sz w:val="28"/>
          <w:szCs w:val="28"/>
        </w:rPr>
      </w:pPr>
      <w:r>
        <w:rPr>
          <w:rFonts w:ascii="仿宋" w:eastAsia="仿宋" w:hAnsi="仿宋" w:cs="仿宋" w:hint="eastAsia"/>
          <w:b/>
          <w:bCs/>
          <w:sz w:val="28"/>
          <w:szCs w:val="28"/>
        </w:rPr>
        <w:t>四、报名资料</w:t>
      </w:r>
      <w:r>
        <w:rPr>
          <w:rFonts w:ascii="仿宋" w:eastAsia="仿宋" w:hAnsi="仿宋" w:cs="仿宋" w:hint="eastAsia"/>
          <w:sz w:val="28"/>
          <w:szCs w:val="28"/>
        </w:rPr>
        <w:t>（所有资料均需盖公章）</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报名材料需设置封面页及目录页，封面页内容包括项目编号、项目名称、公司名称、项目联系人姓名及手机号码，页面内容按市场调研函序列编排，报价函放置最后。</w:t>
      </w:r>
    </w:p>
    <w:p w:rsidR="00F65662" w:rsidRDefault="00137769">
      <w:pPr>
        <w:ind w:firstLineChars="200" w:firstLine="562"/>
        <w:rPr>
          <w:rFonts w:ascii="仿宋" w:eastAsia="仿宋" w:hAnsi="仿宋" w:cs="仿宋"/>
          <w:b/>
          <w:bCs/>
          <w:sz w:val="28"/>
          <w:szCs w:val="28"/>
        </w:rPr>
      </w:pPr>
      <w:r>
        <w:rPr>
          <w:rFonts w:ascii="仿宋" w:eastAsia="仿宋" w:hAnsi="仿宋" w:cs="仿宋" w:hint="eastAsia"/>
          <w:b/>
          <w:bCs/>
          <w:sz w:val="28"/>
          <w:szCs w:val="28"/>
        </w:rPr>
        <w:t>五、相关说明</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1.如需组织现场市场调研会议，将另行通知已报名企业，由此导致的与本项目有关的任何损失自行承担。</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2.报名截止后，我院将组织相关人员根据报名材料按照医院制度进行调研。</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3.本调研不承诺和最终购置关联，最终解释权归本院所有。</w:t>
      </w:r>
    </w:p>
    <w:p w:rsidR="00F65662" w:rsidRDefault="00137769">
      <w:pPr>
        <w:ind w:firstLineChars="200" w:firstLine="562"/>
        <w:rPr>
          <w:rFonts w:ascii="仿宋" w:eastAsia="仿宋" w:hAnsi="仿宋" w:cs="仿宋"/>
          <w:sz w:val="28"/>
          <w:szCs w:val="28"/>
        </w:rPr>
      </w:pPr>
      <w:r>
        <w:rPr>
          <w:rFonts w:ascii="仿宋" w:eastAsia="仿宋" w:hAnsi="仿宋" w:cs="仿宋" w:hint="eastAsia"/>
          <w:b/>
          <w:bCs/>
          <w:sz w:val="28"/>
          <w:szCs w:val="28"/>
        </w:rPr>
        <w:t>六、项目联系人及联系方式：</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联系部门及联系人：</w:t>
      </w:r>
      <w:r w:rsidR="007C0804">
        <w:rPr>
          <w:rFonts w:ascii="仿宋" w:eastAsia="仿宋" w:hAnsi="仿宋" w:cs="仿宋" w:hint="eastAsia"/>
          <w:sz w:val="28"/>
          <w:szCs w:val="28"/>
        </w:rPr>
        <w:t>总务组</w:t>
      </w:r>
      <w:r>
        <w:rPr>
          <w:rFonts w:ascii="仿宋" w:eastAsia="仿宋" w:hAnsi="仿宋" w:cs="仿宋" w:hint="eastAsia"/>
          <w:sz w:val="28"/>
          <w:szCs w:val="28"/>
        </w:rPr>
        <w:t xml:space="preserve"> </w:t>
      </w:r>
      <w:r w:rsidR="00645A41">
        <w:rPr>
          <w:rFonts w:ascii="仿宋" w:eastAsia="仿宋" w:hAnsi="仿宋" w:cs="仿宋" w:hint="eastAsia"/>
          <w:sz w:val="28"/>
          <w:szCs w:val="28"/>
        </w:rPr>
        <w:t>潘</w:t>
      </w:r>
      <w:r>
        <w:rPr>
          <w:rFonts w:ascii="仿宋" w:eastAsia="仿宋" w:hAnsi="仿宋" w:cs="仿宋" w:hint="eastAsia"/>
          <w:sz w:val="28"/>
          <w:szCs w:val="28"/>
        </w:rPr>
        <w:t>老师</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联系电话：</w:t>
      </w:r>
      <w:r w:rsidR="00D80E54">
        <w:rPr>
          <w:rFonts w:ascii="仿宋" w:eastAsia="仿宋" w:hAnsi="仿宋" w:cs="仿宋" w:hint="eastAsia"/>
          <w:sz w:val="28"/>
          <w:szCs w:val="28"/>
        </w:rPr>
        <w:t>020-84427043</w:t>
      </w:r>
    </w:p>
    <w:p w:rsidR="00D80E54" w:rsidRPr="003C1477" w:rsidRDefault="00137769" w:rsidP="003C1477">
      <w:pPr>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七、项目需求：</w:t>
      </w:r>
    </w:p>
    <w:p w:rsidR="00645A41" w:rsidRDefault="00645A41" w:rsidP="00645A41">
      <w:pPr>
        <w:ind w:firstLineChars="200" w:firstLine="420"/>
      </w:pPr>
      <w:r>
        <w:rPr>
          <w:rFonts w:hint="eastAsia"/>
        </w:rPr>
        <w:t>为做好鼠虫害防治及日常的巩固工作，根据《中华人民共和国合同法》及《广州市鼠虫害防治条例》、《广州市灭鼠杀虫服务行业管理办法》规定及相关行政部门要求，南方医科大学口腔医院现需采购“除四害、灭蚁”服务，具体需求如下：</w:t>
      </w:r>
    </w:p>
    <w:p w:rsidR="00645A41" w:rsidRDefault="00645A41" w:rsidP="00645A41">
      <w:pPr>
        <w:pStyle w:val="aa"/>
        <w:ind w:firstLineChars="200" w:firstLine="420"/>
        <w:rPr>
          <w:bCs/>
        </w:rPr>
      </w:pPr>
      <w:r>
        <w:rPr>
          <w:rFonts w:hint="eastAsia"/>
          <w:bCs/>
        </w:rPr>
        <w:t>一）服务地点：南方医科大学口腔医院沙河院区</w:t>
      </w:r>
    </w:p>
    <w:p w:rsidR="00645A41" w:rsidRDefault="00645A41" w:rsidP="00645A41">
      <w:pPr>
        <w:pStyle w:val="aa"/>
        <w:ind w:firstLineChars="400" w:firstLine="840"/>
        <w:rPr>
          <w:bCs/>
        </w:rPr>
      </w:pPr>
      <w:r>
        <w:rPr>
          <w:rFonts w:hint="eastAsia"/>
          <w:bCs/>
        </w:rPr>
        <w:t>详细地址：广州市广州大道中</w:t>
      </w:r>
      <w:r>
        <w:rPr>
          <w:bCs/>
        </w:rPr>
        <w:t>1305</w:t>
      </w:r>
      <w:r>
        <w:rPr>
          <w:rFonts w:hint="eastAsia"/>
          <w:bCs/>
        </w:rPr>
        <w:t>号</w:t>
      </w:r>
    </w:p>
    <w:p w:rsidR="00645A41" w:rsidRPr="00645A41" w:rsidRDefault="00645A41" w:rsidP="00645A41">
      <w:pPr>
        <w:pStyle w:val="aa"/>
        <w:ind w:firstLineChars="200" w:firstLine="420"/>
        <w:rPr>
          <w:bCs/>
        </w:rPr>
      </w:pPr>
      <w:r w:rsidRPr="00645A41">
        <w:rPr>
          <w:rFonts w:hint="eastAsia"/>
          <w:bCs/>
        </w:rPr>
        <w:t>二）服务区域：</w:t>
      </w:r>
    </w:p>
    <w:p w:rsidR="00645A41" w:rsidRPr="00645A41" w:rsidRDefault="00645A41" w:rsidP="00645A41">
      <w:pPr>
        <w:pStyle w:val="aa"/>
        <w:rPr>
          <w:bCs/>
        </w:rPr>
      </w:pPr>
      <w:r w:rsidRPr="00645A41">
        <w:rPr>
          <w:rFonts w:hint="eastAsia"/>
          <w:bCs/>
        </w:rPr>
        <w:t>1.</w:t>
      </w:r>
      <w:r>
        <w:rPr>
          <w:rFonts w:hint="eastAsia"/>
          <w:bCs/>
        </w:rPr>
        <w:t xml:space="preserve"> </w:t>
      </w:r>
      <w:r w:rsidRPr="00645A41">
        <w:rPr>
          <w:rFonts w:hint="eastAsia"/>
          <w:bCs/>
        </w:rPr>
        <w:t>沙河院区的各科室、办公楼宇首层公共环境（包括架空层）</w:t>
      </w:r>
    </w:p>
    <w:p w:rsidR="00645A41" w:rsidRPr="00645A41" w:rsidRDefault="00645A41" w:rsidP="00645A41">
      <w:pPr>
        <w:pStyle w:val="aa"/>
        <w:rPr>
          <w:bCs/>
        </w:rPr>
      </w:pPr>
      <w:r w:rsidRPr="00645A41">
        <w:rPr>
          <w:rFonts w:hint="eastAsia"/>
          <w:bCs/>
        </w:rPr>
        <w:t>2.</w:t>
      </w:r>
      <w:r>
        <w:rPr>
          <w:rFonts w:hint="eastAsia"/>
          <w:bCs/>
        </w:rPr>
        <w:t xml:space="preserve"> </w:t>
      </w:r>
      <w:r w:rsidRPr="00645A41">
        <w:rPr>
          <w:rFonts w:hint="eastAsia"/>
          <w:bCs/>
        </w:rPr>
        <w:t>医院公共卫生区域</w:t>
      </w:r>
    </w:p>
    <w:p w:rsidR="00645A41" w:rsidRPr="00645A41" w:rsidRDefault="00645A41" w:rsidP="00645A41">
      <w:pPr>
        <w:pStyle w:val="aa"/>
        <w:rPr>
          <w:bCs/>
        </w:rPr>
      </w:pPr>
      <w:r>
        <w:rPr>
          <w:rFonts w:hint="eastAsia"/>
          <w:bCs/>
        </w:rPr>
        <w:t xml:space="preserve">3. </w:t>
      </w:r>
      <w:r w:rsidRPr="00645A41">
        <w:rPr>
          <w:rFonts w:hint="eastAsia"/>
          <w:bCs/>
        </w:rPr>
        <w:t>食堂餐厅室内外环境</w:t>
      </w:r>
    </w:p>
    <w:p w:rsidR="00645A41" w:rsidRPr="00645A41" w:rsidRDefault="00645A41" w:rsidP="00645A41">
      <w:pPr>
        <w:pStyle w:val="aa"/>
        <w:rPr>
          <w:bCs/>
        </w:rPr>
      </w:pPr>
      <w:r>
        <w:rPr>
          <w:rFonts w:hint="eastAsia"/>
          <w:bCs/>
        </w:rPr>
        <w:t xml:space="preserve">4. </w:t>
      </w:r>
      <w:r w:rsidRPr="00645A41">
        <w:rPr>
          <w:rFonts w:hint="eastAsia"/>
          <w:bCs/>
        </w:rPr>
        <w:t>各楼宇内外环境</w:t>
      </w:r>
    </w:p>
    <w:p w:rsidR="00645A41" w:rsidRPr="00645A41" w:rsidRDefault="00645A41" w:rsidP="00645A41">
      <w:pPr>
        <w:pStyle w:val="aa"/>
        <w:rPr>
          <w:bCs/>
        </w:rPr>
      </w:pPr>
      <w:r>
        <w:rPr>
          <w:rFonts w:hint="eastAsia"/>
          <w:bCs/>
        </w:rPr>
        <w:t xml:space="preserve">5. </w:t>
      </w:r>
      <w:r w:rsidRPr="00645A41">
        <w:rPr>
          <w:rFonts w:hint="eastAsia"/>
          <w:bCs/>
        </w:rPr>
        <w:t>宿舍公共环境</w:t>
      </w:r>
    </w:p>
    <w:p w:rsidR="00645A41" w:rsidRPr="00645A41" w:rsidRDefault="00645A41" w:rsidP="00645A41">
      <w:pPr>
        <w:pStyle w:val="aa"/>
        <w:rPr>
          <w:bCs/>
        </w:rPr>
      </w:pPr>
      <w:r>
        <w:rPr>
          <w:rFonts w:hint="eastAsia"/>
          <w:bCs/>
        </w:rPr>
        <w:t xml:space="preserve">6. </w:t>
      </w:r>
      <w:r w:rsidRPr="00645A41">
        <w:rPr>
          <w:rFonts w:hint="eastAsia"/>
          <w:bCs/>
        </w:rPr>
        <w:t>家属区公共环境</w:t>
      </w:r>
    </w:p>
    <w:p w:rsidR="00645A41" w:rsidRPr="00645A41" w:rsidRDefault="00645A41" w:rsidP="00645A41">
      <w:pPr>
        <w:pStyle w:val="aa"/>
        <w:rPr>
          <w:bCs/>
        </w:rPr>
      </w:pPr>
      <w:r>
        <w:rPr>
          <w:rFonts w:hint="eastAsia"/>
          <w:bCs/>
        </w:rPr>
        <w:t xml:space="preserve">7. </w:t>
      </w:r>
      <w:r w:rsidRPr="00645A41">
        <w:rPr>
          <w:rFonts w:hint="eastAsia"/>
          <w:bCs/>
        </w:rPr>
        <w:t>露天停车场（包括地下停车场）公共环境</w:t>
      </w:r>
    </w:p>
    <w:p w:rsidR="00645A41" w:rsidRDefault="00645A41" w:rsidP="00645A41">
      <w:pPr>
        <w:pStyle w:val="aa"/>
        <w:rPr>
          <w:bCs/>
        </w:rPr>
      </w:pPr>
      <w:r>
        <w:rPr>
          <w:rFonts w:hint="eastAsia"/>
          <w:bCs/>
        </w:rPr>
        <w:t>三）服务期限：三年，期间合同一年一签</w:t>
      </w:r>
    </w:p>
    <w:p w:rsidR="00645A41" w:rsidRDefault="00645A41" w:rsidP="00645A41">
      <w:pPr>
        <w:pStyle w:val="aa"/>
        <w:ind w:firstLineChars="200" w:firstLine="420"/>
        <w:rPr>
          <w:bCs/>
        </w:rPr>
      </w:pPr>
      <w:r>
        <w:rPr>
          <w:rFonts w:hint="eastAsia"/>
          <w:bCs/>
        </w:rPr>
        <w:t>四）投标人资格：</w:t>
      </w:r>
    </w:p>
    <w:p w:rsidR="00645A41" w:rsidRDefault="00645A41" w:rsidP="00645A41">
      <w:pPr>
        <w:pStyle w:val="aa"/>
        <w:rPr>
          <w:bCs/>
        </w:rPr>
      </w:pPr>
      <w:r>
        <w:rPr>
          <w:bCs/>
        </w:rPr>
        <w:t xml:space="preserve">1. </w:t>
      </w:r>
      <w:r>
        <w:rPr>
          <w:rFonts w:hint="eastAsia"/>
          <w:bCs/>
        </w:rPr>
        <w:t>必须是具有独立承担民事责任能力的在中华人民共和国境内注册的法人或其他组织，分公司投标的，必须由具有法人资格的总公司授权；</w:t>
      </w:r>
    </w:p>
    <w:p w:rsidR="00645A41" w:rsidRDefault="00645A41" w:rsidP="00645A41">
      <w:pPr>
        <w:pStyle w:val="aa"/>
        <w:rPr>
          <w:bCs/>
        </w:rPr>
      </w:pPr>
      <w:r>
        <w:rPr>
          <w:bCs/>
        </w:rPr>
        <w:t xml:space="preserve">2. </w:t>
      </w:r>
      <w:r>
        <w:rPr>
          <w:rFonts w:hint="eastAsia"/>
          <w:bCs/>
        </w:rPr>
        <w:t>必须具有国家相关部门核准的行业资质、营业执照、税务登记等资质性文件。需有广东省病媒生物预防控制有偿服务机构备案书。</w:t>
      </w:r>
    </w:p>
    <w:p w:rsidR="00645A41" w:rsidRDefault="00645A41" w:rsidP="00645A41">
      <w:pPr>
        <w:pStyle w:val="aa"/>
        <w:rPr>
          <w:bCs/>
        </w:rPr>
      </w:pPr>
      <w:r>
        <w:rPr>
          <w:bCs/>
        </w:rPr>
        <w:t xml:space="preserve">3. </w:t>
      </w:r>
      <w:r>
        <w:rPr>
          <w:rFonts w:hint="eastAsia"/>
          <w:bCs/>
        </w:rPr>
        <w:t>具备《中华人民共和国政府采购法》第二十二条资格条件；</w:t>
      </w:r>
    </w:p>
    <w:p w:rsidR="00645A41" w:rsidRDefault="00645A41" w:rsidP="00645A41">
      <w:pPr>
        <w:pStyle w:val="aa"/>
        <w:rPr>
          <w:bCs/>
        </w:rPr>
      </w:pPr>
      <w:r>
        <w:rPr>
          <w:bCs/>
        </w:rPr>
        <w:t xml:space="preserve">3.1 </w:t>
      </w:r>
      <w:r>
        <w:rPr>
          <w:rFonts w:hint="eastAsia"/>
          <w:bCs/>
        </w:rPr>
        <w:t>投标人必须具有良好的商业信誉和健全的财务会计制度且有依法缴纳税收和社会保障资金的良好记录；（提供由第三方机构出具体现财务状况的证明文件或银行出具的资信证明或专业担保机构出具的政府采购投标担保函；近期依法缴纳税收和社会保障资金的相关材料复印件）</w:t>
      </w:r>
    </w:p>
    <w:p w:rsidR="00645A41" w:rsidRDefault="00645A41" w:rsidP="00645A41">
      <w:pPr>
        <w:pStyle w:val="aa"/>
        <w:rPr>
          <w:bCs/>
        </w:rPr>
      </w:pPr>
      <w:r>
        <w:rPr>
          <w:bCs/>
        </w:rPr>
        <w:t xml:space="preserve">3.2 </w:t>
      </w:r>
      <w:r>
        <w:rPr>
          <w:rFonts w:hint="eastAsia"/>
          <w:bCs/>
        </w:rPr>
        <w:t>具有履行合同所必需的设备和专业技术能力；（需提供相关证明材料复印件）</w:t>
      </w:r>
    </w:p>
    <w:p w:rsidR="00645A41" w:rsidRDefault="00645A41" w:rsidP="00645A41">
      <w:pPr>
        <w:pStyle w:val="aa"/>
        <w:rPr>
          <w:bCs/>
        </w:rPr>
      </w:pPr>
      <w:r>
        <w:rPr>
          <w:bCs/>
        </w:rPr>
        <w:t xml:space="preserve">3.3 </w:t>
      </w:r>
      <w:r>
        <w:rPr>
          <w:rFonts w:hint="eastAsia"/>
          <w:bCs/>
        </w:rPr>
        <w:t>投标人参加政府采购活动前三年内，在经营活动中没有重大违法记录；</w:t>
      </w:r>
    </w:p>
    <w:p w:rsidR="00645A41" w:rsidRDefault="00645A41" w:rsidP="00645A41">
      <w:pPr>
        <w:pStyle w:val="aa"/>
        <w:rPr>
          <w:bCs/>
        </w:rPr>
      </w:pPr>
      <w:r>
        <w:rPr>
          <w:bCs/>
        </w:rPr>
        <w:t xml:space="preserve">3.4 </w:t>
      </w:r>
      <w:r>
        <w:rPr>
          <w:rFonts w:hint="eastAsia"/>
          <w:bCs/>
        </w:rPr>
        <w:t>投标人必须符合法律、行政法规规定的其他条件；</w:t>
      </w:r>
    </w:p>
    <w:p w:rsidR="00645A41" w:rsidRDefault="00645A41" w:rsidP="00645A41">
      <w:pPr>
        <w:pStyle w:val="aa"/>
        <w:rPr>
          <w:bCs/>
        </w:rPr>
      </w:pPr>
      <w:r>
        <w:rPr>
          <w:bCs/>
        </w:rPr>
        <w:t xml:space="preserve">4. </w:t>
      </w:r>
      <w:r>
        <w:rPr>
          <w:rFonts w:hint="eastAsia"/>
          <w:bCs/>
        </w:rPr>
        <w:t>不同的投标人之间有下列情形之一的，不接受作为参与同一采购项目竞争的</w:t>
      </w:r>
    </w:p>
    <w:p w:rsidR="00645A41" w:rsidRDefault="00645A41" w:rsidP="00645A41">
      <w:pPr>
        <w:pStyle w:val="aa"/>
        <w:rPr>
          <w:bCs/>
        </w:rPr>
      </w:pPr>
      <w:r>
        <w:rPr>
          <w:rFonts w:hint="eastAsia"/>
          <w:bCs/>
        </w:rPr>
        <w:t>投标人：</w:t>
      </w:r>
    </w:p>
    <w:p w:rsidR="00645A41" w:rsidRDefault="00645A41" w:rsidP="00645A41">
      <w:pPr>
        <w:pStyle w:val="aa"/>
        <w:rPr>
          <w:bCs/>
        </w:rPr>
      </w:pPr>
      <w:r>
        <w:rPr>
          <w:bCs/>
        </w:rPr>
        <w:t xml:space="preserve">4.1 </w:t>
      </w:r>
      <w:r>
        <w:rPr>
          <w:rFonts w:hint="eastAsia"/>
          <w:bCs/>
        </w:rPr>
        <w:t>法定代表人或单位负责人为同一人或者存在直接控股、管理关系的投标人。</w:t>
      </w:r>
    </w:p>
    <w:p w:rsidR="00645A41" w:rsidRDefault="00645A41" w:rsidP="00645A41">
      <w:pPr>
        <w:pStyle w:val="aa"/>
        <w:rPr>
          <w:bCs/>
        </w:rPr>
      </w:pPr>
      <w:r>
        <w:rPr>
          <w:bCs/>
        </w:rPr>
        <w:t xml:space="preserve">4.2 </w:t>
      </w:r>
      <w:r>
        <w:rPr>
          <w:rFonts w:hint="eastAsia"/>
          <w:bCs/>
        </w:rPr>
        <w:t>为采购项目提供整体设计、规范编制或者项目管理、监理、检测等服务的投标人。</w:t>
      </w:r>
    </w:p>
    <w:p w:rsidR="00645A41" w:rsidRDefault="00645A41" w:rsidP="00645A41">
      <w:pPr>
        <w:pStyle w:val="aa"/>
        <w:rPr>
          <w:bCs/>
        </w:rPr>
      </w:pPr>
      <w:r>
        <w:rPr>
          <w:bCs/>
        </w:rPr>
        <w:t xml:space="preserve">5. </w:t>
      </w:r>
      <w:r>
        <w:rPr>
          <w:rFonts w:hint="eastAsia"/>
          <w:bCs/>
        </w:rPr>
        <w:t>已成功报名并获取本次招标文件。</w:t>
      </w:r>
    </w:p>
    <w:p w:rsidR="00645A41" w:rsidRDefault="00645A41" w:rsidP="00645A41">
      <w:pPr>
        <w:pStyle w:val="aa"/>
        <w:rPr>
          <w:bCs/>
        </w:rPr>
      </w:pPr>
      <w:r>
        <w:rPr>
          <w:bCs/>
        </w:rPr>
        <w:t xml:space="preserve">6. </w:t>
      </w:r>
      <w:r>
        <w:rPr>
          <w:rFonts w:hint="eastAsia"/>
          <w:bCs/>
        </w:rPr>
        <w:t>按照《财政部关于在政府采购活动中查询及使用信用记录有关问题的通知》（财库（</w:t>
      </w:r>
      <w:r>
        <w:rPr>
          <w:bCs/>
        </w:rPr>
        <w:t>2016</w:t>
      </w:r>
      <w:r>
        <w:rPr>
          <w:rFonts w:hint="eastAsia"/>
          <w:bCs/>
        </w:rPr>
        <w:t>）</w:t>
      </w:r>
      <w:r>
        <w:rPr>
          <w:bCs/>
        </w:rPr>
        <w:lastRenderedPageBreak/>
        <w:t>125</w:t>
      </w:r>
      <w:r>
        <w:rPr>
          <w:rFonts w:hint="eastAsia"/>
          <w:bCs/>
        </w:rPr>
        <w:t>号）的要求，被“信用中国”网站、“中国政府采购网”网站列入失信被执行人、重大税收违法案件当事人名单、政府采购严重违法失信行为记录名单的，不得参与本项目的政府采购活动。</w:t>
      </w:r>
    </w:p>
    <w:p w:rsidR="00645A41" w:rsidRDefault="00645A41" w:rsidP="00645A41">
      <w:pPr>
        <w:pStyle w:val="aa"/>
        <w:rPr>
          <w:bCs/>
        </w:rPr>
      </w:pPr>
      <w:r>
        <w:rPr>
          <w:bCs/>
        </w:rPr>
        <w:t xml:space="preserve">7. </w:t>
      </w:r>
      <w:r>
        <w:rPr>
          <w:rFonts w:hint="eastAsia"/>
          <w:bCs/>
        </w:rPr>
        <w:t>本项目不接受联合体投标。</w:t>
      </w:r>
    </w:p>
    <w:p w:rsidR="00645A41" w:rsidRDefault="00645A41" w:rsidP="00645A41">
      <w:pPr>
        <w:pStyle w:val="aa"/>
        <w:ind w:firstLineChars="250" w:firstLine="525"/>
        <w:rPr>
          <w:bCs/>
        </w:rPr>
      </w:pPr>
      <w:r>
        <w:rPr>
          <w:rFonts w:hint="eastAsia"/>
          <w:bCs/>
        </w:rPr>
        <w:t>五）服务要求：</w:t>
      </w:r>
    </w:p>
    <w:p w:rsidR="00645A41" w:rsidRDefault="00645A41" w:rsidP="00645A41">
      <w:pPr>
        <w:pStyle w:val="aa"/>
        <w:rPr>
          <w:bCs/>
        </w:rPr>
      </w:pPr>
      <w:r>
        <w:rPr>
          <w:bCs/>
        </w:rPr>
        <w:t>1</w:t>
      </w:r>
      <w:r>
        <w:rPr>
          <w:rFonts w:hint="eastAsia"/>
          <w:bCs/>
        </w:rPr>
        <w:t xml:space="preserve">. </w:t>
      </w:r>
      <w:r>
        <w:rPr>
          <w:rFonts w:hint="eastAsia"/>
          <w:bCs/>
        </w:rPr>
        <w:t>按《广州市鼠虫害防治条例》、《广州市灭鼠杀虫服务行业管理办法》的有关要求，每月进行</w:t>
      </w:r>
      <w:r>
        <w:rPr>
          <w:rFonts w:hint="eastAsia"/>
          <w:bCs/>
          <w:u w:val="single"/>
        </w:rPr>
        <w:t>肆次</w:t>
      </w:r>
      <w:r>
        <w:rPr>
          <w:rFonts w:hint="eastAsia"/>
          <w:bCs/>
        </w:rPr>
        <w:t>消杀，严格把四害密度控制在国家标准范围内，确保通过市、区的检查。并有记录资料提供给院方。具体消杀频次及要求：</w:t>
      </w:r>
    </w:p>
    <w:p w:rsidR="00645A41" w:rsidRDefault="00645A41" w:rsidP="00645A41">
      <w:pPr>
        <w:pStyle w:val="aa"/>
        <w:rPr>
          <w:bCs/>
        </w:rPr>
      </w:pPr>
      <w:r>
        <w:rPr>
          <w:rFonts w:hint="eastAsia"/>
          <w:bCs/>
        </w:rPr>
        <w:t>（</w:t>
      </w:r>
      <w:r>
        <w:rPr>
          <w:bCs/>
        </w:rPr>
        <w:t>1</w:t>
      </w:r>
      <w:r>
        <w:rPr>
          <w:rFonts w:hint="eastAsia"/>
          <w:bCs/>
        </w:rPr>
        <w:t>）灭鼠：每月</w:t>
      </w:r>
      <w:r>
        <w:rPr>
          <w:bCs/>
        </w:rPr>
        <w:t>4</w:t>
      </w:r>
      <w:r>
        <w:rPr>
          <w:rFonts w:hint="eastAsia"/>
          <w:bCs/>
        </w:rPr>
        <w:t>次。发现有鼠迹或有鼠活动，采用电和投放毒鼠饵以及物理灭杀法（布放粘鼠板、粘鼠胶、鼠笼，必要时采取电鼠等）。</w:t>
      </w:r>
    </w:p>
    <w:p w:rsidR="00645A41" w:rsidRDefault="00645A41" w:rsidP="00645A41">
      <w:pPr>
        <w:pStyle w:val="aa"/>
        <w:rPr>
          <w:bCs/>
        </w:rPr>
      </w:pPr>
      <w:r>
        <w:rPr>
          <w:rFonts w:hint="eastAsia"/>
          <w:bCs/>
        </w:rPr>
        <w:t>（</w:t>
      </w:r>
      <w:r>
        <w:rPr>
          <w:bCs/>
        </w:rPr>
        <w:t>2</w:t>
      </w:r>
      <w:r>
        <w:rPr>
          <w:rFonts w:hint="eastAsia"/>
          <w:bCs/>
        </w:rPr>
        <w:t>）灭成虫（蚊、蝇、蟑螂）：每月</w:t>
      </w:r>
      <w:r>
        <w:rPr>
          <w:bCs/>
        </w:rPr>
        <w:t>4</w:t>
      </w:r>
      <w:r>
        <w:rPr>
          <w:rFonts w:hint="eastAsia"/>
          <w:bCs/>
        </w:rPr>
        <w:t>次。检查施药（放灭蟑螂药饵），对公共环境下水道沙井、粪池进行热烟熏或药物滞留喷杀，达到杀灭蟑螂和成蚊的双重效果。滞留喷洒杀灭成蝇。</w:t>
      </w:r>
    </w:p>
    <w:p w:rsidR="00645A41" w:rsidRDefault="00645A41" w:rsidP="00645A41">
      <w:pPr>
        <w:pStyle w:val="aa"/>
        <w:rPr>
          <w:bCs/>
        </w:rPr>
      </w:pPr>
      <w:r>
        <w:rPr>
          <w:rFonts w:hint="eastAsia"/>
          <w:bCs/>
        </w:rPr>
        <w:t>（</w:t>
      </w:r>
      <w:r>
        <w:rPr>
          <w:bCs/>
        </w:rPr>
        <w:t>3</w:t>
      </w:r>
      <w:r>
        <w:rPr>
          <w:rFonts w:hint="eastAsia"/>
          <w:bCs/>
        </w:rPr>
        <w:t>）蚊蝇孳生地控制：每月</w:t>
      </w:r>
      <w:r>
        <w:rPr>
          <w:bCs/>
        </w:rPr>
        <w:t>4</w:t>
      </w:r>
      <w:r>
        <w:rPr>
          <w:rFonts w:hint="eastAsia"/>
          <w:bCs/>
        </w:rPr>
        <w:t>次。对固定积水（雨水曲管口、井、池、明渠、电缆沟（井））、环境积水等定期吊放（更换）缓释剂木塞，发现阳性孳生场所及时施药控制蚊蝇幼虫孳生。</w:t>
      </w:r>
    </w:p>
    <w:p w:rsidR="00645A41" w:rsidRDefault="00645A41" w:rsidP="00645A41">
      <w:pPr>
        <w:pStyle w:val="aa"/>
        <w:rPr>
          <w:bCs/>
        </w:rPr>
      </w:pPr>
      <w:r>
        <w:rPr>
          <w:rFonts w:hint="eastAsia"/>
          <w:bCs/>
        </w:rPr>
        <w:t>（</w:t>
      </w:r>
      <w:r>
        <w:rPr>
          <w:bCs/>
        </w:rPr>
        <w:t>4</w:t>
      </w:r>
      <w:r>
        <w:rPr>
          <w:rFonts w:hint="eastAsia"/>
          <w:bCs/>
        </w:rPr>
        <w:t>）灭红、白蚁：每月现场巡查</w:t>
      </w:r>
      <w:r>
        <w:rPr>
          <w:bCs/>
        </w:rPr>
        <w:t>2</w:t>
      </w:r>
      <w:r>
        <w:rPr>
          <w:rFonts w:hint="eastAsia"/>
          <w:bCs/>
        </w:rPr>
        <w:t>次、白蚁分飞期</w:t>
      </w:r>
      <w:r>
        <w:rPr>
          <w:bCs/>
        </w:rPr>
        <w:t>5-6</w:t>
      </w:r>
      <w:r>
        <w:rPr>
          <w:rFonts w:hint="eastAsia"/>
          <w:bCs/>
        </w:rPr>
        <w:t>月巡查次数适当增加。重点范围设置监控诱箱，定期检查、监控蚁情诱杀红、白蚁。对重点位置在外墙沉缝、伸缩缝、常年放杂物、阴暗潮湿卫生间等位置，采用药物喷杀和埋箱引杀法达到整巢消灭白蚁的效果。</w:t>
      </w:r>
    </w:p>
    <w:p w:rsidR="00645A41" w:rsidRDefault="00645A41" w:rsidP="00645A41">
      <w:pPr>
        <w:pStyle w:val="aa"/>
        <w:rPr>
          <w:bCs/>
        </w:rPr>
      </w:pPr>
      <w:r>
        <w:rPr>
          <w:rFonts w:hint="eastAsia"/>
          <w:bCs/>
        </w:rPr>
        <w:t>（</w:t>
      </w:r>
      <w:r>
        <w:rPr>
          <w:bCs/>
        </w:rPr>
        <w:t>5</w:t>
      </w:r>
      <w:r>
        <w:rPr>
          <w:rFonts w:hint="eastAsia"/>
          <w:bCs/>
        </w:rPr>
        <w:t>）在</w:t>
      </w:r>
      <w:r>
        <w:rPr>
          <w:bCs/>
        </w:rPr>
        <w:t>4-11</w:t>
      </w:r>
      <w:r>
        <w:rPr>
          <w:rFonts w:hint="eastAsia"/>
          <w:bCs/>
        </w:rPr>
        <w:t>月登革热高发期，每月需进行</w:t>
      </w:r>
      <w:r>
        <w:rPr>
          <w:bCs/>
        </w:rPr>
        <w:t>8</w:t>
      </w:r>
      <w:r>
        <w:rPr>
          <w:rFonts w:hint="eastAsia"/>
          <w:bCs/>
        </w:rPr>
        <w:t>次全面灭蚊施药。如遇特殊检查需要，必须响应参与灭蚊统一行动。按医院指定时间，每周需派人对医院范围防治区域蚊子孳生地进行巡查处理，每月消杀后需确保在广州市或白云区疾控中心监测成蚊密度和孳生地密度必须在</w:t>
      </w:r>
      <w:r>
        <w:rPr>
          <w:bCs/>
        </w:rPr>
        <w:t>○</w:t>
      </w:r>
      <w:r>
        <w:rPr>
          <w:rFonts w:hint="eastAsia"/>
          <w:bCs/>
        </w:rPr>
        <w:t>级、一级内，如部分区域内的成蚊或孳生地密度为二级、三级，须对成蚊或孳生地密度高的区域立即进行整改，直到达到成蚊或孳生地密度</w:t>
      </w:r>
      <w:r>
        <w:rPr>
          <w:bCs/>
        </w:rPr>
        <w:t>○</w:t>
      </w:r>
      <w:r>
        <w:rPr>
          <w:rFonts w:hint="eastAsia"/>
          <w:bCs/>
        </w:rPr>
        <w:t>级、一级</w:t>
      </w:r>
      <w:r>
        <w:rPr>
          <w:bCs/>
        </w:rPr>
        <w:t>(</w:t>
      </w:r>
      <w:r>
        <w:rPr>
          <w:rFonts w:hint="eastAsia"/>
          <w:bCs/>
        </w:rPr>
        <w:t>按最新疾控中心规定执行，或达到疫情防控要求水平</w:t>
      </w:r>
      <w:r>
        <w:rPr>
          <w:bCs/>
        </w:rPr>
        <w:t>)</w:t>
      </w:r>
      <w:r>
        <w:rPr>
          <w:rFonts w:hint="eastAsia"/>
          <w:bCs/>
        </w:rPr>
        <w:t>。</w:t>
      </w:r>
    </w:p>
    <w:p w:rsidR="00645A41" w:rsidRDefault="00645A41" w:rsidP="00645A41">
      <w:pPr>
        <w:pStyle w:val="aa"/>
        <w:rPr>
          <w:bCs/>
        </w:rPr>
      </w:pPr>
      <w:r>
        <w:rPr>
          <w:rFonts w:hint="eastAsia"/>
          <w:bCs/>
        </w:rPr>
        <w:t>（</w:t>
      </w:r>
      <w:r>
        <w:rPr>
          <w:bCs/>
        </w:rPr>
        <w:t>6</w:t>
      </w:r>
      <w:r>
        <w:rPr>
          <w:rFonts w:hint="eastAsia"/>
          <w:bCs/>
        </w:rPr>
        <w:t>）如因外来物资的带进或受其客观原因的影响，而再度出现“害虫”危害。服务单位应无条件采取有效灭杀措施，进行全面性检查、灭杀，杜绝和控制“害虫”的蔓延危害。</w:t>
      </w:r>
    </w:p>
    <w:p w:rsidR="00645A41" w:rsidRDefault="00645A41" w:rsidP="00645A41">
      <w:pPr>
        <w:pStyle w:val="aa"/>
        <w:rPr>
          <w:bCs/>
        </w:rPr>
      </w:pPr>
      <w:r>
        <w:rPr>
          <w:rFonts w:hint="eastAsia"/>
          <w:bCs/>
        </w:rPr>
        <w:t>（</w:t>
      </w:r>
      <w:r>
        <w:rPr>
          <w:bCs/>
        </w:rPr>
        <w:t>7</w:t>
      </w:r>
      <w:r>
        <w:rPr>
          <w:rFonts w:hint="eastAsia"/>
          <w:bCs/>
        </w:rPr>
        <w:t>）在约定防治范围和频次内如再有虫害活动，可随时通知服务单位，服务单位在接到通知后</w:t>
      </w:r>
      <w:r>
        <w:rPr>
          <w:bCs/>
        </w:rPr>
        <w:t>4</w:t>
      </w:r>
      <w:r>
        <w:rPr>
          <w:rFonts w:hint="eastAsia"/>
          <w:bCs/>
        </w:rPr>
        <w:t>小时内安排技术人员到达现场处理，逾期每次扣除</w:t>
      </w:r>
      <w:r>
        <w:rPr>
          <w:bCs/>
        </w:rPr>
        <w:t>100</w:t>
      </w:r>
      <w:r>
        <w:rPr>
          <w:rFonts w:hint="eastAsia"/>
          <w:bCs/>
        </w:rPr>
        <w:t>元的服务费。</w:t>
      </w:r>
    </w:p>
    <w:p w:rsidR="00645A41" w:rsidRDefault="00645A41" w:rsidP="00645A41">
      <w:pPr>
        <w:pStyle w:val="aa"/>
        <w:rPr>
          <w:bCs/>
        </w:rPr>
      </w:pPr>
      <w:r>
        <w:rPr>
          <w:rFonts w:hint="eastAsia"/>
          <w:bCs/>
        </w:rPr>
        <w:t xml:space="preserve">2. </w:t>
      </w:r>
      <w:r>
        <w:rPr>
          <w:rFonts w:hint="eastAsia"/>
          <w:bCs/>
        </w:rPr>
        <w:t>人员要求：</w:t>
      </w:r>
    </w:p>
    <w:p w:rsidR="00645A41" w:rsidRDefault="00645A41" w:rsidP="00645A41">
      <w:pPr>
        <w:pStyle w:val="aa"/>
        <w:rPr>
          <w:bCs/>
        </w:rPr>
      </w:pPr>
      <w:r>
        <w:rPr>
          <w:rFonts w:hint="eastAsia"/>
          <w:bCs/>
        </w:rPr>
        <w:t>（</w:t>
      </w:r>
      <w:r>
        <w:rPr>
          <w:bCs/>
        </w:rPr>
        <w:t>1</w:t>
      </w:r>
      <w:r>
        <w:rPr>
          <w:rFonts w:hint="eastAsia"/>
          <w:bCs/>
        </w:rPr>
        <w:t>）操作技术人员必须具有《广州有害生物防制员上岗证》、政府劳动部门颁发的有害生物防人员职业资格证书。</w:t>
      </w:r>
    </w:p>
    <w:p w:rsidR="00645A41" w:rsidRDefault="00645A41" w:rsidP="00645A41">
      <w:pPr>
        <w:pStyle w:val="aa"/>
        <w:rPr>
          <w:bCs/>
        </w:rPr>
      </w:pPr>
      <w:r>
        <w:rPr>
          <w:rFonts w:hint="eastAsia"/>
          <w:bCs/>
        </w:rPr>
        <w:t>（</w:t>
      </w:r>
      <w:r>
        <w:rPr>
          <w:bCs/>
        </w:rPr>
        <w:t>2</w:t>
      </w:r>
      <w:r>
        <w:rPr>
          <w:rFonts w:hint="eastAsia"/>
          <w:bCs/>
        </w:rPr>
        <w:t>）服务单位需指派一位项目负责人，负责与院方工作人员联系工作事宜。</w:t>
      </w:r>
    </w:p>
    <w:p w:rsidR="00645A41" w:rsidRDefault="00645A41" w:rsidP="00645A41">
      <w:pPr>
        <w:pStyle w:val="aa"/>
        <w:rPr>
          <w:bCs/>
        </w:rPr>
      </w:pPr>
      <w:r>
        <w:rPr>
          <w:rFonts w:hint="eastAsia"/>
          <w:bCs/>
        </w:rPr>
        <w:t>（</w:t>
      </w:r>
      <w:r>
        <w:rPr>
          <w:bCs/>
        </w:rPr>
        <w:t>3</w:t>
      </w:r>
      <w:r>
        <w:rPr>
          <w:rFonts w:hint="eastAsia"/>
          <w:bCs/>
        </w:rPr>
        <w:t>）上岗服务人员要严格遵守灭鼠杀虫技术操作规程，按《广州市鼠害防制技术指引》和《广东省、广州市鼠虫害防制工作指引》操作，文明作业。填写灭鼠杀虫服务记录卡作为当次服务的凭据，穿着统一工作服、佩戴上岗证。</w:t>
      </w:r>
    </w:p>
    <w:p w:rsidR="00645A41" w:rsidRDefault="00645A41" w:rsidP="00645A41">
      <w:pPr>
        <w:pStyle w:val="aa"/>
        <w:rPr>
          <w:bCs/>
        </w:rPr>
      </w:pPr>
      <w:r>
        <w:rPr>
          <w:rFonts w:hint="eastAsia"/>
          <w:bCs/>
        </w:rPr>
        <w:t>（</w:t>
      </w:r>
      <w:r>
        <w:rPr>
          <w:bCs/>
        </w:rPr>
        <w:t>4</w:t>
      </w:r>
      <w:r>
        <w:rPr>
          <w:rFonts w:hint="eastAsia"/>
          <w:bCs/>
        </w:rPr>
        <w:t>）服务单位不得违反劳动法的有关规定，否则终止合同。</w:t>
      </w:r>
    </w:p>
    <w:p w:rsidR="00645A41" w:rsidRDefault="00645A41" w:rsidP="00645A41">
      <w:pPr>
        <w:pStyle w:val="aa"/>
        <w:rPr>
          <w:bCs/>
        </w:rPr>
      </w:pPr>
      <w:r>
        <w:rPr>
          <w:bCs/>
        </w:rPr>
        <w:t>3</w:t>
      </w:r>
      <w:r>
        <w:rPr>
          <w:rFonts w:hint="eastAsia"/>
          <w:bCs/>
        </w:rPr>
        <w:t xml:space="preserve">. </w:t>
      </w:r>
      <w:r>
        <w:rPr>
          <w:rFonts w:hint="eastAsia"/>
          <w:bCs/>
        </w:rPr>
        <w:t>在服务期内所服务项目的防治效果需达到《广东省病媒生物预防控制管理规定》及国家爱卫办要求的标准，确保防治效果控制在达标范围内。如服务方技术服务效果不好，未能达</w:t>
      </w:r>
      <w:r>
        <w:rPr>
          <w:rFonts w:hint="eastAsia"/>
          <w:bCs/>
        </w:rPr>
        <w:lastRenderedPageBreak/>
        <w:t>标，应承担有关政府部门及院方的建议整改责任。严重不达标或整改效果不佳的，院方有权终止合同，不需付款。</w:t>
      </w:r>
    </w:p>
    <w:p w:rsidR="00645A41" w:rsidRDefault="00645A41" w:rsidP="00645A41">
      <w:pPr>
        <w:pStyle w:val="aa"/>
        <w:rPr>
          <w:bCs/>
        </w:rPr>
      </w:pPr>
      <w:r>
        <w:rPr>
          <w:rFonts w:hint="eastAsia"/>
          <w:bCs/>
        </w:rPr>
        <w:t>（</w:t>
      </w:r>
      <w:r>
        <w:rPr>
          <w:bCs/>
        </w:rPr>
        <w:t>1</w:t>
      </w:r>
      <w:r>
        <w:rPr>
          <w:rFonts w:hint="eastAsia"/>
          <w:bCs/>
        </w:rPr>
        <w:t>）活鼠、新鲜鼠咬痕、新鲜鼠粪标准间不超于</w:t>
      </w:r>
      <w:r>
        <w:rPr>
          <w:bCs/>
        </w:rPr>
        <w:t>5%</w:t>
      </w:r>
      <w:r>
        <w:rPr>
          <w:rFonts w:hint="eastAsia"/>
          <w:bCs/>
        </w:rPr>
        <w:t>；</w:t>
      </w:r>
    </w:p>
    <w:p w:rsidR="00645A41" w:rsidRDefault="00645A41" w:rsidP="00645A41">
      <w:pPr>
        <w:pStyle w:val="aa"/>
        <w:rPr>
          <w:bCs/>
        </w:rPr>
      </w:pPr>
      <w:r>
        <w:rPr>
          <w:rFonts w:hint="eastAsia"/>
          <w:bCs/>
        </w:rPr>
        <w:t>（</w:t>
      </w:r>
      <w:r>
        <w:rPr>
          <w:bCs/>
        </w:rPr>
        <w:t>2</w:t>
      </w:r>
      <w:r>
        <w:rPr>
          <w:rFonts w:hint="eastAsia"/>
          <w:bCs/>
        </w:rPr>
        <w:t>）成蝇、成蚊、蟑螂成若虫密度标准间不超于</w:t>
      </w:r>
      <w:r>
        <w:rPr>
          <w:bCs/>
        </w:rPr>
        <w:t>5%</w:t>
      </w:r>
      <w:r>
        <w:rPr>
          <w:rFonts w:hint="eastAsia"/>
          <w:bCs/>
        </w:rPr>
        <w:t>。</w:t>
      </w:r>
    </w:p>
    <w:p w:rsidR="00645A41" w:rsidRDefault="00645A41" w:rsidP="00645A41">
      <w:pPr>
        <w:pStyle w:val="aa"/>
        <w:rPr>
          <w:bCs/>
        </w:rPr>
      </w:pPr>
      <w:r>
        <w:rPr>
          <w:bCs/>
        </w:rPr>
        <w:t>4</w:t>
      </w:r>
      <w:r>
        <w:rPr>
          <w:rFonts w:hint="eastAsia"/>
          <w:bCs/>
        </w:rPr>
        <w:t xml:space="preserve">. </w:t>
      </w:r>
      <w:r>
        <w:rPr>
          <w:rFonts w:hint="eastAsia"/>
          <w:bCs/>
        </w:rPr>
        <w:t>指导院方防鼠、防蝇设施的安装和做好日常鼠虫害防治的巩固工作，如发现有损坏或不能正常使用的应及时向院方反映。</w:t>
      </w:r>
    </w:p>
    <w:p w:rsidR="00645A41" w:rsidRDefault="00645A41" w:rsidP="00645A41">
      <w:pPr>
        <w:pStyle w:val="aa"/>
        <w:rPr>
          <w:bCs/>
        </w:rPr>
      </w:pPr>
      <w:r>
        <w:rPr>
          <w:bCs/>
        </w:rPr>
        <w:t>5</w:t>
      </w:r>
      <w:r>
        <w:rPr>
          <w:rFonts w:hint="eastAsia"/>
          <w:bCs/>
        </w:rPr>
        <w:t xml:space="preserve">. </w:t>
      </w:r>
      <w:r>
        <w:rPr>
          <w:rFonts w:hint="eastAsia"/>
          <w:bCs/>
        </w:rPr>
        <w:t>注意药物的使用安全，投（施）药物时需要防护的部分，应向我院提出，并采取有效的防护措施。</w:t>
      </w:r>
    </w:p>
    <w:p w:rsidR="00645A41" w:rsidRDefault="00645A41" w:rsidP="00645A41">
      <w:pPr>
        <w:pStyle w:val="aa"/>
        <w:rPr>
          <w:bCs/>
        </w:rPr>
      </w:pPr>
      <w:r>
        <w:rPr>
          <w:bCs/>
        </w:rPr>
        <w:t>6</w:t>
      </w:r>
      <w:r>
        <w:rPr>
          <w:rFonts w:hint="eastAsia"/>
          <w:bCs/>
        </w:rPr>
        <w:t xml:space="preserve">. </w:t>
      </w:r>
      <w:r>
        <w:rPr>
          <w:rFonts w:hint="eastAsia"/>
          <w:bCs/>
        </w:rPr>
        <w:t>所使用的灭鼠杀虫药物按国家规定要求有“三证”或使用全国或市爱卫会专家委员会推荐和认定的药物，严禁使用急性灭鼠药或其他明文禁用药物。白蚁预防工程所使用的药剂</w:t>
      </w:r>
      <w:r>
        <w:rPr>
          <w:bCs/>
        </w:rPr>
        <w:t>,</w:t>
      </w:r>
      <w:r>
        <w:rPr>
          <w:rFonts w:hint="eastAsia"/>
          <w:bCs/>
        </w:rPr>
        <w:t>应是国家有关主管部门批准生产</w:t>
      </w:r>
      <w:r>
        <w:rPr>
          <w:bCs/>
        </w:rPr>
        <w:t>,</w:t>
      </w:r>
      <w:r>
        <w:rPr>
          <w:rFonts w:hint="eastAsia"/>
          <w:bCs/>
        </w:rPr>
        <w:t>药检部门登记的品种。如药物使用不当引起人畜中毒或其他责任事故的，经第三方鉴定属于服务单位责任的，由服务单位承担相应的责任。</w:t>
      </w:r>
    </w:p>
    <w:p w:rsidR="00645A41" w:rsidRDefault="00645A41" w:rsidP="00645A41">
      <w:pPr>
        <w:pStyle w:val="aa"/>
        <w:rPr>
          <w:bCs/>
        </w:rPr>
      </w:pPr>
      <w:r>
        <w:rPr>
          <w:bCs/>
        </w:rPr>
        <w:t>7</w:t>
      </w:r>
      <w:r>
        <w:rPr>
          <w:rFonts w:hint="eastAsia"/>
          <w:bCs/>
        </w:rPr>
        <w:t xml:space="preserve">. </w:t>
      </w:r>
      <w:r>
        <w:rPr>
          <w:rFonts w:hint="eastAsia"/>
          <w:bCs/>
        </w:rPr>
        <w:t>因违规使用药物或施工不当造成人员伤亡及经济损失的，服务单位承担一切经济损失和法律责任，且院方有权终止合同。</w:t>
      </w:r>
    </w:p>
    <w:p w:rsidR="00645A41" w:rsidRDefault="00645A41" w:rsidP="00645A41">
      <w:pPr>
        <w:pStyle w:val="aa"/>
        <w:rPr>
          <w:bCs/>
        </w:rPr>
      </w:pPr>
      <w:r>
        <w:rPr>
          <w:bCs/>
        </w:rPr>
        <w:t>8</w:t>
      </w:r>
      <w:r>
        <w:rPr>
          <w:rFonts w:hint="eastAsia"/>
          <w:bCs/>
        </w:rPr>
        <w:t xml:space="preserve">. </w:t>
      </w:r>
      <w:r>
        <w:rPr>
          <w:rFonts w:hint="eastAsia"/>
          <w:bCs/>
        </w:rPr>
        <w:t>在服务期内，服务单位应定期对各服务区域，现场进行“害虫”密度检测记录，若“害虫”密度超标或活鼠、新鲜鼠咬痕、新鲜鼠粪等鼠迹超标的，应免费加强防治和增加服务次数。</w:t>
      </w:r>
    </w:p>
    <w:p w:rsidR="00645A41" w:rsidRDefault="00645A41" w:rsidP="00645A41">
      <w:pPr>
        <w:pStyle w:val="aa"/>
        <w:rPr>
          <w:bCs/>
        </w:rPr>
      </w:pPr>
      <w:r>
        <w:rPr>
          <w:bCs/>
        </w:rPr>
        <w:t>9</w:t>
      </w:r>
      <w:r>
        <w:rPr>
          <w:rFonts w:hint="eastAsia"/>
          <w:bCs/>
        </w:rPr>
        <w:t xml:space="preserve">. </w:t>
      </w:r>
      <w:r>
        <w:rPr>
          <w:rFonts w:hint="eastAsia"/>
          <w:bCs/>
        </w:rPr>
        <w:t>服务应及时到位，保证质量。</w:t>
      </w:r>
    </w:p>
    <w:p w:rsidR="00645A41" w:rsidRDefault="00645A41" w:rsidP="00645A41">
      <w:pPr>
        <w:pStyle w:val="aa"/>
        <w:rPr>
          <w:bCs/>
        </w:rPr>
      </w:pPr>
      <w:r>
        <w:rPr>
          <w:bCs/>
        </w:rPr>
        <w:t>10</w:t>
      </w:r>
      <w:r>
        <w:rPr>
          <w:rFonts w:hint="eastAsia"/>
          <w:bCs/>
        </w:rPr>
        <w:t xml:space="preserve">. </w:t>
      </w:r>
      <w:r>
        <w:rPr>
          <w:rFonts w:hint="eastAsia"/>
          <w:bCs/>
        </w:rPr>
        <w:t>具体实施，服务单位可应院方要求作适当调整。</w:t>
      </w:r>
    </w:p>
    <w:p w:rsidR="00D80E54" w:rsidRPr="00645A41" w:rsidRDefault="00D80E54" w:rsidP="00645A41">
      <w:pPr>
        <w:spacing w:line="360" w:lineRule="auto"/>
        <w:jc w:val="center"/>
        <w:rPr>
          <w:sz w:val="24"/>
        </w:rPr>
      </w:pPr>
    </w:p>
    <w:sectPr w:rsidR="00D80E54" w:rsidRPr="00645A41" w:rsidSect="00F656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BF2" w:rsidRDefault="00433BF2" w:rsidP="003138AC">
      <w:r>
        <w:separator/>
      </w:r>
    </w:p>
  </w:endnote>
  <w:endnote w:type="continuationSeparator" w:id="1">
    <w:p w:rsidR="00433BF2" w:rsidRDefault="00433BF2" w:rsidP="0031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BF2" w:rsidRDefault="00433BF2" w:rsidP="003138AC">
      <w:r>
        <w:separator/>
      </w:r>
    </w:p>
  </w:footnote>
  <w:footnote w:type="continuationSeparator" w:id="1">
    <w:p w:rsidR="00433BF2" w:rsidRDefault="00433BF2" w:rsidP="00313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376F8"/>
    <w:multiLevelType w:val="multilevel"/>
    <w:tmpl w:val="C582CA10"/>
    <w:lvl w:ilvl="0">
      <w:start w:val="1"/>
      <w:numFmt w:val="decimal"/>
      <w:lvlText w:val="%1."/>
      <w:lvlJc w:val="left"/>
      <w:pPr>
        <w:ind w:left="720" w:hanging="480"/>
      </w:pPr>
    </w:lvl>
    <w:lvl w:ilvl="1">
      <w:start w:val="1"/>
      <w:numFmt w:val="decimal"/>
      <w:lvlText w:val="%2."/>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nsid w:val="602D5985"/>
    <w:multiLevelType w:val="hybridMultilevel"/>
    <w:tmpl w:val="6BEC93A0"/>
    <w:lvl w:ilvl="0" w:tplc="E924A852">
      <w:start w:val="6"/>
      <w:numFmt w:val="japaneseCounting"/>
      <w:lvlText w:val="%1、"/>
      <w:lvlJc w:val="left"/>
      <w:pPr>
        <w:ind w:left="720" w:hanging="720"/>
      </w:pPr>
      <w:rPr>
        <w:rFonts w:hint="default"/>
      </w:rPr>
    </w:lvl>
    <w:lvl w:ilvl="1" w:tplc="F932952C">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E4MjMwZmM1Y2UxMGQ1YmJmNzM5OTJkZTE2NzkzNWUifQ=="/>
  </w:docVars>
  <w:rsids>
    <w:rsidRoot w:val="00F65662"/>
    <w:rsid w:val="00030296"/>
    <w:rsid w:val="0012513F"/>
    <w:rsid w:val="00137769"/>
    <w:rsid w:val="00234B66"/>
    <w:rsid w:val="00287AC7"/>
    <w:rsid w:val="003138AC"/>
    <w:rsid w:val="003201A0"/>
    <w:rsid w:val="003C1477"/>
    <w:rsid w:val="00433BF2"/>
    <w:rsid w:val="004A1390"/>
    <w:rsid w:val="00504D1E"/>
    <w:rsid w:val="00645A41"/>
    <w:rsid w:val="00713D3F"/>
    <w:rsid w:val="0073081D"/>
    <w:rsid w:val="007C0804"/>
    <w:rsid w:val="0083098E"/>
    <w:rsid w:val="0086332C"/>
    <w:rsid w:val="00B9696F"/>
    <w:rsid w:val="00BD4CD4"/>
    <w:rsid w:val="00C372B8"/>
    <w:rsid w:val="00CA6D33"/>
    <w:rsid w:val="00CD4310"/>
    <w:rsid w:val="00D11766"/>
    <w:rsid w:val="00D45E51"/>
    <w:rsid w:val="00D80E54"/>
    <w:rsid w:val="00E25370"/>
    <w:rsid w:val="00E30E0B"/>
    <w:rsid w:val="00F65662"/>
    <w:rsid w:val="00F86048"/>
    <w:rsid w:val="00FC74C4"/>
    <w:rsid w:val="43437676"/>
    <w:rsid w:val="4D955940"/>
    <w:rsid w:val="53F5118E"/>
    <w:rsid w:val="63392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566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7C0804"/>
    <w:pPr>
      <w:keepNext/>
      <w:keepLines/>
      <w:spacing w:before="340" w:line="578" w:lineRule="auto"/>
      <w:jc w:val="center"/>
      <w:outlineLvl w:val="0"/>
    </w:pPr>
    <w:rPr>
      <w:rFonts w:eastAsia="黑体"/>
      <w:b/>
      <w:bCs/>
      <w:color w:val="000000"/>
      <w:kern w:val="44"/>
      <w:sz w:val="44"/>
      <w:szCs w:val="44"/>
    </w:rPr>
  </w:style>
  <w:style w:type="paragraph" w:styleId="3">
    <w:name w:val="heading 3"/>
    <w:basedOn w:val="a"/>
    <w:next w:val="a"/>
    <w:link w:val="3Char"/>
    <w:unhideWhenUsed/>
    <w:qFormat/>
    <w:rsid w:val="007C0804"/>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65662"/>
    <w:pPr>
      <w:tabs>
        <w:tab w:val="center" w:pos="4153"/>
        <w:tab w:val="right" w:pos="8306"/>
      </w:tabs>
      <w:snapToGrid w:val="0"/>
      <w:jc w:val="left"/>
    </w:pPr>
    <w:rPr>
      <w:sz w:val="18"/>
    </w:rPr>
  </w:style>
  <w:style w:type="paragraph" w:styleId="a4">
    <w:name w:val="Normal (Web)"/>
    <w:basedOn w:val="a"/>
    <w:qFormat/>
    <w:rsid w:val="00F65662"/>
    <w:pPr>
      <w:spacing w:beforeAutospacing="1" w:afterAutospacing="1"/>
      <w:jc w:val="left"/>
    </w:pPr>
    <w:rPr>
      <w:kern w:val="0"/>
      <w:sz w:val="24"/>
    </w:rPr>
  </w:style>
  <w:style w:type="paragraph" w:styleId="a5">
    <w:name w:val="header"/>
    <w:basedOn w:val="a"/>
    <w:link w:val="Char"/>
    <w:rsid w:val="00313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138AC"/>
    <w:rPr>
      <w:rFonts w:ascii="Times New Roman" w:eastAsia="宋体" w:hAnsi="Times New Roman" w:cs="Times New Roman"/>
      <w:kern w:val="2"/>
      <w:sz w:val="18"/>
      <w:szCs w:val="18"/>
    </w:rPr>
  </w:style>
  <w:style w:type="table" w:styleId="a6">
    <w:name w:val="Table Grid"/>
    <w:basedOn w:val="a1"/>
    <w:autoRedefine/>
    <w:uiPriority w:val="59"/>
    <w:qFormat/>
    <w:rsid w:val="00E2537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7C0804"/>
    <w:rPr>
      <w:rFonts w:ascii="Times New Roman" w:eastAsia="黑体" w:hAnsi="Times New Roman" w:cs="Times New Roman"/>
      <w:b/>
      <w:bCs/>
      <w:color w:val="000000"/>
      <w:kern w:val="44"/>
      <w:sz w:val="44"/>
      <w:szCs w:val="44"/>
    </w:rPr>
  </w:style>
  <w:style w:type="character" w:customStyle="1" w:styleId="3Char">
    <w:name w:val="标题 3 Char"/>
    <w:basedOn w:val="a0"/>
    <w:link w:val="3"/>
    <w:rsid w:val="007C0804"/>
    <w:rPr>
      <w:rFonts w:ascii="宋体" w:eastAsia="宋体" w:hAnsi="宋体" w:cs="Times New Roman"/>
      <w:b/>
      <w:sz w:val="27"/>
      <w:szCs w:val="27"/>
    </w:rPr>
  </w:style>
  <w:style w:type="paragraph" w:styleId="a7">
    <w:name w:val="Normal Indent"/>
    <w:basedOn w:val="a"/>
    <w:link w:val="Char0"/>
    <w:qFormat/>
    <w:rsid w:val="007C0804"/>
    <w:pPr>
      <w:ind w:firstLineChars="200" w:firstLine="420"/>
    </w:pPr>
  </w:style>
  <w:style w:type="paragraph" w:styleId="a8">
    <w:name w:val="Body Text Indent"/>
    <w:basedOn w:val="a"/>
    <w:link w:val="Char1"/>
    <w:qFormat/>
    <w:rsid w:val="007C0804"/>
    <w:pPr>
      <w:spacing w:line="360" w:lineRule="auto"/>
      <w:ind w:firstLineChars="200" w:firstLine="480"/>
    </w:pPr>
    <w:rPr>
      <w:sz w:val="24"/>
    </w:rPr>
  </w:style>
  <w:style w:type="character" w:customStyle="1" w:styleId="Char1">
    <w:name w:val="正文文本缩进 Char"/>
    <w:basedOn w:val="a0"/>
    <w:link w:val="a8"/>
    <w:rsid w:val="007C0804"/>
    <w:rPr>
      <w:rFonts w:ascii="Times New Roman" w:eastAsia="宋体" w:hAnsi="Times New Roman" w:cs="Times New Roman"/>
      <w:kern w:val="2"/>
      <w:sz w:val="24"/>
      <w:szCs w:val="24"/>
    </w:rPr>
  </w:style>
  <w:style w:type="paragraph" w:customStyle="1" w:styleId="a9">
    <w:name w:val="文本"/>
    <w:basedOn w:val="a"/>
    <w:qFormat/>
    <w:rsid w:val="007C0804"/>
    <w:pPr>
      <w:spacing w:beforeLines="25" w:afterLines="25"/>
      <w:ind w:firstLine="420"/>
    </w:pPr>
  </w:style>
  <w:style w:type="paragraph" w:customStyle="1" w:styleId="Style5">
    <w:name w:val="_Style 5"/>
    <w:basedOn w:val="a"/>
    <w:uiPriority w:val="34"/>
    <w:qFormat/>
    <w:rsid w:val="007C0804"/>
    <w:pPr>
      <w:ind w:firstLineChars="200" w:firstLine="420"/>
    </w:pPr>
    <w:rPr>
      <w:rFonts w:ascii="Calibri" w:hAnsi="Calibri"/>
      <w:szCs w:val="22"/>
    </w:rPr>
  </w:style>
  <w:style w:type="paragraph" w:styleId="aa">
    <w:name w:val="Body Text"/>
    <w:basedOn w:val="a"/>
    <w:link w:val="Char2"/>
    <w:rsid w:val="007C0804"/>
    <w:pPr>
      <w:spacing w:after="120"/>
    </w:pPr>
  </w:style>
  <w:style w:type="character" w:customStyle="1" w:styleId="Char2">
    <w:name w:val="正文文本 Char"/>
    <w:basedOn w:val="a0"/>
    <w:link w:val="aa"/>
    <w:rsid w:val="007C0804"/>
    <w:rPr>
      <w:rFonts w:ascii="Times New Roman" w:eastAsia="宋体" w:hAnsi="Times New Roman" w:cs="Times New Roman"/>
      <w:kern w:val="2"/>
      <w:sz w:val="21"/>
      <w:szCs w:val="24"/>
    </w:rPr>
  </w:style>
  <w:style w:type="paragraph" w:styleId="ab">
    <w:name w:val="Body Text First Indent"/>
    <w:basedOn w:val="aa"/>
    <w:link w:val="Char3"/>
    <w:rsid w:val="007C0804"/>
    <w:pPr>
      <w:ind w:firstLineChars="100" w:firstLine="420"/>
    </w:pPr>
  </w:style>
  <w:style w:type="character" w:customStyle="1" w:styleId="Char3">
    <w:name w:val="正文首行缩进 Char"/>
    <w:basedOn w:val="Char2"/>
    <w:link w:val="ab"/>
    <w:rsid w:val="007C0804"/>
  </w:style>
  <w:style w:type="character" w:customStyle="1" w:styleId="Char0">
    <w:name w:val="正文缩进 Char"/>
    <w:link w:val="a7"/>
    <w:rsid w:val="007C0804"/>
    <w:rPr>
      <w:rFonts w:ascii="Times New Roman" w:eastAsia="宋体" w:hAnsi="Times New Roman" w:cs="Times New Roman"/>
      <w:kern w:val="2"/>
      <w:sz w:val="21"/>
      <w:szCs w:val="24"/>
    </w:rPr>
  </w:style>
  <w:style w:type="paragraph" w:styleId="ac">
    <w:name w:val="List Paragraph"/>
    <w:basedOn w:val="a"/>
    <w:autoRedefine/>
    <w:uiPriority w:val="1"/>
    <w:qFormat/>
    <w:rsid w:val="007C0804"/>
    <w:pPr>
      <w:autoSpaceDE w:val="0"/>
      <w:autoSpaceDN w:val="0"/>
      <w:ind w:left="360" w:firstLineChars="100" w:firstLine="240"/>
      <w:jc w:val="left"/>
    </w:pPr>
    <w:rPr>
      <w:rFonts w:ascii="仿宋" w:eastAsia="仿宋" w:hAnsi="仿宋" w:cs="仿宋"/>
      <w:kern w:val="0"/>
      <w:sz w:val="24"/>
      <w:lang w:val="zh-CN" w:bidi="zh-CN"/>
    </w:rPr>
  </w:style>
  <w:style w:type="paragraph" w:customStyle="1" w:styleId="Compact">
    <w:name w:val="Compact"/>
    <w:basedOn w:val="aa"/>
    <w:qFormat/>
    <w:rsid w:val="00645A41"/>
    <w:pPr>
      <w:widowControl/>
      <w:spacing w:before="36" w:after="36"/>
      <w:jc w:val="left"/>
    </w:pPr>
    <w:rPr>
      <w:rFonts w:asciiTheme="minorHAnsi" w:eastAsiaTheme="minorEastAsia" w:hAnsiTheme="minorHAnsi" w:cstheme="minorBidi"/>
      <w:kern w:val="0"/>
      <w:sz w:val="24"/>
      <w:lang w:eastAsia="en-US"/>
    </w:rPr>
  </w:style>
</w:styles>
</file>

<file path=word/webSettings.xml><?xml version="1.0" encoding="utf-8"?>
<w:webSettings xmlns:r="http://schemas.openxmlformats.org/officeDocument/2006/relationships" xmlns:w="http://schemas.openxmlformats.org/wordprocessingml/2006/main">
  <w:divs>
    <w:div w:id="434637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468</Words>
  <Characters>2670</Characters>
  <Application>Microsoft Office Word</Application>
  <DocSecurity>0</DocSecurity>
  <Lines>22</Lines>
  <Paragraphs>6</Paragraphs>
  <ScaleCrop>false</ScaleCrop>
  <Company>Microsoft</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陈远君</cp:lastModifiedBy>
  <cp:revision>10</cp:revision>
  <dcterms:created xsi:type="dcterms:W3CDTF">2024-10-29T02:00:00Z</dcterms:created>
  <dcterms:modified xsi:type="dcterms:W3CDTF">2025-04-11T06:02:00Z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BB4D8C2F5BC246DBB99AD40979F49138_12</vt:lpwstr>
  </property>
</Properties>
</file>